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The purpose of this procedure is to ensure that systems are in place to control hazards before the commencement of any changes during project activities. These changes include plant, machinery and processes which are designed, developed, modified, hired, purchased or changed. This also applies to changes in a person's job or department. Changes can have an impact on personnel safety, occupational health and safety, and environmental safety; hence the purpose of this procedure is to manage these changes and address any issues that may arise from them.</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EMS/OHS/MAU</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OHS Manual</w:t>
      </w:r>
    </w:p>
    <w:p>
      <w:pPr>
        <w:pStyle w:val="ListeParagraf"/>
        <w:spacing w:before="120" w:after="60"/>
        <w:ind w:left="709" w:right="0"/>
      </w:pPr>
      <w:r>
        <w:rPr>
          <w:rFonts w:ascii="Calibri" w:hAnsi="Calibri" w:cs="Arial"/>
          <w:b/>
          <w:bCs/>
          <w:sz w:val="24"/>
          <w:szCs w:val="24"/>
        </w:rPr>
        <w:t xml:space="preserve">3. RESPONSIBILITY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Cross-Functional Team: </w:t>
      </w:r>
      <w:r>
        <w:rPr>
          <w:rFonts w:ascii="Calibri" w:hAnsi="Calibri" w:cs="Arial"/>
          <w:sz w:val="24"/>
          <w:szCs w:val="24"/>
        </w:rPr>
        <w:t xml:space="preserve">Review the change as per the functional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Head of Engineering, Project Manager, Site Engineer, Admin Managers, OHS Managers and Executives: Implementation of the procedure.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Administration and HR Managers: </w:t>
      </w:r>
      <w:r>
        <w:rPr>
          <w:rFonts w:ascii="Calibri" w:hAnsi="Calibri" w:cs="Arial"/>
          <w:sz w:val="24"/>
          <w:szCs w:val="24"/>
        </w:rPr>
        <w:t xml:space="preserve">Training of personnel in all aspects before he or she takes over any new job in a new department.</w:t>
      </w:r>
    </w:p>
    <w:p>
      <w:pPr>
        <w:pStyle w:val="ListeParagraf"/>
        <w:spacing w:before="120" w:after="60"/>
        <w:ind w:left="709" w:right="0"/>
      </w:pPr>
      <w:r>
        <w:rPr>
          <w:rFonts w:ascii="Calibri" w:hAnsi="Calibri" w:cs="Arial"/>
          <w:b/>
          <w:bCs/>
          <w:sz w:val="24"/>
          <w:szCs w:val="24"/>
        </w:rPr>
        <w:t xml:space="preserve">4. PROCESS</w:t>
      </w:r>
    </w:p>
    <w:p>
      <w:pPr>
        <w:pStyle w:val="ListeParagraf"/>
        <w:spacing w:before="80" w:after="40"/>
        <w:ind w:left="709" w:right="0"/>
      </w:pPr>
      <w:r>
        <w:rPr>
          <w:rFonts w:ascii="Calibri" w:hAnsi="Calibri" w:cs="Arial"/>
          <w:b/>
          <w:bCs/>
          <w:sz w:val="24"/>
          <w:szCs w:val="24"/>
        </w:rPr>
        <w:t xml:space="preserve">4.1 Coverage</w:t>
      </w:r>
    </w:p>
    <w:p>
      <w:pPr>
        <w:pStyle w:val="ListeParagraf"/>
        <w:spacing w:after="80"/>
        <w:ind w:left="709" w:right="0"/>
        <w:jc w:val="both"/>
      </w:pPr>
      <w:r>
        <w:rPr>
          <w:rFonts w:ascii="Calibri" w:hAnsi="Calibri" w:cs="Arial"/>
          <w:sz w:val="24"/>
          <w:szCs w:val="24"/>
        </w:rPr>
        <w:t xml:space="preserve">The procedure covers: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New construction projects and civil structures, and major changes to existing civil structures;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Purchase of machinery or equipment;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Change of job or department of a person.</w:t>
      </w:r>
    </w:p>
    <w:p>
      <w:pPr>
        <w:pStyle w:val="ListeParagraf"/>
        <w:spacing w:before="80" w:after="40"/>
        <w:ind w:left="709" w:right="0"/>
      </w:pPr>
      <w:r>
        <w:rPr>
          <w:rFonts w:ascii="Calibri" w:hAnsi="Calibri" w:cs="Arial"/>
          <w:b/>
          <w:bCs/>
          <w:sz w:val="24"/>
          <w:szCs w:val="24"/>
        </w:rPr>
        <w:t xml:space="preserve">4.2 Cross-Functional Team</w:t>
      </w:r>
    </w:p>
    <w:p>
      <w:pPr>
        <w:pStyle w:val="ListeParagraf"/>
        <w:spacing w:after="80"/>
        <w:ind w:left="709" w:right="0"/>
        <w:jc w:val="both"/>
      </w:pPr>
      <w:r>
        <w:rPr>
          <w:rFonts w:ascii="Calibri" w:hAnsi="Calibri" w:cs="Arial"/>
          <w:sz w:val="24"/>
          <w:szCs w:val="24"/>
        </w:rPr>
        <w:t xml:space="preserve">This procedure is designed and developed by a cross-functional team consisting of the following functions; the procedure is approved by the Director of Projects and issued or revised by the Health and Safety Manager.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Legal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PMO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Engineering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Operations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Occupational Health and Safety (OHS)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Administration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Supply Chain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Finance</w:t>
      </w:r>
    </w:p>
    <w:p>
      <w:pPr>
        <w:pStyle w:val="ListeParagraf"/>
        <w:spacing w:after="80"/>
        <w:ind w:left="709" w:right="0"/>
        <w:jc w:val="both"/>
      </w:pPr>
      <w:r>
        <w:rPr>
          <w:rFonts w:ascii="Calibri" w:hAnsi="Calibri" w:cs="Arial"/>
          <w:sz w:val="24"/>
          <w:szCs w:val="24"/>
        </w:rPr>
        <w:t xml:space="preserve">A technical committee consisting of the above personnel and Subject Matter Experts (SMEs) from the functions mentioned above shall be part of the change management process. For projects initiated by management, the technical committee shall be approved by the Director and the plant Project Manager.</w:t>
      </w:r>
    </w:p>
    <w:p>
      <w:pPr>
        <w:pStyle w:val="ListeParagraf"/>
        <w:spacing w:before="80" w:after="40"/>
        <w:ind w:left="709" w:right="0"/>
      </w:pPr>
      <w:r>
        <w:rPr>
          <w:rFonts w:ascii="Calibri" w:hAnsi="Calibri" w:cs="Arial"/>
          <w:b/>
          <w:bCs/>
          <w:sz w:val="24"/>
          <w:szCs w:val="24"/>
        </w:rPr>
        <w:t xml:space="preserve">4.3 New Construction Projects and Civil Structures, Major Changes to Existing Civil Structures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Project Manager submits the change management request note (EMS-OHS-FXX).</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Project Manager is responsible for calling representatives to the technical committee and chairing it.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SMEs submit inputs from their areas of expertise and record them in the change management request note (EMS-OHS-FXX).</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Engineering prepares council drawings as per the inputs given by the SMEs.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council drawings are signed off by the technical committee.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Engineering prepares the detailed drawings, technical specifications and standards, and legal requirements as per the inputs given by the SMEs.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PM organises a review meeting with OHS, Environmental and Compliance to review the drawings and technical specifications and standards.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PM submits the detailed drawings, technical specifications and cost estimates along with the change management request note (EMS-OHS-FXX).</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CAPEX approval is obtained.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Contracts are awarded and an agreement is signed which also contains OHS requirements and inputs.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contractor or subcontractor submits the project plan and method statements prior to the commencement of each phase.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OHS Manager reviews the method statements.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contractor appoints a dedicated OHS lead for the project, and the lead remains until completion of the project.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contractor's OHS lead conducts the risk assessments, and the EMS OHSM carries out periodic checks according to the complexity of the project to ensure that the contractor abides by the EMS OHS guidelines specified in the agreement.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the absence of OHS personnel at the project site, the Project Manager or a person nominated by him is responsible for OHS.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SME inputs are checked during testing and commissioning (sign-off).</w:t>
      </w:r>
    </w:p>
    <w:p>
      <w:pPr>
        <w:pStyle w:val="ListeParagraf"/>
        <w:spacing w:after="80"/>
        <w:ind w:left="709" w:right="0"/>
        <w:jc w:val="both"/>
      </w:pPr>
      <w:r>
        <w:rPr>
          <w:rFonts w:ascii="Calibri" w:hAnsi="Calibri" w:cs="Arial"/>
          <w:sz w:val="24"/>
          <w:szCs w:val="24"/>
        </w:rPr>
        <w:t xml:space="preserve">See Flow Chart 1: New construction projects and civil structures, major changes to existing civil structures.</w:t>
      </w:r>
    </w:p>
    <w:p>
      <w:pPr>
        <w:pStyle w:val="ListeParagraf"/>
        <w:spacing w:before="80" w:after="40"/>
        <w:ind w:left="709" w:right="0"/>
      </w:pPr>
      <w:r>
        <w:rPr>
          <w:rFonts w:ascii="Calibri" w:hAnsi="Calibri" w:cs="Arial"/>
          <w:b/>
          <w:bCs/>
          <w:sz w:val="24"/>
          <w:szCs w:val="24"/>
        </w:rPr>
        <w:t xml:space="preserve">4.4 Purchase of Machinery or Equipment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Project Manager or Engineer raises the Proof of Concept (POC) to purchase machinery or equipment.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Engineering organises a review meeting with OHS, Environmental and Compliance once the concept or the machine identification has been finalised as per the project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Detailed drawings, technical specifications and cost estimates are submitted along with the POC and uploaded to the CAPEX system.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CAPEX approval is obtained.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supplier's OHS lead or engineer conducts the risk assessments, and EMS OHS carries out periodic checks according to the complexity of the project to ensure that the supplier abides by the EMS OHS guidelines.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supplier conducts competency training for the nominated technicians and operators.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OHS lead conducts the risk assessments and carries out periodic checks to ensure that the supplier abides by the OHS guidelines specified in the agreement or MOU.</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SME inputs are checked during testing and commissioning (sign-off).</w:t>
      </w:r>
    </w:p>
    <w:p>
      <w:pPr>
        <w:pStyle w:val="ListeParagraf"/>
        <w:spacing w:before="80" w:after="40"/>
        <w:ind w:left="709" w:right="0"/>
      </w:pPr>
      <w:r>
        <w:rPr>
          <w:rFonts w:ascii="Calibri" w:hAnsi="Calibri" w:cs="Arial"/>
          <w:b/>
          <w:bCs/>
          <w:sz w:val="24"/>
          <w:szCs w:val="24"/>
        </w:rPr>
        <w:t xml:space="preserve">4.5 Change of Job or Department of a Person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Submit the change management request note to the Administration Manager.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Administration Manager obtains inputs from the relevant SMEs, including legal and compliance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incoming department or section prepares the change of job role.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new job role is accepted or rejected.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person is transferred to the new designation.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Induction is given to the person in the new role.</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Management of Change Request Note: </w:t>
      </w:r>
      <w:r>
        <w:rPr>
          <w:rFonts w:ascii="Calibri" w:hAnsi="Calibri" w:cs="Arial"/>
          <w:sz w:val="24"/>
          <w:szCs w:val="24"/>
        </w:rPr>
        <w:t xml:space="preserve">Location: MR; Retention: Revise and maintain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Legal Compliances: </w:t>
      </w:r>
      <w:r>
        <w:rPr>
          <w:rFonts w:ascii="Calibri" w:hAnsi="Calibri" w:cs="Arial"/>
          <w:sz w:val="24"/>
          <w:szCs w:val="24"/>
        </w:rPr>
        <w:t xml:space="preserve">Location: MR; Retention: Revise and maintain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CAPEX Approval Form: </w:t>
      </w:r>
      <w:r>
        <w:rPr>
          <w:rFonts w:ascii="Calibri" w:hAnsi="Calibri" w:cs="Arial"/>
          <w:sz w:val="24"/>
          <w:szCs w:val="24"/>
        </w:rPr>
        <w:t xml:space="preserve">Location: MR; Retention: Revise and maintain</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الغرض من هذا الإجراء هو ضمان وجود أنظمة للسيطرة على المخاطر قبل البدء في أي تغييرات أثناء أنشطة المشاريع. وتشمل هذه التغييرات المنشآت والآلات والعمليات التي يتم تصميمها أو تطويرها أو تعديلها أو استئجارها أو شراؤها أو تغييرها. ويسري ذلك أيضًا على التغييرات في وظيفة الشخص أو قسمه. وقد يكون للتغييرات أثر على سلامة الأفراد والصحة والسلامة المهنية والسلامة البيئية، ولذلك فإن الغرض من هذا الإجراء هو إدارة هذه التغييرات ومعالجة أي مشكلات قد تنشأ عنها.</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EMS/OHS/MAU</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دليل الصحة والسلامة المهنية</w:t>
      </w:r>
    </w:p>
    <w:p>
      <w:pPr>
        <w:pStyle w:val="ListeParagraf"/>
        <w:bidi/>
        <w:spacing w:before="120" w:after="60"/>
        <w:ind w:left="0" w:right="709"/>
      </w:pPr>
      <w:r>
        <w:rPr>
          <w:rFonts w:ascii="Calibri" w:hAnsi="Calibri" w:cs="Arial"/>
          <w:b/>
          <w:bCs/>
          <w:rtl/>
          <w:sz w:val="24"/>
          <w:szCs w:val="24"/>
        </w:rPr>
        <w:t xml:space="preserve">3. المسؤولية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الفريق متعدد الوظائف: </w:t>
      </w:r>
      <w:r>
        <w:rPr>
          <w:rFonts w:ascii="Calibri" w:hAnsi="Calibri" w:cs="Arial"/>
          <w:rtl/>
          <w:sz w:val="24"/>
          <w:szCs w:val="24"/>
        </w:rPr>
        <w:t xml:space="preserve">مراجعة التغيير وفقًا للمتطلبات الوظيفية.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رئيس الهندسة ومدير المشروع ومهندس الموقع والمديرون الإداريون ومديرو الصحة والسلامة المهنية والتنفيذيون: تطبيق الإجراء.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الشؤون الإدارية والموارد البشرية: </w:t>
      </w:r>
      <w:r>
        <w:rPr>
          <w:rFonts w:ascii="Calibri" w:hAnsi="Calibri" w:cs="Arial"/>
          <w:rtl/>
          <w:sz w:val="24"/>
          <w:szCs w:val="24"/>
        </w:rPr>
        <w:t xml:space="preserve">تدريب الأفراد في جميع الجوانب قبل تولي أي وظيفة جديدة في قسم جديد.</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before="80" w:after="40"/>
        <w:ind w:left="0" w:right="709"/>
      </w:pPr>
      <w:r>
        <w:rPr>
          <w:rFonts w:ascii="Calibri" w:hAnsi="Calibri" w:cs="Arial"/>
          <w:b/>
          <w:bCs/>
          <w:rtl/>
          <w:sz w:val="24"/>
          <w:szCs w:val="24"/>
        </w:rPr>
        <w:t xml:space="preserve">4.1 النطاق</w:t>
      </w:r>
    </w:p>
    <w:p>
      <w:pPr>
        <w:pStyle w:val="ListeParagraf"/>
        <w:bidi/>
        <w:spacing w:after="80"/>
        <w:ind w:left="0" w:right="709"/>
        <w:jc w:val="both"/>
      </w:pPr>
      <w:r>
        <w:rPr>
          <w:rFonts w:ascii="Calibri" w:hAnsi="Calibri" w:cs="Arial"/>
          <w:rtl/>
          <w:sz w:val="24"/>
          <w:szCs w:val="24"/>
        </w:rPr>
        <w:t xml:space="preserve">يشمل الإجراء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مشاريع البناء الجديدة والمنشآت المدنية، والتغييرات الكبرى على المنشآت المدنية القائمة؛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شراء الآلات أو المعدات؛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تغيير وظيفة الشخص أو قسمه.</w:t>
      </w:r>
    </w:p>
    <w:p>
      <w:pPr>
        <w:pStyle w:val="ListeParagraf"/>
        <w:bidi/>
        <w:spacing w:before="80" w:after="40"/>
        <w:ind w:left="0" w:right="709"/>
      </w:pPr>
      <w:r>
        <w:rPr>
          <w:rFonts w:ascii="Calibri" w:hAnsi="Calibri" w:cs="Arial"/>
          <w:b/>
          <w:bCs/>
          <w:rtl/>
          <w:sz w:val="24"/>
          <w:szCs w:val="24"/>
        </w:rPr>
        <w:t xml:space="preserve">4.2 الفريق متعدد الوظائف</w:t>
      </w:r>
    </w:p>
    <w:p>
      <w:pPr>
        <w:pStyle w:val="ListeParagraf"/>
        <w:bidi/>
        <w:spacing w:after="80"/>
        <w:ind w:left="0" w:right="709"/>
        <w:jc w:val="both"/>
      </w:pPr>
      <w:r>
        <w:rPr>
          <w:rFonts w:ascii="Calibri" w:hAnsi="Calibri" w:cs="Arial"/>
          <w:rtl/>
          <w:sz w:val="24"/>
          <w:szCs w:val="24"/>
        </w:rPr>
        <w:t xml:space="preserve">صُمِّم هذا الإجراء وطُوِّر من قبل فريق متعدد الوظائف يضم الوظائف التالية، ويعتمده مدير المشاريع ويصدره أو يعدّله مدير الصحة والسلامة.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الشؤون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مكتب إدارة المشاريع (PMO)</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الهندسة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العمليات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الشؤون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سلسلة التوريد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المالية</w:t>
      </w:r>
    </w:p>
    <w:p>
      <w:pPr>
        <w:pStyle w:val="ListeParagraf"/>
        <w:bidi/>
        <w:spacing w:after="80"/>
        <w:ind w:left="0" w:right="709"/>
        <w:jc w:val="both"/>
      </w:pPr>
      <w:r>
        <w:rPr>
          <w:rFonts w:ascii="Calibri" w:hAnsi="Calibri" w:cs="Arial"/>
          <w:rtl/>
          <w:sz w:val="24"/>
          <w:szCs w:val="24"/>
        </w:rPr>
        <w:t xml:space="preserve">تكون لجنة فنية مؤلفة من الأفراد المذكورين أعلاه ومن خبراء متخصصين (SME) من الوظائف المذكورة جزءًا من عملية إدارة التغيير. وبالنسبة للمشاريع التي تطلقها الإدارة، يعتمد المدير ومدير مشروع المصنع اللجنة الفنية.</w:t>
      </w:r>
    </w:p>
    <w:p>
      <w:pPr>
        <w:pStyle w:val="ListeParagraf"/>
        <w:bidi/>
        <w:spacing w:before="80" w:after="40"/>
        <w:ind w:left="0" w:right="709"/>
      </w:pPr>
      <w:r>
        <w:rPr>
          <w:rFonts w:ascii="Calibri" w:hAnsi="Calibri" w:cs="Arial"/>
          <w:b/>
          <w:bCs/>
          <w:rtl/>
          <w:sz w:val="24"/>
          <w:szCs w:val="24"/>
        </w:rPr>
        <w:t xml:space="preserve">4.3 مشاريع البناء الجديدة والمنشآت المدنية، والتغييرات الكبرى على المنشآت المدنية القائمة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يقدم مدير المشروع مذكرة طلب إدارة التغيير (EMS-OHS-FXX).</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يتولى مدير المشروع مسؤولية دعوة الممثلين إلى اللجنة الفنية ورئاستها.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يقدم الخبراء المتخصصون مدخلاتهم من مجالات خبرتهم ويسجلونها في مذكرة طلب إدارة التغيير (EMS-OHS-FXX).</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تعد إدارة الهندسة رسومات الترخيص وفقًا للمدخلات المقدمة من الخبراء المتخصصين.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تعتمد اللجنة الفنية رسومات الترخيص بالتوقيع.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تعد إدارة الهندسة الرسومات التفصيلية والمواصفات والمعايير الفنية والمتطلبات القانونية وفقًا لمدخلات الخبراء المتخصصين.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ينظم مدير المشروع اجتماع مراجعة مع إدارات الصحة والسلامة المهنية والبيئة والامتثال لمراجعة الرسومات والمواصفات والمعايير الفنية.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يقدم مدير المشروع الرسومات التفصيلية والمواصفات الفنية وتقديرات التكلفة مع مذكرة طلب إدارة التغيير (EMS-OHS-FXX).</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يتم الحصول على موافقة النفقات الرأسمالية (CAPEX).</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تُرسى العقود ويُوقَّع اتفاق يتضمن أيضًا متطلبات ومدخلات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يقدم المقاول أو المقاول من الباطن خطة المشروع وبيانات طريقة العمل قبل البدء في كل مرحلة.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يراجع مدير الصحة والسلامة المهنية بيانات طريقة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يعيّن المقاول مسؤولًا متفرغًا للصحة والسلامة المهنية في المشروع، ويبقى هذا المسؤول حتى انتهاء المشروع.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يجري مسؤول الصحة والسلامة المهنية لدى المقاول تقييمات المخاطر، ويجري مدير الصحة والسلامة المهنية في EMS فحوصات دورية حسب درجة تعقيد المشروع للتأكد من التزام المقاول بإرشادات الصحة والسلامة المهنية لـ EMS المحددة في الاتفاق.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حال عدم وجود مسؤول للصحة والسلامة المهنية في موقع المشروع، يكون مدير المشروع أو الشخص الذي يرشحه مسؤولًا عن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يتم التحقق من مدخلات الخبراء المتخصصين أثناء الاختبار والتشغيل التجريبي (الاعتماد بالتوقيع).</w:t>
      </w:r>
    </w:p>
    <w:p>
      <w:pPr>
        <w:pStyle w:val="ListeParagraf"/>
        <w:bidi/>
        <w:spacing w:after="80"/>
        <w:ind w:left="0" w:right="709"/>
        <w:jc w:val="both"/>
      </w:pPr>
      <w:r>
        <w:rPr>
          <w:rFonts w:ascii="Calibri" w:hAnsi="Calibri" w:cs="Arial"/>
          <w:rtl/>
          <w:sz w:val="24"/>
          <w:szCs w:val="24"/>
        </w:rPr>
        <w:t xml:space="preserve">انظر المخطط الانسيابي 1: مشاريع البناء الجديدة والمنشآت المدنية، والتغييرات الكبرى على المنشآت المدنية القائمة.</w:t>
      </w:r>
    </w:p>
    <w:p>
      <w:pPr>
        <w:pStyle w:val="ListeParagraf"/>
        <w:bidi/>
        <w:spacing w:before="80" w:after="40"/>
        <w:ind w:left="0" w:right="709"/>
      </w:pPr>
      <w:r>
        <w:rPr>
          <w:rFonts w:ascii="Calibri" w:hAnsi="Calibri" w:cs="Arial"/>
          <w:b/>
          <w:bCs/>
          <w:rtl/>
          <w:sz w:val="24"/>
          <w:szCs w:val="24"/>
        </w:rPr>
        <w:t xml:space="preserve">4.4 شراء الآلات أو المعدات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يقدم مدير المشروع أو المهندس إثبات المفهوم (POC) لشراء الآلات أو المعدات.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تنظم إدارة الهندسة اجتماع مراجعة مع إدارات الصحة والسلامة المهنية والبيئة والامتثال بعد الانتهاء من تحديد المفهوم أو الآلة وفقًا لمتطلبات المشروع.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تُقدَّم الرسومات التفصيلية والمواصفات الفنية وتقديرات التكلفة مع إثبات المفهوم، وتُرفع على نظام النفقات الرأسمالية.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يتم الحصول على موافقة النفقات الرأسمالية (CAPEX).</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يجري مسؤول الصحة والسلامة المهنية أو المهندس لدى المورد تقييمات المخاطر، وتجري إدارة الصحة والسلامة المهنية في EMS فحوصات دورية حسب درجة تعقيد المشروع للتأكد من التزام المورد بإرشادات الصحة والسلامة المهنية لـ EMS.</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يجري المورد تدريبًا على الكفاءة للفنيين والمشغلين المرشحين.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يجري مسؤول الصحة والسلامة المهنية تقييمات المخاطر وفحوصات دورية للتأكد من التزام المورد بإرشادات الصحة والسلامة المهنية المحددة في الاتفاق أو مذكرة التفاهم.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يتم التحقق من مدخلات الخبراء المتخصصين أثناء الاختبار والتشغيل التجريبي (الاعتماد بالتوقيع).</w:t>
      </w:r>
    </w:p>
    <w:p>
      <w:pPr>
        <w:pStyle w:val="ListeParagraf"/>
        <w:bidi/>
        <w:spacing w:before="80" w:after="40"/>
        <w:ind w:left="0" w:right="709"/>
      </w:pPr>
      <w:r>
        <w:rPr>
          <w:rFonts w:ascii="Calibri" w:hAnsi="Calibri" w:cs="Arial"/>
          <w:b/>
          <w:bCs/>
          <w:rtl/>
          <w:sz w:val="24"/>
          <w:szCs w:val="24"/>
        </w:rPr>
        <w:t xml:space="preserve">4.5 تغيير وظيفة الشخص أو قسمه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تقديم مذكرة طلب إدارة التغيير إلى المدير الإداري.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يحصل المدير الإداري على مدخلات الخبراء المتخصصين المعنيين، بما في ذلك المتطلبات القانونية ومتطلبات الامتثال.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يعد القسم أو الوحدة المستقبِلة تغيير الدور الوظيفي.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قبول الدور الوظيفي الجديد أو رفضه.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نقل الشخص إلى المسمى الوظيفي الجديد.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تقديم التوجيه التعريفي للشخص في دوره الجديد.</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مذكرة طلب إدارة التغيير: </w:t>
      </w:r>
      <w:r>
        <w:rPr>
          <w:rFonts w:ascii="Calibri" w:hAnsi="Calibri" w:cs="Arial"/>
          <w:rtl/>
          <w:sz w:val="24"/>
          <w:szCs w:val="24"/>
        </w:rPr>
        <w:t xml:space="preserve">المكان: MR؛ مدة الحفظ: يُراجَع ويُحتفظ به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الامتثال القانوني: </w:t>
      </w:r>
      <w:r>
        <w:rPr>
          <w:rFonts w:ascii="Calibri" w:hAnsi="Calibri" w:cs="Arial"/>
          <w:rtl/>
          <w:sz w:val="24"/>
          <w:szCs w:val="24"/>
        </w:rPr>
        <w:t xml:space="preserve">المكان: MR؛ مدة الحفظ: يُراجَع ويُحتفظ به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نموذج موافقة النفقات الرأسمالية: </w:t>
      </w:r>
      <w:r>
        <w:rPr>
          <w:rFonts w:ascii="Calibri" w:hAnsi="Calibri" w:cs="Arial"/>
          <w:rtl/>
          <w:sz w:val="24"/>
          <w:szCs w:val="24"/>
        </w:rPr>
        <w:t xml:space="preserve">المكان: MR؛ مدة الحفظ: يُراجَع ويُحتفظ به</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MANAGEMENT OF CHANGE PROCEDURE</w:t>
          </w:r>
        </w:p>
        <w:p>
          <w:pPr>
            <w:pStyle w:val="GvdeMetni2"/>
            <w:bidi/>
            <w:spacing w:line="276" w:lineRule="auto"/>
            <w:jc w:val="center"/>
          </w:pPr>
          <w:r>
            <w:rPr>
              <w:rFonts w:asciiTheme="minorHAnsi" w:hAnsiTheme="minorHAnsi" w:cs="Arial"/>
              <w:b/>
              <w:bCs/>
              <w:color w:val="000000" w:themeColor="text1"/>
              <w:sz w:val="22"/>
              <w:szCs w:val="22"/>
              <w:rtl/>
            </w:rPr>
            <w:t>إجراء إدارة التغيير</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EMS.İS.PRO.18.17.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