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w:t>
      </w:r>
    </w:p>
    <w:p>
      <w:pPr>
        <w:pStyle w:val="ListeParagraf"/>
        <w:spacing w:after="80"/>
        <w:ind w:left="709" w:right="0"/>
        <w:jc w:val="both"/>
      </w:pPr>
      <w:r>
        <w:rPr>
          <w:rFonts w:ascii="Calibri" w:hAnsi="Calibri" w:cs="Arial"/>
          <w:sz w:val="24"/>
          <w:szCs w:val="24"/>
        </w:rPr>
        <w:t xml:space="preserve">To establish operational controls and safety procedures for vehicle parking and traffic management within the premises of Eroglu Knitting (EMS), preventing pedestrian collisions and asset damage and facilitating swift evacuation during emergencies.</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procedure applies to all vehicles (company vehicles, personal cars, trucks and mobile equipment), drivers, contractors and visitors across all company sites and facilities.</w:t>
      </w:r>
    </w:p>
    <w:p>
      <w:pPr>
        <w:pStyle w:val="ListeParagraf"/>
        <w:spacing w:before="120" w:after="60"/>
        <w:ind w:left="709" w:right="0"/>
      </w:pPr>
      <w:r>
        <w:rPr>
          <w:rFonts w:ascii="Calibri" w:hAnsi="Calibri" w:cs="Arial"/>
          <w:b/>
          <w:bCs/>
          <w:sz w:val="24"/>
          <w:szCs w:val="24"/>
        </w:rPr>
        <w:t xml:space="preserve">3. 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HSE Department: </w:t>
      </w:r>
      <w:r>
        <w:rPr>
          <w:rFonts w:ascii="Calibri" w:hAnsi="Calibri" w:cs="Arial"/>
          <w:sz w:val="24"/>
          <w:szCs w:val="24"/>
        </w:rPr>
        <w:t xml:space="preserve">Conducts routine inspections, monitors compliance and updates this procedure.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Security Department: </w:t>
      </w:r>
      <w:r>
        <w:rPr>
          <w:rFonts w:ascii="Calibri" w:hAnsi="Calibri" w:cs="Arial"/>
          <w:sz w:val="24"/>
          <w:szCs w:val="24"/>
        </w:rPr>
        <w:t xml:space="preserve">Controls site access, directs traffic to designated parking areas and enforces parking regulations.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All Drivers (Employees / Contractors / Visitors): </w:t>
      </w:r>
      <w:r>
        <w:rPr>
          <w:rFonts w:ascii="Calibri" w:hAnsi="Calibri" w:cs="Arial"/>
          <w:sz w:val="24"/>
          <w:szCs w:val="24"/>
        </w:rPr>
        <w:t xml:space="preserve">Fully comply with the requirements outlined in this procedure.</w:t>
      </w:r>
    </w:p>
    <w:p>
      <w:pPr>
        <w:pStyle w:val="ListeParagraf"/>
        <w:spacing w:before="120" w:after="60"/>
        <w:ind w:left="709" w:right="0"/>
      </w:pPr>
      <w:r>
        <w:rPr>
          <w:rFonts w:ascii="Calibri" w:hAnsi="Calibri" w:cs="Arial"/>
          <w:b/>
          <w:bCs/>
          <w:sz w:val="24"/>
          <w:szCs w:val="24"/>
        </w:rPr>
        <w:t xml:space="preserve">4. OPERATIONAL CONTROLS</w:t>
      </w:r>
    </w:p>
    <w:p>
      <w:pPr>
        <w:pStyle w:val="ListeParagraf"/>
        <w:spacing w:before="80" w:after="40"/>
        <w:ind w:left="709" w:right="0"/>
      </w:pPr>
      <w:r>
        <w:rPr>
          <w:rFonts w:ascii="Calibri" w:hAnsi="Calibri" w:cs="Arial"/>
          <w:b/>
          <w:bCs/>
          <w:sz w:val="24"/>
          <w:szCs w:val="24"/>
        </w:rPr>
        <w:t xml:space="preserve">4.1 First-Choice / Reverse Parking Policy</w:t>
      </w:r>
    </w:p>
    <w:p>
      <w:pPr>
        <w:pStyle w:val="ListeParagraf"/>
        <w:spacing w:after="80"/>
        <w:ind w:left="709" w:right="0"/>
        <w:jc w:val="both"/>
      </w:pPr>
      <w:r>
        <w:rPr>
          <w:rFonts w:ascii="Calibri" w:hAnsi="Calibri" w:cs="Arial"/>
          <w:sz w:val="24"/>
          <w:szCs w:val="24"/>
        </w:rPr>
        <w:t xml:space="preserve">All drivers must park using the "reverse in, drive out" method upon arrival.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Objective: </w:t>
      </w:r>
      <w:r>
        <w:rPr>
          <w:rFonts w:ascii="Calibri" w:hAnsi="Calibri" w:cs="Arial"/>
          <w:sz w:val="24"/>
          <w:szCs w:val="24"/>
        </w:rPr>
        <w:t xml:space="preserve">Enable immediate forward exit during emergency evacuations and maximize the driver's field of vision to prevent reversing accidents.</w:t>
      </w:r>
    </w:p>
    <w:p>
      <w:pPr>
        <w:pStyle w:val="ListeParagraf"/>
        <w:spacing w:before="80" w:after="40"/>
        <w:ind w:left="709" w:right="0"/>
      </w:pPr>
      <w:r>
        <w:rPr>
          <w:rFonts w:ascii="Calibri" w:hAnsi="Calibri" w:cs="Arial"/>
          <w:b/>
          <w:bCs/>
          <w:sz w:val="24"/>
          <w:szCs w:val="24"/>
        </w:rPr>
        <w:t xml:space="preserve">4.2 Vehicle Immobilization and Securing Checklist</w:t>
      </w:r>
    </w:p>
    <w:p>
      <w:pPr>
        <w:pStyle w:val="ListeParagraf"/>
        <w:spacing w:after="80"/>
        <w:ind w:left="709" w:right="0"/>
        <w:jc w:val="both"/>
      </w:pPr>
      <w:r>
        <w:rPr>
          <w:rFonts w:ascii="Calibri" w:hAnsi="Calibri" w:cs="Arial"/>
          <w:sz w:val="24"/>
          <w:szCs w:val="24"/>
        </w:rPr>
        <w:t xml:space="preserve">Before leaving the driver's seat, the following steps must be completed: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Come to a complete stop inside the lines of the designated parking bay.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Fully engage the parking brake (handbrake).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Secure the transmission: </w:t>
      </w:r>
      <w:r>
        <w:rPr>
          <w:rFonts w:ascii="Calibri" w:hAnsi="Calibri" w:cs="Arial"/>
          <w:sz w:val="24"/>
          <w:szCs w:val="24"/>
        </w:rPr>
        <w:t xml:space="preserve">Automatic: place in Park (P); Manual: engage 1st gear (or Reverse if parked on a decline).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Turn off the engine and remove the key (leaving the engine idling while unattended is strictly prohibited).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Roll up all windows and fold the side mirrors inward.</w:t>
      </w:r>
    </w:p>
    <w:p>
      <w:pPr>
        <w:pStyle w:val="ListeParagraf"/>
        <w:spacing w:before="80" w:after="40"/>
        <w:ind w:left="709" w:right="0"/>
      </w:pPr>
      <w:r>
        <w:rPr>
          <w:rFonts w:ascii="Calibri" w:hAnsi="Calibri" w:cs="Arial"/>
          <w:b/>
          <w:bCs/>
          <w:sz w:val="24"/>
          <w:szCs w:val="24"/>
        </w:rPr>
        <w:t xml:space="preserve">4.3 Emergency Clear Zone Rules</w:t>
      </w:r>
    </w:p>
    <w:p>
      <w:pPr>
        <w:pStyle w:val="ListeParagraf"/>
        <w:spacing w:after="80"/>
        <w:ind w:left="709" w:right="0"/>
        <w:jc w:val="both"/>
      </w:pPr>
      <w:r>
        <w:rPr>
          <w:rFonts w:ascii="Calibri" w:hAnsi="Calibri" w:cs="Arial"/>
          <w:sz w:val="24"/>
          <w:szCs w:val="24"/>
        </w:rPr>
        <w:t xml:space="preserve">Parking or stopping any vehicle is strictly prohibited in the following areas: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Within 3 meters of fire hydrants, hose cabinets or fire protection equipment.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 front of emergency exit doors, evacuation routes and assembly points.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Blocking electrical sub-stations, transformers or generator rooms.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 designated pedestrian walkways (yellow paths) or forklift traffic lanes.</w:t>
      </w:r>
    </w:p>
    <w:p>
      <w:pPr>
        <w:pStyle w:val="ListeParagraf"/>
        <w:spacing w:before="80" w:after="40"/>
        <w:ind w:left="709" w:right="0"/>
      </w:pPr>
      <w:r>
        <w:rPr>
          <w:rFonts w:ascii="Calibri" w:hAnsi="Calibri" w:cs="Arial"/>
          <w:b/>
          <w:bCs/>
          <w:sz w:val="24"/>
          <w:szCs w:val="24"/>
        </w:rPr>
        <w:t xml:space="preserve">4.4 Slopes and Heavy Vehicle Controls</w:t>
      </w:r>
    </w:p>
    <w:p>
      <w:pPr>
        <w:pStyle w:val="ListeParagraf"/>
        <w:spacing w:after="80"/>
        <w:ind w:left="709" w:right="0"/>
        <w:jc w:val="both"/>
      </w:pPr>
      <w:r>
        <w:rPr>
          <w:rFonts w:ascii="Calibri" w:hAnsi="Calibri" w:cs="Arial"/>
          <w:sz w:val="24"/>
          <w:szCs w:val="24"/>
        </w:rPr>
        <w:t xml:space="preserve">Curbing wheels on an incline/decline: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Downward slope: </w:t>
      </w:r>
      <w:r>
        <w:rPr>
          <w:rFonts w:ascii="Calibri" w:hAnsi="Calibri" w:cs="Arial"/>
          <w:sz w:val="24"/>
          <w:szCs w:val="24"/>
        </w:rPr>
        <w:t xml:space="preserve">Turn the front wheels toward the curb/edge (right).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Upward slope: </w:t>
      </w:r>
      <w:r>
        <w:rPr>
          <w:rFonts w:ascii="Calibri" w:hAnsi="Calibri" w:cs="Arial"/>
          <w:sz w:val="24"/>
          <w:szCs w:val="24"/>
        </w:rPr>
        <w:t xml:space="preserve">Turn the front wheels away from the curb (left).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Wheel chocks: </w:t>
      </w:r>
      <w:r>
        <w:rPr>
          <w:rFonts w:ascii="Calibri" w:hAnsi="Calibri" w:cs="Arial"/>
          <w:sz w:val="24"/>
          <w:szCs w:val="24"/>
        </w:rPr>
        <w:t xml:space="preserve">At least two wheel chocks must be placed on the rear wheels of all trucks, buses and heavy equipment immediately upon parking.</w:t>
      </w:r>
    </w:p>
    <w:p>
      <w:pPr>
        <w:pStyle w:val="ListeParagraf"/>
        <w:spacing w:before="120" w:after="60"/>
        <w:ind w:left="709" w:right="0"/>
      </w:pPr>
      <w:r>
        <w:rPr>
          <w:rFonts w:ascii="Calibri" w:hAnsi="Calibri" w:cs="Arial"/>
          <w:b/>
          <w:bCs/>
          <w:sz w:val="24"/>
          <w:szCs w:val="24"/>
        </w:rPr>
        <w:t xml:space="preserve">5. MONITORING AND PERFORMANCE EVALUATION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Periodic inspections are conducted by the HSE team to ensure compliance.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Unsafe parking incidents are reported as near misses for root-cause analysis.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Non-compliance results in a Corrective Action Request (CAR) issued to the responsible department or contractor.</w:t>
      </w:r>
    </w:p>
    <w:p>
      <w:pPr>
        <w:pStyle w:val="ListeParagraf"/>
        <w:spacing w:before="120" w:after="60"/>
        <w:ind w:left="709" w:right="0"/>
      </w:pPr>
      <w:r>
        <w:rPr>
          <w:rFonts w:ascii="Calibri" w:hAnsi="Calibri" w:cs="Arial"/>
          <w:b/>
          <w:bCs/>
          <w:sz w:val="24"/>
          <w:szCs w:val="24"/>
        </w:rPr>
        <w:t xml:space="preserve">6. DOCUMENTED INFORMATION / FORMS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Parking Area Inspection Checklist (Form-HSE-012-A)</w:t>
      </w:r>
    </w:p>
    <w:p>
      <w:r>
        <w:br w:type="page"/>
      </w:r>
    </w:p>
    <w:p>
      <w:pPr>
        <w:pStyle w:val="ListeParagraf"/>
        <w:bidi/>
        <w:spacing w:before="120" w:after="60"/>
        <w:ind w:left="0" w:right="709"/>
      </w:pPr>
      <w:r>
        <w:rPr>
          <w:rFonts w:ascii="Calibri" w:hAnsi="Calibri" w:cs="Arial"/>
          <w:b/>
          <w:bCs/>
          <w:rtl/>
          <w:sz w:val="24"/>
          <w:szCs w:val="24"/>
        </w:rPr>
        <w:t xml:space="preserve">1. الغرض</w:t>
      </w:r>
    </w:p>
    <w:p>
      <w:pPr>
        <w:pStyle w:val="ListeParagraf"/>
        <w:bidi/>
        <w:spacing w:after="80"/>
        <w:ind w:left="0" w:right="709"/>
        <w:jc w:val="both"/>
      </w:pPr>
      <w:r>
        <w:rPr>
          <w:rFonts w:ascii="Calibri" w:hAnsi="Calibri" w:cs="Arial"/>
          <w:rtl/>
          <w:sz w:val="24"/>
          <w:szCs w:val="24"/>
        </w:rPr>
        <w:t xml:space="preserve">وضع ضوابط تشغيلية وإجراءات سلامة لانتظار المركبات وإدارة الحركة المرورية داخل مباني إيروغلو للتريكو (EMS)، بما يضمن منع حوادث اصطدام المشاة والأضرار بالأصول، وتيسير الإخلاء السريع في حالات الطوارئ.</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ينطبق هذا الإجراء على جميع المركبات (مركبات الشركة، والسيارات الخاصة، والشاحنات، والمعدات المتنقلة) والسائقين والمقاولين والزوار في جميع مواقع الشركة ومنشآتها.</w:t>
      </w:r>
    </w:p>
    <w:p>
      <w:pPr>
        <w:pStyle w:val="ListeParagraf"/>
        <w:bidi/>
        <w:spacing w:before="120" w:after="60"/>
        <w:ind w:left="0" w:right="709"/>
      </w:pPr>
      <w:r>
        <w:rPr>
          <w:rFonts w:ascii="Calibri" w:hAnsi="Calibri" w:cs="Arial"/>
          <w:b/>
          <w:bCs/>
          <w:rtl/>
          <w:sz w:val="24"/>
          <w:szCs w:val="24"/>
        </w:rPr>
        <w:t xml:space="preserve">3. 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الصحة والسلامة والبيئة: </w:t>
      </w:r>
      <w:r>
        <w:rPr>
          <w:rFonts w:ascii="Calibri" w:hAnsi="Calibri" w:cs="Arial"/>
          <w:rtl/>
          <w:sz w:val="24"/>
          <w:szCs w:val="24"/>
        </w:rPr>
        <w:t xml:space="preserve">إجراء عمليات التفتيش الدورية، ومتابعة الالتزام، وتحديث هذا الإجراء.</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إدارة الأمن: </w:t>
      </w:r>
      <w:r>
        <w:rPr>
          <w:rFonts w:ascii="Calibri" w:hAnsi="Calibri" w:cs="Arial"/>
          <w:rtl/>
          <w:sz w:val="24"/>
          <w:szCs w:val="24"/>
        </w:rPr>
        <w:t xml:space="preserve">التحكم في الدخول إلى الموقع، وتوجيه الحركة إلى مناطق الانتظار المخصصة، وفرض تطبيق لوائح الانتظار.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جميع السائقين (العاملون / المقاولون / الزوار): </w:t>
      </w:r>
      <w:r>
        <w:rPr>
          <w:rFonts w:ascii="Calibri" w:hAnsi="Calibri" w:cs="Arial"/>
          <w:rtl/>
          <w:sz w:val="24"/>
          <w:szCs w:val="24"/>
        </w:rPr>
        <w:t xml:space="preserve">الالتزام التام بالمتطلبات الواردة في هذا الإجراء.</w:t>
      </w:r>
    </w:p>
    <w:p>
      <w:pPr>
        <w:pStyle w:val="ListeParagraf"/>
        <w:bidi/>
        <w:spacing w:before="120" w:after="60"/>
        <w:ind w:left="0" w:right="709"/>
      </w:pPr>
      <w:r>
        <w:rPr>
          <w:rFonts w:ascii="Calibri" w:hAnsi="Calibri" w:cs="Arial"/>
          <w:b/>
          <w:bCs/>
          <w:rtl/>
          <w:sz w:val="24"/>
          <w:szCs w:val="24"/>
        </w:rPr>
        <w:t xml:space="preserve">4. الضوابط التشغيلية</w:t>
      </w:r>
    </w:p>
    <w:p>
      <w:pPr>
        <w:pStyle w:val="ListeParagraf"/>
        <w:bidi/>
        <w:spacing w:before="80" w:after="40"/>
        <w:ind w:left="0" w:right="709"/>
      </w:pPr>
      <w:r>
        <w:rPr>
          <w:rFonts w:ascii="Calibri" w:hAnsi="Calibri" w:cs="Arial"/>
          <w:b/>
          <w:bCs/>
          <w:rtl/>
          <w:sz w:val="24"/>
          <w:szCs w:val="24"/>
        </w:rPr>
        <w:t xml:space="preserve">4.1 سياسة الانتظار بالرجوع للخلف كخيار أول</w:t>
      </w:r>
    </w:p>
    <w:p>
      <w:pPr>
        <w:pStyle w:val="ListeParagraf"/>
        <w:bidi/>
        <w:spacing w:after="80"/>
        <w:ind w:left="0" w:right="709"/>
        <w:jc w:val="both"/>
      </w:pPr>
      <w:r>
        <w:rPr>
          <w:rFonts w:ascii="Calibri" w:hAnsi="Calibri" w:cs="Arial"/>
          <w:rtl/>
          <w:sz w:val="24"/>
          <w:szCs w:val="24"/>
        </w:rPr>
        <w:t xml:space="preserve">يجب على جميع السائقين عند الوصول الانتظار بطريقة "الدخول للخلف والخروج للأمام".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الهدف: </w:t>
      </w:r>
      <w:r>
        <w:rPr>
          <w:rFonts w:ascii="Calibri" w:hAnsi="Calibri" w:cs="Arial"/>
          <w:rtl/>
          <w:sz w:val="24"/>
          <w:szCs w:val="24"/>
        </w:rPr>
        <w:t xml:space="preserve">تمكين الخروج الفوري للأمام أثناء الإخلاء في حالات الطوارئ، وزيادة مجال رؤية السائق إلى أقصى حد لمنع حوادث الرجوع للخلف.</w:t>
      </w:r>
    </w:p>
    <w:p>
      <w:pPr>
        <w:pStyle w:val="ListeParagraf"/>
        <w:bidi/>
        <w:spacing w:before="80" w:after="40"/>
        <w:ind w:left="0" w:right="709"/>
      </w:pPr>
      <w:r>
        <w:rPr>
          <w:rFonts w:ascii="Calibri" w:hAnsi="Calibri" w:cs="Arial"/>
          <w:b/>
          <w:bCs/>
          <w:rtl/>
          <w:sz w:val="24"/>
          <w:szCs w:val="24"/>
        </w:rPr>
        <w:t xml:space="preserve">4.2 قائمة التحقق من إيقاف المركبة وتأمينها</w:t>
      </w:r>
    </w:p>
    <w:p>
      <w:pPr>
        <w:pStyle w:val="ListeParagraf"/>
        <w:bidi/>
        <w:spacing w:after="80"/>
        <w:ind w:left="0" w:right="709"/>
        <w:jc w:val="both"/>
      </w:pPr>
      <w:r>
        <w:rPr>
          <w:rFonts w:ascii="Calibri" w:hAnsi="Calibri" w:cs="Arial"/>
          <w:rtl/>
          <w:sz w:val="24"/>
          <w:szCs w:val="24"/>
        </w:rPr>
        <w:t xml:space="preserve">قبل مغادرة مقعد السائق، يجب استكمال الخطوات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التوقف التام داخل خطوط مكان الانتظار المخصص.</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تعشيق فرامل الانتظار (فرامل اليد) بالكامل.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تأمين ناقل الحركة: </w:t>
      </w:r>
      <w:r>
        <w:rPr>
          <w:rFonts w:ascii="Calibri" w:hAnsi="Calibri" w:cs="Arial"/>
          <w:rtl/>
          <w:sz w:val="24"/>
          <w:szCs w:val="24"/>
        </w:rPr>
        <w:t xml:space="preserve">الأوتوماتيكي: الوضع على (P)؛ اليدوي: تعشيق السرعة الأولى (أو الرجوع للخلف في حالة الانتظار على منحدر هابط).</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إيقاف المحرك ونزع المفتاح (يُحظر تمامًا ترك المحرك دائرًا دون مراقبة).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إغلاق جميع النوافذ وطي المرايا الجانبية للداخل.</w:t>
      </w:r>
    </w:p>
    <w:p>
      <w:pPr>
        <w:pStyle w:val="ListeParagraf"/>
        <w:bidi/>
        <w:spacing w:before="80" w:after="40"/>
        <w:ind w:left="0" w:right="709"/>
      </w:pPr>
      <w:r>
        <w:rPr>
          <w:rFonts w:ascii="Calibri" w:hAnsi="Calibri" w:cs="Arial"/>
          <w:b/>
          <w:bCs/>
          <w:rtl/>
          <w:sz w:val="24"/>
          <w:szCs w:val="24"/>
        </w:rPr>
        <w:t xml:space="preserve">4.3 قواعد مناطق الطوارئ الواجب إبقاؤها خالية</w:t>
      </w:r>
    </w:p>
    <w:p>
      <w:pPr>
        <w:pStyle w:val="ListeParagraf"/>
        <w:bidi/>
        <w:spacing w:after="80"/>
        <w:ind w:left="0" w:right="709"/>
        <w:jc w:val="both"/>
      </w:pPr>
      <w:r>
        <w:rPr>
          <w:rFonts w:ascii="Calibri" w:hAnsi="Calibri" w:cs="Arial"/>
          <w:rtl/>
          <w:sz w:val="24"/>
          <w:szCs w:val="24"/>
        </w:rPr>
        <w:t xml:space="preserve">يُحظر تمامًا انتظار أو توقف أي مركبة في المناطق التالية: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في نطاق 3 أمتار من حنفيات الحريق أو خزائن الخراطيم أو معدات الحماية من الحريق.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أمام أبواب مخارج الطوارئ ومسارات الإخلاء ونقاط التجمع.</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بما يعيق الوصول إلى محطات الكهرباء الفرعية أو المحولات أو غرف المولدات.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على ممرات المشاة المخصصة (المسارات الصفراء) أو مسارات حركة الرافعات الشوكية.</w:t>
      </w:r>
    </w:p>
    <w:p>
      <w:pPr>
        <w:pStyle w:val="ListeParagraf"/>
        <w:bidi/>
        <w:spacing w:before="80" w:after="40"/>
        <w:ind w:left="0" w:right="709"/>
      </w:pPr>
      <w:r>
        <w:rPr>
          <w:rFonts w:ascii="Calibri" w:hAnsi="Calibri" w:cs="Arial"/>
          <w:b/>
          <w:bCs/>
          <w:rtl/>
          <w:sz w:val="24"/>
          <w:szCs w:val="24"/>
        </w:rPr>
        <w:t xml:space="preserve">4.4 ضوابط المنحدرات والمركبات الثقيلة</w:t>
      </w:r>
    </w:p>
    <w:p>
      <w:pPr>
        <w:pStyle w:val="ListeParagraf"/>
        <w:bidi/>
        <w:spacing w:after="80"/>
        <w:ind w:left="0" w:right="709"/>
        <w:jc w:val="both"/>
      </w:pPr>
      <w:r>
        <w:rPr>
          <w:rFonts w:ascii="Calibri" w:hAnsi="Calibri" w:cs="Arial"/>
          <w:rtl/>
          <w:sz w:val="24"/>
          <w:szCs w:val="24"/>
        </w:rPr>
        <w:t xml:space="preserve">توجيه العجلات نحو الرصيف عند الانتظار على منحدر صاعد/هابط: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المنحدر الهابط: </w:t>
      </w:r>
      <w:r>
        <w:rPr>
          <w:rFonts w:ascii="Calibri" w:hAnsi="Calibri" w:cs="Arial"/>
          <w:rtl/>
          <w:sz w:val="24"/>
          <w:szCs w:val="24"/>
        </w:rPr>
        <w:t xml:space="preserve">توجيه العجلات الأمامية نحو الرصيف/الحافة (يمينًا).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المنحدر الصاعد: </w:t>
      </w:r>
      <w:r>
        <w:rPr>
          <w:rFonts w:ascii="Calibri" w:hAnsi="Calibri" w:cs="Arial"/>
          <w:rtl/>
          <w:sz w:val="24"/>
          <w:szCs w:val="24"/>
        </w:rPr>
        <w:t xml:space="preserve">توجيه العجلات الأمامية بعيدًا عن الرصيف (يسارًا).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مصدات العجلات: </w:t>
      </w:r>
      <w:r>
        <w:rPr>
          <w:rFonts w:ascii="Calibri" w:hAnsi="Calibri" w:cs="Arial"/>
          <w:rtl/>
          <w:sz w:val="24"/>
          <w:szCs w:val="24"/>
        </w:rPr>
        <w:t xml:space="preserve">يجب وضع مصدّين اثنين على الأقل على العجلات الخلفية لجميع الشاحنات والحافلات والمعدات الثقيلة فور الانتظار.</w:t>
      </w:r>
    </w:p>
    <w:p>
      <w:pPr>
        <w:pStyle w:val="ListeParagraf"/>
        <w:bidi/>
        <w:spacing w:before="120" w:after="60"/>
        <w:ind w:left="0" w:right="709"/>
      </w:pPr>
      <w:r>
        <w:rPr>
          <w:rFonts w:ascii="Calibri" w:hAnsi="Calibri" w:cs="Arial"/>
          <w:b/>
          <w:bCs/>
          <w:rtl/>
          <w:sz w:val="24"/>
          <w:szCs w:val="24"/>
        </w:rPr>
        <w:t xml:space="preserve">5. المتابعة وتقييم الأداء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يُجري فريق الصحة والسلامة والبيئة عمليات تفتيش دورية لضمان الالتزام.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يُبلَّغ عن حالات الانتظار غير الآمن باعتبارها حوادث وشيكة لتحليل أسبابها الجذرية.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يترتب على عدم الالتزام إصدار طلب إجراء تصحيحي (CAR) إلى الإدارة أو المقاول المسؤول.</w:t>
      </w:r>
    </w:p>
    <w:p>
      <w:pPr>
        <w:pStyle w:val="ListeParagraf"/>
        <w:bidi/>
        <w:spacing w:before="120" w:after="60"/>
        <w:ind w:left="0" w:right="709"/>
      </w:pPr>
      <w:r>
        <w:rPr>
          <w:rFonts w:ascii="Calibri" w:hAnsi="Calibri" w:cs="Arial"/>
          <w:b/>
          <w:bCs/>
          <w:rtl/>
          <w:sz w:val="24"/>
          <w:szCs w:val="24"/>
        </w:rPr>
        <w:t xml:space="preserve">6. المعلومات الموثقة / النماذج</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قائمة التحقق من تفتيش منطقة الانتظار (Form-HSE-012-A)</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VEHICLE PARKING AND TRAFFIC MANAGEMENT PROCEDURE</w:t>
          </w:r>
        </w:p>
        <w:p>
          <w:pPr>
            <w:pStyle w:val="GvdeMetni2"/>
            <w:bidi/>
            <w:spacing w:line="276" w:lineRule="auto"/>
            <w:jc w:val="center"/>
          </w:pPr>
          <w:r>
            <w:rPr>
              <w:rFonts w:asciiTheme="minorHAnsi" w:hAnsiTheme="minorHAnsi" w:cs="Arial"/>
              <w:b/>
              <w:bCs/>
              <w:color w:val="000000" w:themeColor="text1"/>
              <w:sz w:val="22"/>
              <w:szCs w:val="22"/>
              <w:rtl/>
            </w:rPr>
            <w:t>إجراء انتظار المركبات وإدارة الحركة المرورية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EMS.İS.PRO.18.24.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