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To establish a comprehensive chemical management procedure covering the purchasing, handling, storage and evaluation of chemicals used in the Eroglu Knitting (EMS) factory. This procedure ensures compliance with the ZDHC MRSL, the Higg Facility Environmental Module (FEM), ISO 14001/45001 standards, and Egyptian requirements and legislation for health, safety and environmental performance.</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departments and personnel involved in the lifecycle of chemicals,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Procurement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Warehouse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Production Areas (Dyeing, Printing, Washing)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ETP (Effluent Treatment Plant)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Maintenance and Cleaning</w:t>
      </w:r>
    </w:p>
    <w:p>
      <w:pPr>
        <w:pStyle w:val="ListeParagraf"/>
        <w:spacing w:before="120" w:after="60"/>
        <w:ind w:left="709" w:right="0"/>
      </w:pPr>
      <w:r>
        <w:rPr>
          <w:rFonts w:ascii="Calibri" w:hAnsi="Calibri" w:cs="Arial"/>
          <w:b/>
          <w:bCs/>
          <w:sz w:val="24"/>
          <w:szCs w:val="24"/>
        </w:rPr>
        <w:t xml:space="preserve">3.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Zero Discharge of Hazardous Chemicals (ZDHC): </w:t>
      </w:r>
      <w:r>
        <w:rPr>
          <w:rFonts w:ascii="Calibri" w:hAnsi="Calibri" w:cs="Arial"/>
          <w:sz w:val="24"/>
          <w:szCs w:val="24"/>
        </w:rPr>
        <w:t xml:space="preserve">A global industry initiative aimed at eliminating hazardous chemicals from the supply chain, particularly in the textile, apparel, leather and footwear industries.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 </w:t>
      </w:r>
      <w:r>
        <w:rPr>
          <w:rFonts w:ascii="Calibri" w:hAnsi="Calibri" w:cs="Arial"/>
          <w:sz w:val="24"/>
          <w:szCs w:val="24"/>
        </w:rPr>
        <w:t xml:space="preserve">A list of chemical substances banned from intentional use at suppliers that process textile materials and trim parts in textile, apparel, leather and footwear.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Safety Data Sheet (SDS): </w:t>
      </w:r>
      <w:r>
        <w:rPr>
          <w:rFonts w:ascii="Calibri" w:hAnsi="Calibri" w:cs="Arial"/>
          <w:sz w:val="24"/>
          <w:szCs w:val="24"/>
        </w:rPr>
        <w:t xml:space="preserve">A standardised document that provides detailed information about the properties, hazards, safe handling, storage and emergency measures related to a chemical substance or mixture.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Personal Protective Equipment (PPE): </w:t>
      </w:r>
      <w:r>
        <w:rPr>
          <w:rFonts w:ascii="Calibri" w:hAnsi="Calibri" w:cs="Arial"/>
          <w:sz w:val="24"/>
          <w:szCs w:val="24"/>
        </w:rPr>
        <w:t xml:space="preserve">Specialised equipment or clothing worn by individuals to protect themselves from hazards that can cause injury, illness or exposure to harmful substances in the workplace or environment.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Globally Harmonized System (GHS): </w:t>
      </w:r>
      <w:r>
        <w:rPr>
          <w:rFonts w:ascii="Calibri" w:hAnsi="Calibri" w:cs="Arial"/>
          <w:sz w:val="24"/>
          <w:szCs w:val="24"/>
        </w:rPr>
        <w:t xml:space="preserve">An international standard for classifying and communicating chemical hazards. It ensures that information about the hazards of chemicals is consistently conveyed through labels and safety data sheets (SDS) worldwide.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Facility Environmental Module (Higg FEM): </w:t>
      </w:r>
      <w:r>
        <w:rPr>
          <w:rFonts w:ascii="Calibri" w:hAnsi="Calibri" w:cs="Arial"/>
          <w:sz w:val="24"/>
          <w:szCs w:val="24"/>
        </w:rPr>
        <w:t xml:space="preserve">A globally recognised sustainability assessment tool designed to measure and evaluate the environmental performance of manufacturing facilities, primarily in the apparel, footwear, textile and consumer goods industries.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FEM KPIs: </w:t>
      </w:r>
      <w:r>
        <w:rPr>
          <w:rFonts w:ascii="Calibri" w:hAnsi="Calibri" w:cs="Arial"/>
          <w:sz w:val="24"/>
          <w:szCs w:val="24"/>
        </w:rPr>
        <w:t xml:space="preserve">Measurable indicators that assess and track a facility's environmental performance. These KPIs help facilities monitor progress, identify areas for improvement and demonstrate sustainability performance to brands and stakeholders.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Certificate of Analysis (COA): </w:t>
      </w:r>
      <w:r>
        <w:rPr>
          <w:rFonts w:ascii="Calibri" w:hAnsi="Calibri" w:cs="Arial"/>
          <w:sz w:val="24"/>
          <w:szCs w:val="24"/>
        </w:rPr>
        <w:t xml:space="preserve">An official document issued by a manufacturer, supplier or certified laboratory that verifies the quality, composition and compliance of a product, material or chemical against specified standards or specifications.</w:t>
      </w:r>
    </w:p>
    <w:p>
      <w:pPr>
        <w:pStyle w:val="ListeParagraf"/>
        <w:spacing w:before="120" w:after="60"/>
        <w:ind w:left="709" w:right="0"/>
      </w:pPr>
      <w:r>
        <w:rPr>
          <w:rFonts w:ascii="Calibri" w:hAnsi="Calibri" w:cs="Arial"/>
          <w:b/>
          <w:bCs/>
          <w:sz w:val="24"/>
          <w:szCs w:val="24"/>
        </w:rPr>
        <w:t xml:space="preserve">4. RESPONSIBILITIES</w:t>
      </w:r>
    </w:p>
    <w:p>
      <w:pPr>
        <w:pStyle w:val="ListeParagraf"/>
        <w:spacing w:before="80" w:after="40"/>
        <w:ind w:left="709" w:right="0"/>
      </w:pPr>
      <w:r>
        <w:rPr>
          <w:rFonts w:ascii="Calibri" w:hAnsi="Calibri" w:cs="Arial"/>
          <w:b/>
          <w:bCs/>
          <w:sz w:val="24"/>
          <w:szCs w:val="24"/>
        </w:rPr>
        <w:t xml:space="preserve">4.1 Procurement Team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Source chemicals only from ZDHC-approved suppliers.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MRSL compliance together with the Sustainability Team.</w:t>
      </w:r>
    </w:p>
    <w:p>
      <w:pPr>
        <w:pStyle w:val="ListeParagraf"/>
        <w:spacing w:before="80" w:after="40"/>
        <w:ind w:left="709" w:right="0"/>
      </w:pPr>
      <w:r>
        <w:rPr>
          <w:rFonts w:ascii="Calibri" w:hAnsi="Calibri" w:cs="Arial"/>
          <w:b/>
          <w:bCs/>
          <w:sz w:val="24"/>
          <w:szCs w:val="24"/>
        </w:rPr>
        <w:t xml:space="preserve">4.2 EHS Officer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Oversee the implementation of this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Conduct internal audits and training.</w:t>
      </w:r>
    </w:p>
    <w:p>
      <w:pPr>
        <w:pStyle w:val="ListeParagraf"/>
        <w:spacing w:before="80" w:after="40"/>
        <w:ind w:left="709" w:right="0"/>
      </w:pPr>
      <w:r>
        <w:rPr>
          <w:rFonts w:ascii="Calibri" w:hAnsi="Calibri" w:cs="Arial"/>
          <w:b/>
          <w:bCs/>
          <w:sz w:val="24"/>
          <w:szCs w:val="24"/>
        </w:rPr>
        <w:t xml:space="preserve">4.3 Warehouse Supervisor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the safe receipt, labelling and storage of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the inventory.</w:t>
      </w:r>
    </w:p>
    <w:p>
      <w:pPr>
        <w:pStyle w:val="ListeParagraf"/>
        <w:spacing w:before="80" w:after="40"/>
        <w:ind w:left="709" w:right="0"/>
      </w:pPr>
      <w:r>
        <w:rPr>
          <w:rFonts w:ascii="Calibri" w:hAnsi="Calibri" w:cs="Arial"/>
          <w:b/>
          <w:bCs/>
          <w:sz w:val="24"/>
          <w:szCs w:val="24"/>
        </w:rPr>
        <w:t xml:space="preserve">4.4 Production Managers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the safe use of chemicals and compliance with the SDS.</w:t>
      </w:r>
    </w:p>
    <w:p>
      <w:pPr>
        <w:pStyle w:val="ListeParagraf"/>
        <w:spacing w:before="80" w:after="40"/>
        <w:ind w:left="709" w:right="0"/>
      </w:pPr>
      <w:r>
        <w:rPr>
          <w:rFonts w:ascii="Calibri" w:hAnsi="Calibri" w:cs="Arial"/>
          <w:b/>
          <w:bCs/>
          <w:sz w:val="24"/>
          <w:szCs w:val="24"/>
        </w:rPr>
        <w:t xml:space="preserve">4.5 Sustainability Team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 conformance to ZDHC and Higg FEM KPIs.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Update documentation.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MRSL compliance together with the Procurement Team.</w:t>
      </w:r>
    </w:p>
    <w:p>
      <w:pPr>
        <w:pStyle w:val="ListeParagraf"/>
        <w:spacing w:before="120" w:after="60"/>
        <w:ind w:left="709" w:right="0"/>
      </w:pPr>
      <w:r>
        <w:rPr>
          <w:rFonts w:ascii="Calibri" w:hAnsi="Calibri" w:cs="Arial"/>
          <w:b/>
          <w:bCs/>
          <w:sz w:val="24"/>
          <w:szCs w:val="24"/>
        </w:rPr>
        <w:t xml:space="preserve">5. CHEMICAL PURCHASING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Only purchase chemicals listed on the ZDHC Gateway – Verified MRSL Conformant 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Request the latest Safety Data Sheets (SDS) from the supplier before purchase.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Evaluate supplier credentials (e.g. ZDHC InCheck, CleanChain reports).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a centralised Chemical Approval Register.</w:t>
      </w:r>
    </w:p>
    <w:p>
      <w:pPr>
        <w:pStyle w:val="ListeParagraf"/>
        <w:spacing w:after="80"/>
        <w:ind w:left="709" w:right="0"/>
        <w:jc w:val="both"/>
      </w:pPr>
      <w:r>
        <w:rPr>
          <w:rFonts w:ascii="Calibri" w:hAnsi="Calibri" w:cs="Arial"/>
          <w:sz w:val="24"/>
          <w:szCs w:val="24"/>
        </w:rPr>
        <w:t xml:space="preserve">Documentation required: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SDS (in English and the local language)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Certificate of Analysis (COA)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conformance evidence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chemical approval form</w:t>
      </w:r>
    </w:p>
    <w:p>
      <w:pPr>
        <w:pStyle w:val="ListeParagraf"/>
        <w:spacing w:before="120" w:after="60"/>
        <w:ind w:left="709" w:right="0"/>
      </w:pPr>
      <w:r>
        <w:rPr>
          <w:rFonts w:ascii="Calibri" w:hAnsi="Calibri" w:cs="Arial"/>
          <w:b/>
          <w:bCs/>
          <w:sz w:val="24"/>
          <w:szCs w:val="24"/>
        </w:rPr>
        <w:t xml:space="preserve">6. CHEMICAL HANDLING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Only trained personnel may handle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handlers must wear appropriate PPE (gloves, goggles, aprons, etc.).</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 the handling instructions provided in the SDS.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designated equipment for mixing, transferring and diluting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procedures (spill, exposure) must be posted and known to all handlers.</w:t>
      </w:r>
    </w:p>
    <w:p>
      <w:pPr>
        <w:pStyle w:val="ListeParagraf"/>
        <w:spacing w:after="80"/>
        <w:ind w:left="709" w:right="0"/>
        <w:jc w:val="both"/>
      </w:pPr>
      <w:r>
        <w:rPr>
          <w:rFonts w:ascii="Calibri" w:hAnsi="Calibri" w:cs="Arial"/>
          <w:sz w:val="24"/>
          <w:szCs w:val="24"/>
        </w:rPr>
        <w:t xml:space="preserve">Training topics: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GHS symbols and label reading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Spill response and first aid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contacts and evacuation plan</w:t>
      </w:r>
    </w:p>
    <w:p>
      <w:pPr>
        <w:pStyle w:val="ListeParagraf"/>
        <w:spacing w:before="120" w:after="60"/>
        <w:ind w:left="709" w:right="0"/>
      </w:pPr>
      <w:r>
        <w:rPr>
          <w:rFonts w:ascii="Calibri" w:hAnsi="Calibri" w:cs="Arial"/>
          <w:b/>
          <w:bCs/>
          <w:sz w:val="24"/>
          <w:szCs w:val="24"/>
        </w:rPr>
        <w:t xml:space="preserve">7. CHEMICAL STORAGE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Store chemicals in designated, ventilated and bunded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flameproof cabinets for flammable materials.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Segregate incompatible chemicals (acids, bases, oxidisers, flammables).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clear GHS-compliant labelling of all containers.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a Chemical Inventory List updated monthly.</w:t>
      </w:r>
    </w:p>
    <w:p>
      <w:pPr>
        <w:pStyle w:val="ListeParagraf"/>
        <w:spacing w:before="80" w:after="40"/>
        <w:ind w:left="709" w:right="0"/>
      </w:pPr>
      <w:r>
        <w:rPr>
          <w:rFonts w:ascii="Calibri" w:hAnsi="Calibri" w:cs="Arial"/>
          <w:b/>
          <w:bCs/>
          <w:sz w:val="24"/>
          <w:szCs w:val="24"/>
        </w:rPr>
        <w:t xml:space="preserve">7.1 Storage Requirements Based on Type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Flammable: </w:t>
      </w:r>
      <w:r>
        <w:rPr>
          <w:rFonts w:ascii="Calibri" w:hAnsi="Calibri" w:cs="Arial"/>
          <w:sz w:val="24"/>
          <w:szCs w:val="24"/>
        </w:rPr>
        <w:t xml:space="preserve">Fire-rated cabinet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Corrosive: </w:t>
      </w:r>
      <w:r>
        <w:rPr>
          <w:rFonts w:ascii="Calibri" w:hAnsi="Calibri" w:cs="Arial"/>
          <w:sz w:val="24"/>
          <w:szCs w:val="24"/>
        </w:rPr>
        <w:t xml:space="preserve">Corrosion-proof shelves, away from metal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Reactive: </w:t>
      </w:r>
      <w:r>
        <w:rPr>
          <w:rFonts w:ascii="Calibri" w:hAnsi="Calibri" w:cs="Arial"/>
          <w:sz w:val="24"/>
          <w:szCs w:val="24"/>
        </w:rPr>
        <w:t xml:space="preserve">Segregated by hazard class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Dyes: </w:t>
      </w:r>
      <w:r>
        <w:rPr>
          <w:rFonts w:ascii="Calibri" w:hAnsi="Calibri" w:cs="Arial"/>
          <w:sz w:val="24"/>
          <w:szCs w:val="24"/>
        </w:rPr>
        <w:t xml:space="preserve">Cool, dry, labelled area</w:t>
      </w:r>
    </w:p>
    <w:p>
      <w:pPr>
        <w:pStyle w:val="ListeParagraf"/>
        <w:spacing w:before="120" w:after="60"/>
        <w:ind w:left="709" w:right="0"/>
      </w:pPr>
      <w:r>
        <w:rPr>
          <w:rFonts w:ascii="Calibri" w:hAnsi="Calibri" w:cs="Arial"/>
          <w:b/>
          <w:bCs/>
          <w:sz w:val="24"/>
          <w:szCs w:val="24"/>
        </w:rPr>
        <w:t xml:space="preserve">8. CHEMICAL EVALUATION AND MONITORING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Conduct regular evaluation of all chemicals to ensure MRSL 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Maintain records of: </w:t>
      </w:r>
      <w:r>
        <w:rPr>
          <w:rFonts w:ascii="Calibri" w:hAnsi="Calibri" w:cs="Arial"/>
          <w:sz w:val="24"/>
          <w:szCs w:val="24"/>
        </w:rPr>
        <w:t xml:space="preserve">chemical inventory, usage logs, disposal records and SDS revisions.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Perform periodic chemical audits (quarterly or after a change of supplier).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 environmental and occupational risks via the risk assessment matrix.</w:t>
      </w:r>
    </w:p>
    <w:p>
      <w:pPr>
        <w:pStyle w:val="ListeParagraf"/>
        <w:spacing w:after="80"/>
        <w:ind w:left="709" w:right="0"/>
        <w:jc w:val="both"/>
      </w:pPr>
      <w:r>
        <w:rPr>
          <w:rFonts w:ascii="Calibri" w:hAnsi="Calibri" w:cs="Arial"/>
          <w:sz w:val="24"/>
          <w:szCs w:val="24"/>
        </w:rPr>
        <w:t xml:space="preserve">Evaluation tools: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InCheck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FEM Chemical Inventory Template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 Risk &amp; Opportunity Register</w:t>
      </w:r>
    </w:p>
    <w:p>
      <w:pPr>
        <w:pStyle w:val="ListeParagraf"/>
        <w:spacing w:before="120" w:after="60"/>
        <w:ind w:left="709" w:right="0"/>
      </w:pPr>
      <w:r>
        <w:rPr>
          <w:rFonts w:ascii="Calibri" w:hAnsi="Calibri" w:cs="Arial"/>
          <w:b/>
          <w:bCs/>
          <w:sz w:val="24"/>
          <w:szCs w:val="24"/>
        </w:rPr>
        <w:t xml:space="preserve">9. CHEMICAL WASTE AND DISPOSAL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chemical waste must be categorised and labelled as per local and ISO 14001 regulations.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waste disposal logs with authorised waste handlers.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Segregate hazardous and non-hazardous waste.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chemical waste shall be discharged into drains without treatment (via the ETP).</w:t>
      </w:r>
    </w:p>
    <w:p>
      <w:pPr>
        <w:pStyle w:val="ListeParagraf"/>
        <w:spacing w:before="120" w:after="60"/>
        <w:ind w:left="709" w:right="0"/>
      </w:pPr>
      <w:r>
        <w:rPr>
          <w:rFonts w:ascii="Calibri" w:hAnsi="Calibri" w:cs="Arial"/>
          <w:b/>
          <w:bCs/>
          <w:sz w:val="24"/>
          <w:szCs w:val="24"/>
        </w:rPr>
        <w:t xml:space="preserve">10. RECORDKEEPING</w:t>
      </w:r>
    </w:p>
    <w:p>
      <w:pPr>
        <w:pStyle w:val="ListeParagraf"/>
        <w:spacing w:after="80"/>
        <w:ind w:left="709" w:right="0"/>
        <w:jc w:val="both"/>
      </w:pPr>
      <w:r>
        <w:rPr>
          <w:rFonts w:ascii="Calibri" w:hAnsi="Calibri" w:cs="Arial"/>
          <w:sz w:val="24"/>
          <w:szCs w:val="24"/>
        </w:rPr>
        <w:t xml:space="preserve">Maintain documentation for at least 5 years,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SDS and COAs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inventory and usage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Training logs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Audit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Supplier certifications (ZDHC, ISO-compliant)</w:t>
      </w:r>
    </w:p>
    <w:p>
      <w:pPr>
        <w:pStyle w:val="ListeParagraf"/>
        <w:spacing w:before="120" w:after="60"/>
        <w:ind w:left="709" w:right="0"/>
      </w:pPr>
      <w:r>
        <w:rPr>
          <w:rFonts w:ascii="Calibri" w:hAnsi="Calibri" w:cs="Arial"/>
          <w:b/>
          <w:bCs/>
          <w:sz w:val="24"/>
          <w:szCs w:val="24"/>
        </w:rPr>
        <w:t xml:space="preserve">11. REVIEW AND UPDATE</w:t>
      </w:r>
    </w:p>
    <w:p>
      <w:pPr>
        <w:pStyle w:val="ListeParagraf"/>
        <w:spacing w:after="80"/>
        <w:ind w:left="709" w:right="0"/>
        <w:jc w:val="both"/>
      </w:pPr>
      <w:r>
        <w:rPr>
          <w:rFonts w:ascii="Calibri" w:hAnsi="Calibri" w:cs="Arial"/>
          <w:sz w:val="24"/>
          <w:szCs w:val="24"/>
        </w:rPr>
        <w:t xml:space="preserve">This procedure shall be reviewed: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Annually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After incidents involving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When new chemicals or suppliers are introduced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response to updated ZDHC, ISO or Higg Index requirements</w:t>
      </w:r>
    </w:p>
    <w:p>
      <w:pPr>
        <w:pStyle w:val="ListeParagraf"/>
        <w:spacing w:before="120" w:after="60"/>
        <w:ind w:left="709" w:right="0"/>
      </w:pPr>
      <w:r>
        <w:rPr>
          <w:rFonts w:ascii="Calibri" w:hAnsi="Calibri" w:cs="Arial"/>
          <w:b/>
          <w:bCs/>
          <w:sz w:val="24"/>
          <w:szCs w:val="24"/>
        </w:rPr>
        <w:t xml:space="preserve">12. COMPLIANCE REFERENCES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MRSL v3.1 and Chemical Management Framework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requirements and legislation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FEM 4.0 – Chemical Management Section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14001:2015 (Environmental Management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45001:2018 (Occupational Health &amp; Safety Management)</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وضع إجراء شامل لإدارة المواد الكيميائية يغطي شراء المواد الكيميائية المستخدمة في مصنع إيروغلو للتريكو (EMS) والتعامل معها وتخزينها وتقييمها. ويضمن هذا الإجراء الامتثال لقائمة المواد المقيدة في التصنيع (ZDHC MRSL)، ووحدة Higg البيئية للمنشآت (FEM)، ومعياري ISO 14001/45001، والمتطلبات والتشريعات المصرية فيما يخص الصحة والسلامة والأداء البيئي.</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الإدارات والعاملين المشاركين في دورة حياة المواد الكيميائية،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المشتريات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مستودع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مناطق الإنتاج (الصباغة، الطباعة،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محطة معالجة مياه الصرف (ETP)</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الصيانة والتنظيف</w:t>
      </w:r>
    </w:p>
    <w:p>
      <w:pPr>
        <w:pStyle w:val="ListeParagraf"/>
        <w:bidi/>
        <w:spacing w:before="120" w:after="60"/>
        <w:ind w:left="0" w:right="709"/>
      </w:pPr>
      <w:r>
        <w:rPr>
          <w:rFonts w:ascii="Calibri" w:hAnsi="Calibri" w:cs="Arial"/>
          <w:b/>
          <w:bCs/>
          <w:rtl/>
          <w:sz w:val="24"/>
          <w:szCs w:val="24"/>
        </w:rPr>
        <w:t xml:space="preserve">3.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برنامج التصريف الصفري للمواد الكيميائية الخطرة (ZDHC): </w:t>
      </w:r>
      <w:r>
        <w:rPr>
          <w:rFonts w:ascii="Calibri" w:hAnsi="Calibri" w:cs="Arial"/>
          <w:rtl/>
          <w:sz w:val="24"/>
          <w:szCs w:val="24"/>
        </w:rPr>
        <w:t xml:space="preserve">مبادرة صناعية عالمية تهدف إلى التخلص من المواد الكيميائية الخطرة في سلسلة التوريد، ولا سيما في صناعات النسيج والملابس والجلود والأحذية.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ZDHC MRSL: </w:t>
      </w:r>
      <w:r>
        <w:rPr>
          <w:rFonts w:ascii="Calibri" w:hAnsi="Calibri" w:cs="Arial"/>
          <w:rtl/>
          <w:sz w:val="24"/>
          <w:szCs w:val="24"/>
        </w:rPr>
        <w:t xml:space="preserve">قائمة بالمواد الكيميائية المحظور استخدامها عمدًا لدى الموردين الذين يعالجون المواد النسيجية وأجزاء الإكسسوارات في النسيج والملابس والجلود والأحذية.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صحيفة بيانات السلامة (SDS): </w:t>
      </w:r>
      <w:r>
        <w:rPr>
          <w:rFonts w:ascii="Calibri" w:hAnsi="Calibri" w:cs="Arial"/>
          <w:rtl/>
          <w:sz w:val="24"/>
          <w:szCs w:val="24"/>
        </w:rPr>
        <w:t xml:space="preserve">وثيقة موحدة تقدم معلومات تفصيلية عن خصائص المادة الكيميائية أو الخليط ومخاطرها وطرق التعامل الآمن معها وتخزينها وتدابير الطوارئ المتعلقة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معدات الوقاية الشخصية (PPE): </w:t>
      </w:r>
      <w:r>
        <w:rPr>
          <w:rFonts w:ascii="Calibri" w:hAnsi="Calibri" w:cs="Arial"/>
          <w:rtl/>
          <w:sz w:val="24"/>
          <w:szCs w:val="24"/>
        </w:rPr>
        <w:t xml:space="preserve">معدات أو ملابس متخصصة يرتديها الأفراد لحماية أنفسهم من المخاطر التي قد تسبب الإصابة أو المرض أو التعرض لمواد ضارة في مكان العمل أو البيئة.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النظام المنسق عالميًا (GHS): </w:t>
      </w:r>
      <w:r>
        <w:rPr>
          <w:rFonts w:ascii="Calibri" w:hAnsi="Calibri" w:cs="Arial"/>
          <w:rtl/>
          <w:sz w:val="24"/>
          <w:szCs w:val="24"/>
        </w:rPr>
        <w:t xml:space="preserve">معيار دولي لتصنيف المخاطر الكيميائية والإبلاغ عنها، يضمن نقل المعلومات المتعلقة بمخاطر المواد الكيميائية بشكل متسق من خلال الملصقات وصحائف بيانات السلامة (SDS) في جميع أنحاء العالم.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وحدة Higg البيئية للمنشآت (Higg FEM): </w:t>
      </w:r>
      <w:r>
        <w:rPr>
          <w:rFonts w:ascii="Calibri" w:hAnsi="Calibri" w:cs="Arial"/>
          <w:rtl/>
          <w:sz w:val="24"/>
          <w:szCs w:val="24"/>
        </w:rPr>
        <w:t xml:space="preserve">أداة معترف بها عالميًا لتقييم الاستدامة، مصممة لقياس الأداء البيئي لمنشآت التصنيع وتقييمه، وبصورة رئيسية في صناعات الملابس والأحذية والنسيج والسلع الاستهلاكية.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مؤشرات الأداء الرئيسية لـ Higg FEM: </w:t>
      </w:r>
      <w:r>
        <w:rPr>
          <w:rFonts w:ascii="Calibri" w:hAnsi="Calibri" w:cs="Arial"/>
          <w:rtl/>
          <w:sz w:val="24"/>
          <w:szCs w:val="24"/>
        </w:rPr>
        <w:t xml:space="preserve">مؤشرات قابلة للقياس تقيّم الأداء البيئي للمنشأة وتتابعه، وتساعد المنشآت على رصد التقدم وتحديد مجالات التحسين وإثبات أداء الاستدامة للعلامات التجارية وأصحاب المصلحة.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التحليل (COA): </w:t>
      </w:r>
      <w:r>
        <w:rPr>
          <w:rFonts w:ascii="Calibri" w:hAnsi="Calibri" w:cs="Arial"/>
          <w:rtl/>
          <w:sz w:val="24"/>
          <w:szCs w:val="24"/>
        </w:rPr>
        <w:t xml:space="preserve">وثيقة رسمية تصدر عن جهة مصنّعة أو مورد أو مختبر معتمد، تثبت جودة المنتج أو المادة أو المادة الكيميائية وتركيبها ومطابقتها للمعايير أو المواصفات المحددة.</w:t>
      </w:r>
    </w:p>
    <w:p>
      <w:pPr>
        <w:pStyle w:val="ListeParagraf"/>
        <w:bidi/>
        <w:spacing w:before="120" w:after="60"/>
        <w:ind w:left="0" w:right="709"/>
      </w:pPr>
      <w:r>
        <w:rPr>
          <w:rFonts w:ascii="Calibri" w:hAnsi="Calibri" w:cs="Arial"/>
          <w:b/>
          <w:bCs/>
          <w:rtl/>
          <w:sz w:val="24"/>
          <w:szCs w:val="24"/>
        </w:rPr>
        <w:t xml:space="preserve">4. المسؤوليات</w:t>
      </w:r>
    </w:p>
    <w:p>
      <w:pPr>
        <w:pStyle w:val="ListeParagraf"/>
        <w:bidi/>
        <w:spacing w:before="80" w:after="40"/>
        <w:ind w:left="0" w:right="709"/>
      </w:pPr>
      <w:r>
        <w:rPr>
          <w:rFonts w:ascii="Calibri" w:hAnsi="Calibri" w:cs="Arial"/>
          <w:b/>
          <w:bCs/>
          <w:rtl/>
          <w:sz w:val="24"/>
          <w:szCs w:val="24"/>
        </w:rPr>
        <w:t xml:space="preserve">4.1 فريق المشتريات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شراء المواد الكيميائية من الموردين المعتمدين لدى ZDHC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الامتثال لقائمة MRSL بالتعاون مع فريق الاستدامة.</w:t>
      </w:r>
    </w:p>
    <w:p>
      <w:pPr>
        <w:pStyle w:val="ListeParagraf"/>
        <w:bidi/>
        <w:spacing w:before="80" w:after="40"/>
        <w:ind w:left="0" w:right="709"/>
      </w:pPr>
      <w:r>
        <w:rPr>
          <w:rFonts w:ascii="Calibri" w:hAnsi="Calibri" w:cs="Arial"/>
          <w:b/>
          <w:bCs/>
          <w:rtl/>
          <w:sz w:val="24"/>
          <w:szCs w:val="24"/>
        </w:rPr>
        <w:t xml:space="preserve">4.2 مسؤول البيئة والصحة والسلامة (EHS)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الإشراف على تطبيق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عمليات التدقيق الداخلي والتدريب.</w:t>
      </w:r>
    </w:p>
    <w:p>
      <w:pPr>
        <w:pStyle w:val="ListeParagraf"/>
        <w:bidi/>
        <w:spacing w:before="80" w:after="40"/>
        <w:ind w:left="0" w:right="709"/>
      </w:pPr>
      <w:r>
        <w:rPr>
          <w:rFonts w:ascii="Calibri" w:hAnsi="Calibri" w:cs="Arial"/>
          <w:b/>
          <w:bCs/>
          <w:rtl/>
          <w:sz w:val="24"/>
          <w:szCs w:val="24"/>
        </w:rPr>
        <w:t xml:space="preserve">4.3 مشرف المستودع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الاستلام الآمن للمواد الكيميائية ووضع الملصقات عليها وتخزينها.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بسجل المخزون.</w:t>
      </w:r>
    </w:p>
    <w:p>
      <w:pPr>
        <w:pStyle w:val="ListeParagraf"/>
        <w:bidi/>
        <w:spacing w:before="80" w:after="40"/>
        <w:ind w:left="0" w:right="709"/>
      </w:pPr>
      <w:r>
        <w:rPr>
          <w:rFonts w:ascii="Calibri" w:hAnsi="Calibri" w:cs="Arial"/>
          <w:b/>
          <w:bCs/>
          <w:rtl/>
          <w:sz w:val="24"/>
          <w:szCs w:val="24"/>
        </w:rPr>
        <w:t xml:space="preserve">4.4 مديرو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الاستخدام الآمن للمواد الكيميائية والامتثال لصحائف بيانات السلامة.</w:t>
      </w:r>
    </w:p>
    <w:p>
      <w:pPr>
        <w:pStyle w:val="ListeParagraf"/>
        <w:bidi/>
        <w:spacing w:before="80" w:after="40"/>
        <w:ind w:left="0" w:right="709"/>
      </w:pPr>
      <w:r>
        <w:rPr>
          <w:rFonts w:ascii="Calibri" w:hAnsi="Calibri" w:cs="Arial"/>
          <w:b/>
          <w:bCs/>
          <w:rtl/>
          <w:sz w:val="24"/>
          <w:szCs w:val="24"/>
        </w:rPr>
        <w:t xml:space="preserve">4.5 فريق الاستدامة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متابعة المطابقة لمتطلبات ZDHC ومؤشرات الأداء الرئيسية لـ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تحديث الوثائق.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الامتثال لقائمة MRSL بالتعاون مع فريق المشتريات.</w:t>
      </w:r>
    </w:p>
    <w:p>
      <w:pPr>
        <w:pStyle w:val="ListeParagraf"/>
        <w:bidi/>
        <w:spacing w:before="120" w:after="60"/>
        <w:ind w:left="0" w:right="709"/>
      </w:pPr>
      <w:r>
        <w:rPr>
          <w:rFonts w:ascii="Calibri" w:hAnsi="Calibri" w:cs="Arial"/>
          <w:b/>
          <w:bCs/>
          <w:rtl/>
          <w:sz w:val="24"/>
          <w:szCs w:val="24"/>
        </w:rPr>
        <w:t xml:space="preserve">5. إجراء شراء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شراء المواد الكيميائية المدرجة فقط في قائمة المطابقة المعتمدة لـ MRSL على بوابة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أحدث صحائف بيانات السلامة (SDS) من المورد قبل الشراء.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 مؤهلات المورد (مثل تقارير ZDHC InCheck وCleanChain).</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بسجل مركزي لاعتماد المواد الكيميائية.</w:t>
      </w:r>
    </w:p>
    <w:p>
      <w:pPr>
        <w:pStyle w:val="ListeParagraf"/>
        <w:bidi/>
        <w:spacing w:after="80"/>
        <w:ind w:left="0" w:right="709"/>
        <w:jc w:val="both"/>
      </w:pPr>
      <w:r>
        <w:rPr>
          <w:rFonts w:ascii="Calibri" w:hAnsi="Calibri" w:cs="Arial"/>
          <w:rtl/>
          <w:sz w:val="24"/>
          <w:szCs w:val="24"/>
        </w:rPr>
        <w:t xml:space="preserve">الوثائق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صحيفة بيانات السلامة (باللغة الإنجليزية واللغة المحلية)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شهادة التحليل (COA)</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دليل المطابقة لمتطلبات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نموذج الاعتماد الداخلي للمادة الكيميائية</w:t>
      </w:r>
    </w:p>
    <w:p>
      <w:pPr>
        <w:pStyle w:val="ListeParagraf"/>
        <w:bidi/>
        <w:spacing w:before="120" w:after="60"/>
        <w:ind w:left="0" w:right="709"/>
      </w:pPr>
      <w:r>
        <w:rPr>
          <w:rFonts w:ascii="Calibri" w:hAnsi="Calibri" w:cs="Arial"/>
          <w:b/>
          <w:bCs/>
          <w:rtl/>
          <w:sz w:val="24"/>
          <w:szCs w:val="24"/>
        </w:rPr>
        <w:t xml:space="preserve">6. إجراء التعامل مع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التعامل مع المواد الكيميائية إلا للعاملين المدربين.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على جميع القائمين على التعامل ارتداء معدات الوقاية الشخصية المناسبة (القفازات، النظارات الواقية، المرايل، وغيرها).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اتباع تعليمات التعامل الواردة في صحيفة بيانات 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المعدات المخصصة لخلط المواد الكيميائية ونقلها وتخفيفها.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تعليق إجراءات الطوارئ (الانسكاب، التعرض) وأن يكون جميع القائمين على التعامل على علم بها.</w:t>
      </w:r>
    </w:p>
    <w:p>
      <w:pPr>
        <w:pStyle w:val="ListeParagraf"/>
        <w:bidi/>
        <w:spacing w:after="80"/>
        <w:ind w:left="0" w:right="709"/>
        <w:jc w:val="both"/>
      </w:pPr>
      <w:r>
        <w:rPr>
          <w:rFonts w:ascii="Calibri" w:hAnsi="Calibri" w:cs="Arial"/>
          <w:rtl/>
          <w:sz w:val="24"/>
          <w:szCs w:val="24"/>
        </w:rPr>
        <w:t xml:space="preserve">موضوعات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رموز GHS وقراءة الملصقات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الاستجابة للانسكاب والإسعافات الأولية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جهات الاتصال في حالات الطوارئ وخطة الإخلاء</w:t>
      </w:r>
    </w:p>
    <w:p>
      <w:pPr>
        <w:pStyle w:val="ListeParagraf"/>
        <w:bidi/>
        <w:spacing w:before="120" w:after="60"/>
        <w:ind w:left="0" w:right="709"/>
      </w:pPr>
      <w:r>
        <w:rPr>
          <w:rFonts w:ascii="Calibri" w:hAnsi="Calibri" w:cs="Arial"/>
          <w:b/>
          <w:bCs/>
          <w:rtl/>
          <w:sz w:val="24"/>
          <w:szCs w:val="24"/>
        </w:rPr>
        <w:t xml:space="preserve">7. إجراء تخزين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تخزين المواد الكيميائية في مناطق مخصصة جيدة التهوية ومزودة بحواجز احتواء.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خزائن مقاومة للحريق للمواد القابلة للاشتعال.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فصل المواد الكيميائية غير المتوافقة (الأحماض، القواعد، المواد المؤكسدة، المواد القابلة للاشتعال).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وضع ملصقات واضحة ومطابقة لنظام GHS على جميع الحاويات.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بقائمة مخزون المواد الكيميائية وتحديثها شهريًا.</w:t>
      </w:r>
    </w:p>
    <w:p>
      <w:pPr>
        <w:pStyle w:val="ListeParagraf"/>
        <w:bidi/>
        <w:spacing w:before="80" w:after="40"/>
        <w:ind w:left="0" w:right="709"/>
      </w:pPr>
      <w:r>
        <w:rPr>
          <w:rFonts w:ascii="Calibri" w:hAnsi="Calibri" w:cs="Arial"/>
          <w:b/>
          <w:bCs/>
          <w:rtl/>
          <w:sz w:val="24"/>
          <w:szCs w:val="24"/>
        </w:rPr>
        <w:t xml:space="preserve">7.1 متطلبات التخزين حسب النوع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المواد القابلة للاشتعال: </w:t>
      </w:r>
      <w:r>
        <w:rPr>
          <w:rFonts w:ascii="Calibri" w:hAnsi="Calibri" w:cs="Arial"/>
          <w:rtl/>
          <w:sz w:val="24"/>
          <w:szCs w:val="24"/>
        </w:rPr>
        <w:t xml:space="preserve">خزانة مقاومة للحريق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المواد الأكّالة: </w:t>
      </w:r>
      <w:r>
        <w:rPr>
          <w:rFonts w:ascii="Calibri" w:hAnsi="Calibri" w:cs="Arial"/>
          <w:rtl/>
          <w:sz w:val="24"/>
          <w:szCs w:val="24"/>
        </w:rPr>
        <w:t xml:space="preserve">رفوف مقاومة للتآكل، بعيدًا عن المعادن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المواد التفاعلية: </w:t>
      </w:r>
      <w:r>
        <w:rPr>
          <w:rFonts w:ascii="Calibri" w:hAnsi="Calibri" w:cs="Arial"/>
          <w:rtl/>
          <w:sz w:val="24"/>
          <w:szCs w:val="24"/>
        </w:rPr>
        <w:t xml:space="preserve">تُفصل حسب فئة الخطر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الأصباغ: </w:t>
      </w:r>
      <w:r>
        <w:rPr>
          <w:rFonts w:ascii="Calibri" w:hAnsi="Calibri" w:cs="Arial"/>
          <w:rtl/>
          <w:sz w:val="24"/>
          <w:szCs w:val="24"/>
        </w:rPr>
        <w:t xml:space="preserve">منطقة باردة وجافة وموسومة بالملصقات</w:t>
      </w:r>
    </w:p>
    <w:p>
      <w:pPr>
        <w:pStyle w:val="ListeParagraf"/>
        <w:bidi/>
        <w:spacing w:before="120" w:after="60"/>
        <w:ind w:left="0" w:right="709"/>
      </w:pPr>
      <w:r>
        <w:rPr>
          <w:rFonts w:ascii="Calibri" w:hAnsi="Calibri" w:cs="Arial"/>
          <w:b/>
          <w:bCs/>
          <w:rtl/>
          <w:sz w:val="24"/>
          <w:szCs w:val="24"/>
        </w:rPr>
        <w:t xml:space="preserve">8. تقييم المواد الكيميائية ومراقبتها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تقييم منتظم لجميع المواد الكيميائية لضمان الامتثال لقائمة MRSL.</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الاحتفاظ بسجلات: </w:t>
      </w:r>
      <w:r>
        <w:rPr>
          <w:rFonts w:ascii="Calibri" w:hAnsi="Calibri" w:cs="Arial"/>
          <w:rtl/>
          <w:sz w:val="24"/>
          <w:szCs w:val="24"/>
        </w:rPr>
        <w:t xml:space="preserve">مخزون المواد الكيميائية، وسجلات الاستخدام، وسجلات التخلص، ومراجعات صحائف بيانات 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عمليات تدقيق دورية للمواد الكيميائية (كل ثلاثة أشهر أو بعد تغيير المورد).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المخاطر البيئية والمهنية من خلال مصفوفة تقييم المخاطر.</w:t>
      </w:r>
    </w:p>
    <w:p>
      <w:pPr>
        <w:pStyle w:val="ListeParagraf"/>
        <w:bidi/>
        <w:spacing w:after="80"/>
        <w:ind w:left="0" w:right="709"/>
        <w:jc w:val="both"/>
      </w:pPr>
      <w:r>
        <w:rPr>
          <w:rFonts w:ascii="Calibri" w:hAnsi="Calibri" w:cs="Arial"/>
          <w:rtl/>
          <w:sz w:val="24"/>
          <w:szCs w:val="24"/>
        </w:rPr>
        <w:t xml:space="preserve">أدوات 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تقرير ZDHC InCheck</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نموذج مخزون المواد الكيميائية الخاص بـ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المخاطر والفرص وفق ISO 14001</w:t>
      </w:r>
    </w:p>
    <w:p>
      <w:pPr>
        <w:pStyle w:val="ListeParagraf"/>
        <w:bidi/>
        <w:spacing w:before="120" w:after="60"/>
        <w:ind w:left="0" w:right="709"/>
      </w:pPr>
      <w:r>
        <w:rPr>
          <w:rFonts w:ascii="Calibri" w:hAnsi="Calibri" w:cs="Arial"/>
          <w:b/>
          <w:bCs/>
          <w:rtl/>
          <w:sz w:val="24"/>
          <w:szCs w:val="24"/>
        </w:rPr>
        <w:t xml:space="preserve">9. النفايات الكيميائية والتخلص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تصنيف جميع النفايات الكيميائية ووضع الملصقات عليها وفقًا للوائح المحلية ومتطلبات ISO 14001.</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بسجلات التخلص من النفايات مع الجهات المرخصة للتعامل مع النفايات.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فصل النفايات الخطرة عن غير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يُحظر تصريف أي نفايات كيميائية في المصارف دون معالجة (عبر محطة معالجة مياه الصرف).</w:t>
      </w:r>
    </w:p>
    <w:p>
      <w:pPr>
        <w:pStyle w:val="ListeParagraf"/>
        <w:bidi/>
        <w:spacing w:before="120" w:after="60"/>
        <w:ind w:left="0" w:right="709"/>
      </w:pPr>
      <w:r>
        <w:rPr>
          <w:rFonts w:ascii="Calibri" w:hAnsi="Calibri" w:cs="Arial"/>
          <w:b/>
          <w:bCs/>
          <w:rtl/>
          <w:sz w:val="24"/>
          <w:szCs w:val="24"/>
        </w:rPr>
        <w:t xml:space="preserve">10. حفظ السجلات</w:t>
      </w:r>
    </w:p>
    <w:p>
      <w:pPr>
        <w:pStyle w:val="ListeParagraf"/>
        <w:bidi/>
        <w:spacing w:after="80"/>
        <w:ind w:left="0" w:right="709"/>
        <w:jc w:val="both"/>
      </w:pPr>
      <w:r>
        <w:rPr>
          <w:rFonts w:ascii="Calibri" w:hAnsi="Calibri" w:cs="Arial"/>
          <w:rtl/>
          <w:sz w:val="24"/>
          <w:szCs w:val="24"/>
        </w:rPr>
        <w:t xml:space="preserve">الاحتفاظ بالوثائق لمدة 5 سنوات على الأقل،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صحائف بيانات السلامة وشهادات التحليل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مخزون المواد الكيميائية واستخدامها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نتائج التدقيق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شهادات الموردين (ZDHC، المطابقة لمعايير ISO)</w:t>
      </w:r>
    </w:p>
    <w:p>
      <w:pPr>
        <w:pStyle w:val="ListeParagraf"/>
        <w:bidi/>
        <w:spacing w:before="120" w:after="60"/>
        <w:ind w:left="0" w:right="709"/>
      </w:pPr>
      <w:r>
        <w:rPr>
          <w:rFonts w:ascii="Calibri" w:hAnsi="Calibri" w:cs="Arial"/>
          <w:b/>
          <w:bCs/>
          <w:rtl/>
          <w:sz w:val="24"/>
          <w:szCs w:val="24"/>
        </w:rPr>
        <w:t xml:space="preserve">11. المراجعة والتحديث</w:t>
      </w:r>
    </w:p>
    <w:p>
      <w:pPr>
        <w:pStyle w:val="ListeParagraf"/>
        <w:bidi/>
        <w:spacing w:after="80"/>
        <w:ind w:left="0" w:right="709"/>
        <w:jc w:val="both"/>
      </w:pPr>
      <w:r>
        <w:rPr>
          <w:rFonts w:ascii="Calibri" w:hAnsi="Calibri" w:cs="Arial"/>
          <w:rtl/>
          <w:sz w:val="24"/>
          <w:szCs w:val="24"/>
        </w:rPr>
        <w:t xml:space="preserve">يجب مراجعة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سنويًا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بعد الحوادث المتعلقة بالمواد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إدخال مواد كيميائية أو موردين جدد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استجابةً لتحديث متطلبات ZDHC أو ISO أو مؤشر Higg</w:t>
      </w:r>
    </w:p>
    <w:p>
      <w:pPr>
        <w:pStyle w:val="ListeParagraf"/>
        <w:bidi/>
        <w:spacing w:before="120" w:after="60"/>
        <w:ind w:left="0" w:right="709"/>
      </w:pPr>
      <w:r>
        <w:rPr>
          <w:rFonts w:ascii="Calibri" w:hAnsi="Calibri" w:cs="Arial"/>
          <w:b/>
          <w:bCs/>
          <w:rtl/>
          <w:sz w:val="24"/>
          <w:szCs w:val="24"/>
        </w:rPr>
        <w:t xml:space="preserve">12. المراجع التنظيمية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ZDHC MRSL الإصدار 3.1 وإطار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والتشريعات المصرية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Higg FEM 4.0 – قسم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14001:2015 (أنظمة الإدارة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45001:2018 (إدارة الصحة والسلامة المهنية)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المواد الكيميائية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EMS.KM.PRO.20.03.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