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explains how to clean a machine, line or area and how to clear it of conventional material before an organic order starts (changeover and line clearance), so that no fibre, yarn, chemical residue, label or document of a conventional order remains in a green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knitting machines, dyeing machines, stenters and dryers, cutting tables, sewing lines, pressing and packing tables, trolleys and storage areas that are shared between organic and conventional orders.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Carry out the cleaning steps and fill in the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Area Supervisors:</w:t>
      </w:r>
      <w:r>
        <w:rPr>
          <w:rFonts w:ascii="Calibri" w:hAnsi="Calibri" w:cs="Arial"/>
          <w:sz w:val="24"/>
          <w:szCs w:val="24"/>
        </w:rPr>
        <w:t xml:space="preserve"> Check the result and sign the record before the organic order starts.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Inspectors:</w:t>
      </w:r>
      <w:r>
        <w:rPr>
          <w:rFonts w:ascii="Calibri" w:hAnsi="Calibri" w:cs="Arial"/>
          <w:sz w:val="24"/>
          <w:szCs w:val="24"/>
        </w:rPr>
        <w:t xml:space="preserve"> Verify the clearance independently and sign the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 GOTS Coordinator:</w:t>
      </w:r>
      <w:r>
        <w:rPr>
          <w:rFonts w:ascii="Calibri" w:hAnsi="Calibri" w:cs="Arial"/>
          <w:sz w:val="24"/>
          <w:szCs w:val="24"/>
        </w:rPr>
        <w:t xml:space="preserve"> Checks the records every week and decides on any additional cleaning.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Changeover:</w:t>
      </w:r>
      <w:r>
        <w:rPr>
          <w:rFonts w:ascii="Calibri" w:hAnsi="Calibri" w:cs="Arial"/>
          <w:sz w:val="24"/>
          <w:szCs w:val="24"/>
        </w:rPr>
        <w:t xml:space="preserve"> The change from a conventional order to an organic order (or between two different organic orders) in the same machine, line or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Clearance:</w:t>
      </w:r>
      <w:r>
        <w:rPr>
          <w:rFonts w:ascii="Calibri" w:hAnsi="Calibri" w:cs="Arial"/>
          <w:sz w:val="24"/>
          <w:szCs w:val="24"/>
        </w:rPr>
        <w:t xml:space="preserve"> The removal of all material, labels, tickets and documents of the previous order from the work place.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Flushing Cycle:</w:t>
      </w:r>
      <w:r>
        <w:rPr>
          <w:rFonts w:ascii="Calibri" w:hAnsi="Calibri" w:cs="Arial"/>
          <w:sz w:val="24"/>
          <w:szCs w:val="24"/>
        </w:rPr>
        <w:t xml:space="preserve"> A full cleaning cycle of a dyeing or washing machine without fabric, to remove dye and chemical residues.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GENERAL RULES</w:t>
      </w:r>
    </w:p>
    <w:p>
      <w:pPr>
        <w:pStyle w:val="ListeParagraf"/>
        <w:spacing w:after="80"/>
        <w:ind w:left="709" w:right="0"/>
        <w:jc w:val="both"/>
      </w:pPr>
      <w:r>
        <w:rPr>
          <w:rFonts w:ascii="Calibri" w:hAnsi="Calibri" w:cs="Arial"/>
          <w:sz w:val="24"/>
          <w:szCs w:val="24"/>
        </w:rPr>
        <w:t xml:space="preserve">1.1. Plan the organic order at the start of the shift or after a planned stop wherever possible.</w:t>
      </w:r>
    </w:p>
    <w:p>
      <w:pPr>
        <w:pStyle w:val="ListeParagraf"/>
        <w:spacing w:after="80"/>
        <w:ind w:left="709" w:right="0"/>
        <w:jc w:val="both"/>
      </w:pPr>
      <w:r>
        <w:rPr>
          <w:rFonts w:ascii="Calibri" w:hAnsi="Calibri" w:cs="Arial"/>
          <w:sz w:val="24"/>
          <w:szCs w:val="24"/>
        </w:rPr>
        <w:t xml:space="preserve">1.2. Never start an organic order before the Changeover and Line Clearance Record (EMS.OR.FRM.21.03) is signed.</w:t>
      </w:r>
    </w:p>
    <w:p>
      <w:pPr>
        <w:pStyle w:val="ListeParagraf"/>
        <w:spacing w:after="80"/>
        <w:ind w:left="709" w:right="0"/>
        <w:jc w:val="both"/>
      </w:pPr>
      <w:r>
        <w:rPr>
          <w:rFonts w:ascii="Calibri" w:hAnsi="Calibri" w:cs="Arial"/>
          <w:sz w:val="24"/>
          <w:szCs w:val="24"/>
        </w:rPr>
        <w:t xml:space="preserve">1.3. Use clean tools and containers that are reserved for organic work; keep them in the green area.</w:t>
      </w:r>
    </w:p>
    <w:p>
      <w:pPr>
        <w:pStyle w:val="ListeParagraf"/>
        <w:spacing w:before="120" w:after="60"/>
        <w:ind w:left="709" w:right="0"/>
      </w:pPr>
      <w:r>
        <w:rPr>
          <w:rFonts w:ascii="Calibri" w:hAnsi="Calibri" w:cs="Arial"/>
          <w:b/>
          <w:bCs/>
          <w:sz w:val="24"/>
          <w:szCs w:val="24"/>
        </w:rPr>
        <w:t xml:space="preserve">2. KNITTING MACHINES</w:t>
      </w:r>
    </w:p>
    <w:p>
      <w:pPr>
        <w:pStyle w:val="ListeParagraf"/>
        <w:spacing w:after="80"/>
        <w:ind w:left="709" w:right="0"/>
        <w:jc w:val="both"/>
      </w:pPr>
      <w:r>
        <w:rPr>
          <w:rFonts w:ascii="Calibri" w:hAnsi="Calibri" w:cs="Arial"/>
          <w:sz w:val="24"/>
          <w:szCs w:val="24"/>
        </w:rPr>
        <w:t xml:space="preserve">2.1. Remove the remaining conventional yarn from the creel, feeders and yarn path and take it out of the area.</w:t>
      </w:r>
    </w:p>
    <w:p>
      <w:pPr>
        <w:pStyle w:val="ListeParagraf"/>
        <w:spacing w:after="80"/>
        <w:ind w:left="709" w:right="0"/>
        <w:jc w:val="both"/>
      </w:pPr>
      <w:r>
        <w:rPr>
          <w:rFonts w:ascii="Calibri" w:hAnsi="Calibri" w:cs="Arial"/>
          <w:sz w:val="24"/>
          <w:szCs w:val="24"/>
        </w:rPr>
        <w:t xml:space="preserve">2.2. Blow out and vacuum the cylinder, needle bed, sinkers and yarn guides to remove fibres and lint, and wipe the surfaces.</w:t>
      </w:r>
    </w:p>
    <w:p>
      <w:pPr>
        <w:pStyle w:val="ListeParagraf"/>
        <w:spacing w:after="80"/>
        <w:ind w:left="709" w:right="0"/>
        <w:jc w:val="both"/>
      </w:pPr>
      <w:r>
        <w:rPr>
          <w:rFonts w:ascii="Calibri" w:hAnsi="Calibri" w:cs="Arial"/>
          <w:sz w:val="24"/>
          <w:szCs w:val="24"/>
        </w:rPr>
        <w:t xml:space="preserve">2.3. Remove the old lot tag and put the green organic lot tag on the machine.</w:t>
      </w:r>
    </w:p>
    <w:p>
      <w:pPr>
        <w:pStyle w:val="ListeParagraf"/>
        <w:spacing w:before="120" w:after="60"/>
        <w:ind w:left="709" w:right="0"/>
      </w:pPr>
      <w:r>
        <w:rPr>
          <w:rFonts w:ascii="Calibri" w:hAnsi="Calibri" w:cs="Arial"/>
          <w:b/>
          <w:bCs/>
          <w:sz w:val="24"/>
          <w:szCs w:val="24"/>
        </w:rPr>
        <w:t xml:space="preserve">3. DYEING MACHINES, STENTERS AND DRYERS</w:t>
      </w:r>
    </w:p>
    <w:p>
      <w:pPr>
        <w:pStyle w:val="ListeParagraf"/>
        <w:spacing w:after="80"/>
        <w:ind w:left="709" w:right="0"/>
        <w:jc w:val="both"/>
      </w:pPr>
      <w:r>
        <w:rPr>
          <w:rFonts w:ascii="Calibri" w:hAnsi="Calibri" w:cs="Arial"/>
          <w:sz w:val="24"/>
          <w:szCs w:val="24"/>
        </w:rPr>
        <w:t xml:space="preserve">3.1. Drain the machine completely and check the previous chemical and dye record.</w:t>
      </w:r>
    </w:p>
    <w:p>
      <w:pPr>
        <w:pStyle w:val="ListeParagraf"/>
        <w:spacing w:after="80"/>
        <w:ind w:left="709" w:right="0"/>
        <w:jc w:val="both"/>
      </w:pPr>
      <w:r>
        <w:rPr>
          <w:rFonts w:ascii="Calibri" w:hAnsi="Calibri" w:cs="Arial"/>
          <w:sz w:val="24"/>
          <w:szCs w:val="24"/>
        </w:rPr>
        <w:t xml:space="preserve">3.2. Run a flushing cycle with hot water and, where needed, an approved cleaning agent from the GOTS approved list; rinse until the rinse water is clear and the pH is neutral.</w:t>
      </w:r>
    </w:p>
    <w:p>
      <w:pPr>
        <w:pStyle w:val="ListeParagraf"/>
        <w:spacing w:after="80"/>
        <w:ind w:left="709" w:right="0"/>
        <w:jc w:val="both"/>
      </w:pPr>
      <w:r>
        <w:rPr>
          <w:rFonts w:ascii="Calibri" w:hAnsi="Calibri" w:cs="Arial"/>
          <w:sz w:val="24"/>
          <w:szCs w:val="24"/>
        </w:rPr>
        <w:t xml:space="preserve">3.3. Clean filters, nozzles, tubes and sample points; remove lint from stenter chambers, dryer filters and guides.</w:t>
      </w:r>
    </w:p>
    <w:p>
      <w:pPr>
        <w:pStyle w:val="ListeParagraf"/>
        <w:spacing w:after="80"/>
        <w:ind w:left="709" w:right="0"/>
        <w:jc w:val="both"/>
      </w:pPr>
      <w:r>
        <w:rPr>
          <w:rFonts w:ascii="Calibri" w:hAnsi="Calibri" w:cs="Arial"/>
          <w:sz w:val="24"/>
          <w:szCs w:val="24"/>
        </w:rPr>
        <w:t xml:space="preserve">3.4. For a stenter or dryer, run a clean white organic fabric piece through the machine and inspect it for stains or fibres; repeat the cleaning if the piece is not clean.</w:t>
      </w:r>
    </w:p>
    <w:p>
      <w:pPr>
        <w:pStyle w:val="ListeParagraf"/>
        <w:spacing w:after="80"/>
        <w:ind w:left="709" w:right="0"/>
        <w:jc w:val="both"/>
      </w:pPr>
      <w:r>
        <w:rPr>
          <w:rFonts w:ascii="Calibri" w:hAnsi="Calibri" w:cs="Arial"/>
          <w:sz w:val="24"/>
          <w:szCs w:val="24"/>
        </w:rPr>
        <w:t xml:space="preserve">3.5. Record the cleaning method, the agent used and the result on the record.</w:t>
      </w:r>
    </w:p>
    <w:p>
      <w:pPr>
        <w:pStyle w:val="ListeParagraf"/>
        <w:spacing w:before="120" w:after="60"/>
        <w:ind w:left="709" w:right="0"/>
      </w:pPr>
      <w:r>
        <w:rPr>
          <w:rFonts w:ascii="Calibri" w:hAnsi="Calibri" w:cs="Arial"/>
          <w:b/>
          <w:bCs/>
          <w:sz w:val="24"/>
          <w:szCs w:val="24"/>
        </w:rPr>
        <w:t xml:space="preserve">4. CUTTING TABLES, SEWING LINES AND PACKING TABLES</w:t>
      </w:r>
    </w:p>
    <w:p>
      <w:pPr>
        <w:pStyle w:val="ListeParagraf"/>
        <w:spacing w:after="80"/>
        <w:ind w:left="709" w:right="0"/>
        <w:jc w:val="both"/>
      </w:pPr>
      <w:r>
        <w:rPr>
          <w:rFonts w:ascii="Calibri" w:hAnsi="Calibri" w:cs="Arial"/>
          <w:sz w:val="24"/>
          <w:szCs w:val="24"/>
        </w:rPr>
        <w:t xml:space="preserve">4.1. Remove all conventional fabric, cut parts, bundles, bobbins, threads, labels and cartons.</w:t>
      </w:r>
    </w:p>
    <w:p>
      <w:pPr>
        <w:pStyle w:val="ListeParagraf"/>
        <w:spacing w:after="80"/>
        <w:ind w:left="709" w:right="0"/>
        <w:jc w:val="both"/>
      </w:pPr>
      <w:r>
        <w:rPr>
          <w:rFonts w:ascii="Calibri" w:hAnsi="Calibri" w:cs="Arial"/>
          <w:sz w:val="24"/>
          <w:szCs w:val="24"/>
        </w:rPr>
        <w:t xml:space="preserve">4.2. Vacuum and wipe tables, machines, bins and drawers; empty and clean the waste bins.</w:t>
      </w:r>
    </w:p>
    <w:p>
      <w:pPr>
        <w:pStyle w:val="ListeParagraf"/>
        <w:spacing w:after="80"/>
        <w:ind w:left="709" w:right="0"/>
        <w:jc w:val="both"/>
      </w:pPr>
      <w:r>
        <w:rPr>
          <w:rFonts w:ascii="Calibri" w:hAnsi="Calibri" w:cs="Arial"/>
          <w:sz w:val="24"/>
          <w:szCs w:val="24"/>
        </w:rPr>
        <w:t xml:space="preserve">4.3. Check needles, bobbin cases and attachments for conventional thread or fibre.</w:t>
      </w:r>
    </w:p>
    <w:p>
      <w:pPr>
        <w:pStyle w:val="ListeParagraf"/>
        <w:spacing w:after="80"/>
        <w:ind w:left="709" w:right="0"/>
        <w:jc w:val="both"/>
      </w:pPr>
      <w:r>
        <w:rPr>
          <w:rFonts w:ascii="Calibri" w:hAnsi="Calibri" w:cs="Arial"/>
          <w:sz w:val="24"/>
          <w:szCs w:val="24"/>
        </w:rPr>
        <w:t xml:space="preserve">4.4. Remove all documents and tickets of the previous order from the work place and replace the area sign and trolley tags with the green organic ones.</w:t>
      </w:r>
    </w:p>
    <w:p>
      <w:pPr>
        <w:pStyle w:val="ListeParagraf"/>
        <w:spacing w:before="120" w:after="60"/>
        <w:ind w:left="709" w:right="0"/>
      </w:pPr>
      <w:r>
        <w:rPr>
          <w:rFonts w:ascii="Calibri" w:hAnsi="Calibri" w:cs="Arial"/>
          <w:b/>
          <w:bCs/>
          <w:sz w:val="24"/>
          <w:szCs w:val="24"/>
        </w:rPr>
        <w:t xml:space="preserve">5. VERIFICATION AND RELEASE</w:t>
      </w:r>
    </w:p>
    <w:p>
      <w:pPr>
        <w:pStyle w:val="ListeParagraf"/>
        <w:spacing w:after="80"/>
        <w:ind w:left="709" w:right="0"/>
        <w:jc w:val="both"/>
      </w:pPr>
      <w:r>
        <w:rPr>
          <w:rFonts w:ascii="Calibri" w:hAnsi="Calibri" w:cs="Arial"/>
          <w:sz w:val="24"/>
          <w:szCs w:val="24"/>
        </w:rPr>
        <w:t xml:space="preserve">5.1. The Area Supervisor checks the machine, line or area against the record and signs.</w:t>
      </w:r>
    </w:p>
    <w:p>
      <w:pPr>
        <w:pStyle w:val="ListeParagraf"/>
        <w:spacing w:after="80"/>
        <w:ind w:left="709" w:right="0"/>
        <w:jc w:val="both"/>
      </w:pPr>
      <w:r>
        <w:rPr>
          <w:rFonts w:ascii="Calibri" w:hAnsi="Calibri" w:cs="Arial"/>
          <w:sz w:val="24"/>
          <w:szCs w:val="24"/>
        </w:rPr>
        <w:t xml:space="preserve">5.2. The Quality Inspector verifies it independently and signs; if anything is doubtful, the cleaning is repeated.</w:t>
      </w:r>
    </w:p>
    <w:p>
      <w:pPr>
        <w:pStyle w:val="ListeParagraf"/>
        <w:spacing w:after="80"/>
        <w:ind w:left="709" w:right="0"/>
        <w:jc w:val="both"/>
      </w:pPr>
      <w:r>
        <w:rPr>
          <w:rFonts w:ascii="Calibri" w:hAnsi="Calibri" w:cs="Arial"/>
          <w:sz w:val="24"/>
          <w:szCs w:val="24"/>
        </w:rPr>
        <w:t xml:space="preserve">5.3. After both signatures the order is released and the first lot is identified with the green organic labels.</w:t>
      </w:r>
    </w:p>
    <w:p>
      <w:pPr>
        <w:pStyle w:val="ListeParagraf"/>
        <w:spacing w:before="120" w:after="60"/>
        <w:ind w:left="709" w:right="0"/>
      </w:pPr>
      <w:r>
        <w:rPr>
          <w:rFonts w:ascii="Calibri" w:hAnsi="Calibri" w:cs="Arial"/>
          <w:b/>
          <w:bCs/>
          <w:sz w:val="24"/>
          <w:szCs w:val="24"/>
        </w:rPr>
        <w:t xml:space="preserve">6. IN CASE OF PROBLEM</w:t>
      </w:r>
    </w:p>
    <w:p>
      <w:pPr>
        <w:pStyle w:val="ListeParagraf"/>
        <w:spacing w:after="80"/>
        <w:ind w:left="709" w:right="0"/>
        <w:jc w:val="both"/>
      </w:pPr>
      <w:r>
        <w:rPr>
          <w:rFonts w:ascii="Calibri" w:hAnsi="Calibri" w:cs="Arial"/>
          <w:sz w:val="24"/>
          <w:szCs w:val="24"/>
        </w:rPr>
        <w:t xml:space="preserve">6.1. If conventional material or residue is found after release, stop the order, move the material to the yellow holding area and inform the OCS / GOTS Coordinator.</w:t>
      </w:r>
    </w:p>
    <w:p>
      <w:pPr>
        <w:pStyle w:val="ListeParagraf"/>
        <w:spacing w:after="80"/>
        <w:ind w:left="709" w:right="0"/>
        <w:jc w:val="both"/>
      </w:pPr>
      <w:r>
        <w:rPr>
          <w:rFonts w:ascii="Calibri" w:hAnsi="Calibri" w:cs="Arial"/>
          <w:sz w:val="24"/>
          <w:szCs w:val="24"/>
        </w:rPr>
        <w:t xml:space="preserve">6.2. The affected lots are identified using the Organic Lot Traceability Register (EMS.OR.FRM.21.02) and handled as a nonconformity according to EMS.OR.FRM.21.23.</w:t>
      </w: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EMS.OR.FRM.21.03. Changeover and Line Clearance Record</w:t>
      </w:r>
    </w:p>
    <w:p>
      <w:pPr>
        <w:pStyle w:val="ListeParagraf"/>
        <w:numPr>
          <w:ilvl w:val="0"/>
          <w:numId w:val="1"/>
        </w:numPr>
        <w:spacing w:after="60"/>
        <w:jc w:val="both"/>
      </w:pPr>
      <w:r>
        <w:rPr>
          <w:rFonts w:ascii="Calibri" w:hAnsi="Calibri" w:cs="Arial"/>
          <w:sz w:val="24"/>
          <w:szCs w:val="24"/>
        </w:rPr>
        <w:t xml:space="preserve">EMS.OR.TL.21.15. Organic Chemical Storage Area Instruction</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before="120" w:after="60"/>
        <w:ind w:left="709" w:right="0"/>
      </w:pPr>
      <w:r>
        <w:rPr>
          <w:rFonts w:ascii="Calibri" w:hAnsi="Calibri" w:cs="Arial"/>
          <w:b/>
          <w:bCs/>
          <w:sz w:val="24"/>
          <w:szCs w:val="24"/>
        </w:rPr>
        <w:t xml:space="preserve">8. FEEDBACK AND FOLLOW-UP</w:t>
      </w:r>
    </w:p>
    <w:p>
      <w:pPr>
        <w:pStyle w:val="ListeParagraf"/>
        <w:spacing w:after="80"/>
        <w:ind w:left="709" w:right="0"/>
        <w:jc w:val="both"/>
      </w:pPr>
      <w:r>
        <w:rPr>
          <w:rFonts w:ascii="Calibri" w:hAnsi="Calibri" w:cs="Arial"/>
          <w:sz w:val="24"/>
          <w:szCs w:val="24"/>
        </w:rPr>
        <w:t xml:space="preserve">The OCS / GOTS Coordinator reviews the records every week and the instruction every year, or earlier after any contamination or audit finding.</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تنظيف آلة أو خط أو منطقة وإخلائها من المواد التقليدية قبل بدء طلبية عضوية (التبديل وتفريغ الخط)، بحيث لا تبقى في المنطقة الخضراء أي ألياف أو خيوط أو بقايا كيميائية أو ملصقات أو وثائق تخص طلبية تقليدية.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آلات التريكو وآلات الصباغة وماكينات الرام والمجففات وطاولات القص وخطوط الخياطة وطاولات الكي والتعبئة والعربات ومناطق التخزين المشتركة بين الطلبيات العضوية والتقليدية.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ينفذون خطوات التنظيف ويستكملون السجل.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المناطق:</w:t>
      </w:r>
      <w:r>
        <w:rPr>
          <w:rFonts w:ascii="Calibri" w:hAnsi="Calibri" w:cs="Arial"/>
          <w:rtl/>
          <w:sz w:val="24"/>
          <w:szCs w:val="24"/>
        </w:rPr>
        <w:t xml:space="preserve"> يتحققون من النتيجة ويوقعون السجل قبل بدء الطلبية العضوية.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مفتشو الجودة:</w:t>
      </w:r>
      <w:r>
        <w:rPr>
          <w:rFonts w:ascii="Calibri" w:hAnsi="Calibri" w:cs="Arial"/>
          <w:rtl/>
          <w:sz w:val="24"/>
          <w:szCs w:val="24"/>
        </w:rPr>
        <w:t xml:space="preserve"> يتحققون من الإخلاء بشكل مستقل ويوقعون السجل.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 / GOTS:</w:t>
      </w:r>
      <w:r>
        <w:rPr>
          <w:rFonts w:ascii="Calibri" w:hAnsi="Calibri" w:cs="Arial"/>
          <w:rtl/>
          <w:sz w:val="24"/>
          <w:szCs w:val="24"/>
        </w:rPr>
        <w:t xml:space="preserve"> يراجع السجلات أسبوعيًا ويقرر أي تنظيف إضافي.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التبديل:</w:t>
      </w:r>
      <w:r>
        <w:rPr>
          <w:rFonts w:ascii="Calibri" w:hAnsi="Calibri" w:cs="Arial"/>
          <w:rtl/>
          <w:sz w:val="24"/>
          <w:szCs w:val="24"/>
        </w:rPr>
        <w:t xml:space="preserve"> الانتقال من طلبية تقليدية إلى طلبية عضوية (أو بين طلبيتين عضويتين مختلفتين) في الآلة أو الخط أو المنطقة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تفريغ الخط:</w:t>
      </w:r>
      <w:r>
        <w:rPr>
          <w:rFonts w:ascii="Calibri" w:hAnsi="Calibri" w:cs="Arial"/>
          <w:rtl/>
          <w:sz w:val="24"/>
          <w:szCs w:val="24"/>
        </w:rPr>
        <w:t xml:space="preserve"> إزالة جميع مواد وملصقات وبطاقات ووثائق الطلبية السابقة من مكان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دورة الغسيل الكامل:</w:t>
      </w:r>
      <w:r>
        <w:rPr>
          <w:rFonts w:ascii="Calibri" w:hAnsi="Calibri" w:cs="Arial"/>
          <w:rtl/>
          <w:sz w:val="24"/>
          <w:szCs w:val="24"/>
        </w:rPr>
        <w:t xml:space="preserve"> دورة تنظيف كاملة لآلة الصباغة أو الغسيل بدون قماش لإزالة بقايا الأصباغ والمواد الكيميائية.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قواعد عامة</w:t>
      </w:r>
    </w:p>
    <w:p>
      <w:pPr>
        <w:pStyle w:val="ListeParagraf"/>
        <w:bidi/>
        <w:spacing w:after="80"/>
        <w:ind w:left="0" w:right="709"/>
        <w:jc w:val="both"/>
      </w:pPr>
      <w:r>
        <w:rPr>
          <w:rFonts w:ascii="Calibri" w:hAnsi="Calibri" w:cs="Arial"/>
          <w:rtl/>
          <w:sz w:val="24"/>
          <w:szCs w:val="24"/>
        </w:rPr>
        <w:t xml:space="preserve">1.1. خطط للطلبية العضوية في بداية الوردية أو بعد توقف مخطط قدر الإمكان.</w:t>
      </w:r>
    </w:p>
    <w:p>
      <w:pPr>
        <w:pStyle w:val="ListeParagraf"/>
        <w:bidi/>
        <w:spacing w:after="80"/>
        <w:ind w:left="0" w:right="709"/>
        <w:jc w:val="both"/>
      </w:pPr>
      <w:r>
        <w:rPr>
          <w:rFonts w:ascii="Calibri" w:hAnsi="Calibri" w:cs="Arial"/>
          <w:rtl/>
          <w:sz w:val="24"/>
          <w:szCs w:val="24"/>
        </w:rPr>
        <w:t xml:space="preserve">1.2. لا تبدأ طلبية عضوية قبل توقيع سجل التبديل وتفريغ الخط (EMS.OR.FRM.21.03).</w:t>
      </w:r>
    </w:p>
    <w:p>
      <w:pPr>
        <w:pStyle w:val="ListeParagraf"/>
        <w:bidi/>
        <w:spacing w:after="80"/>
        <w:ind w:left="0" w:right="709"/>
        <w:jc w:val="both"/>
      </w:pPr>
      <w:r>
        <w:rPr>
          <w:rFonts w:ascii="Calibri" w:hAnsi="Calibri" w:cs="Arial"/>
          <w:rtl/>
          <w:sz w:val="24"/>
          <w:szCs w:val="24"/>
        </w:rPr>
        <w:t xml:space="preserve">1.3. استخدم أدوات وحاويات نظيفة مخصصة للعمل العضوي واحفظها في المنطقة الخضراء.</w:t>
      </w:r>
    </w:p>
    <w:p>
      <w:pPr>
        <w:pStyle w:val="ListeParagraf"/>
        <w:bidi/>
        <w:spacing w:before="120" w:after="60"/>
        <w:ind w:left="0" w:right="709"/>
      </w:pPr>
      <w:r>
        <w:rPr>
          <w:rFonts w:ascii="Calibri" w:hAnsi="Calibri" w:cs="Arial"/>
          <w:b/>
          <w:bCs/>
          <w:rtl/>
          <w:sz w:val="24"/>
          <w:szCs w:val="24"/>
        </w:rPr>
        <w:t xml:space="preserve">2. آلات التريكو</w:t>
      </w:r>
    </w:p>
    <w:p>
      <w:pPr>
        <w:pStyle w:val="ListeParagraf"/>
        <w:bidi/>
        <w:spacing w:after="80"/>
        <w:ind w:left="0" w:right="709"/>
        <w:jc w:val="both"/>
      </w:pPr>
      <w:r>
        <w:rPr>
          <w:rFonts w:ascii="Calibri" w:hAnsi="Calibri" w:cs="Arial"/>
          <w:rtl/>
          <w:sz w:val="24"/>
          <w:szCs w:val="24"/>
        </w:rPr>
        <w:t xml:space="preserve">2.1. أزل الخيوط التقليدية المتبقية من حامل الخيوط والمغذيات ومسار الخيط وأخرجها من المنطقة.</w:t>
      </w:r>
    </w:p>
    <w:p>
      <w:pPr>
        <w:pStyle w:val="ListeParagraf"/>
        <w:bidi/>
        <w:spacing w:after="80"/>
        <w:ind w:left="0" w:right="709"/>
        <w:jc w:val="both"/>
      </w:pPr>
      <w:r>
        <w:rPr>
          <w:rFonts w:ascii="Calibri" w:hAnsi="Calibri" w:cs="Arial"/>
          <w:rtl/>
          <w:sz w:val="24"/>
          <w:szCs w:val="24"/>
        </w:rPr>
        <w:t xml:space="preserve">2.2. انفخ بالهواء واكنس بالمكنسة الأسطوانة وسرير الإبر والسنكرات ومرشدات الخيط لإزالة الألياف والوبر، وامسح الأسطح.</w:t>
      </w:r>
    </w:p>
    <w:p>
      <w:pPr>
        <w:pStyle w:val="ListeParagraf"/>
        <w:bidi/>
        <w:spacing w:after="80"/>
        <w:ind w:left="0" w:right="709"/>
        <w:jc w:val="both"/>
      </w:pPr>
      <w:r>
        <w:rPr>
          <w:rFonts w:ascii="Calibri" w:hAnsi="Calibri" w:cs="Arial"/>
          <w:rtl/>
          <w:sz w:val="24"/>
          <w:szCs w:val="24"/>
        </w:rPr>
        <w:t xml:space="preserve">2.3. أزل بطاقة الدفعة القديمة وضع بطاقة الدفعة العضوية الخضراء على الآلة.</w:t>
      </w:r>
    </w:p>
    <w:p>
      <w:pPr>
        <w:pStyle w:val="ListeParagraf"/>
        <w:bidi/>
        <w:spacing w:before="120" w:after="60"/>
        <w:ind w:left="0" w:right="709"/>
      </w:pPr>
      <w:r>
        <w:rPr>
          <w:rFonts w:ascii="Calibri" w:hAnsi="Calibri" w:cs="Arial"/>
          <w:b/>
          <w:bCs/>
          <w:rtl/>
          <w:sz w:val="24"/>
          <w:szCs w:val="24"/>
        </w:rPr>
        <w:t xml:space="preserve">3. آلات الصباغة والرام والمجففات</w:t>
      </w:r>
    </w:p>
    <w:p>
      <w:pPr>
        <w:pStyle w:val="ListeParagraf"/>
        <w:bidi/>
        <w:spacing w:after="80"/>
        <w:ind w:left="0" w:right="709"/>
        <w:jc w:val="both"/>
      </w:pPr>
      <w:r>
        <w:rPr>
          <w:rFonts w:ascii="Calibri" w:hAnsi="Calibri" w:cs="Arial"/>
          <w:rtl/>
          <w:sz w:val="24"/>
          <w:szCs w:val="24"/>
        </w:rPr>
        <w:t xml:space="preserve">3.1. صرّف الآلة بالكامل وراجع سجل المواد الكيميائية والأصباغ السابق.</w:t>
      </w:r>
    </w:p>
    <w:p>
      <w:pPr>
        <w:pStyle w:val="ListeParagraf"/>
        <w:bidi/>
        <w:spacing w:after="80"/>
        <w:ind w:left="0" w:right="709"/>
        <w:jc w:val="both"/>
      </w:pPr>
      <w:r>
        <w:rPr>
          <w:rFonts w:ascii="Calibri" w:hAnsi="Calibri" w:cs="Arial"/>
          <w:rtl/>
          <w:sz w:val="24"/>
          <w:szCs w:val="24"/>
        </w:rPr>
        <w:t xml:space="preserve">3.2. شغّل دورة غسيل كاملة بالماء الساخن، وعند الحاجة بمادة تنظيف معتمدة من قائمة GOTS؛ واشطف حتى يصبح ماء الشطف صافيًا ويكون الرقم الهيدروجيني متعادلًا.</w:t>
      </w:r>
    </w:p>
    <w:p>
      <w:pPr>
        <w:pStyle w:val="ListeParagraf"/>
        <w:bidi/>
        <w:spacing w:after="80"/>
        <w:ind w:left="0" w:right="709"/>
        <w:jc w:val="both"/>
      </w:pPr>
      <w:r>
        <w:rPr>
          <w:rFonts w:ascii="Calibri" w:hAnsi="Calibri" w:cs="Arial"/>
          <w:rtl/>
          <w:sz w:val="24"/>
          <w:szCs w:val="24"/>
        </w:rPr>
        <w:t xml:space="preserve">3.3. نظّف المرشحات والفوهات والأنابيب ونقاط أخذ العينات؛ وأزل الوبر من غرف الرام ومرشحات المجفف والمرشدات.</w:t>
      </w:r>
    </w:p>
    <w:p>
      <w:pPr>
        <w:pStyle w:val="ListeParagraf"/>
        <w:bidi/>
        <w:spacing w:after="80"/>
        <w:ind w:left="0" w:right="709"/>
        <w:jc w:val="both"/>
      </w:pPr>
      <w:r>
        <w:rPr>
          <w:rFonts w:ascii="Calibri" w:hAnsi="Calibri" w:cs="Arial"/>
          <w:rtl/>
          <w:sz w:val="24"/>
          <w:szCs w:val="24"/>
        </w:rPr>
        <w:t xml:space="preserve">3.4. بالنسبة للرام أو المجفف، مرّر قطعة قماش عضوي أبيض نظيفة عبر الآلة وافحصها للتأكد من خلوها من البقع والألياف؛ وأعد التنظيف إذا لم تكن القطعة نظيفة.</w:t>
      </w:r>
    </w:p>
    <w:p>
      <w:pPr>
        <w:pStyle w:val="ListeParagraf"/>
        <w:bidi/>
        <w:spacing w:after="80"/>
        <w:ind w:left="0" w:right="709"/>
        <w:jc w:val="both"/>
      </w:pPr>
      <w:r>
        <w:rPr>
          <w:rFonts w:ascii="Calibri" w:hAnsi="Calibri" w:cs="Arial"/>
          <w:rtl/>
          <w:sz w:val="24"/>
          <w:szCs w:val="24"/>
        </w:rPr>
        <w:t xml:space="preserve">3.5. سجّل طريقة التنظيف والمادة المستخدمة والنتيجة في السجل.</w:t>
      </w:r>
    </w:p>
    <w:p>
      <w:pPr>
        <w:pStyle w:val="ListeParagraf"/>
        <w:bidi/>
        <w:spacing w:before="120" w:after="60"/>
        <w:ind w:left="0" w:right="709"/>
      </w:pPr>
      <w:r>
        <w:rPr>
          <w:rFonts w:ascii="Calibri" w:hAnsi="Calibri" w:cs="Arial"/>
          <w:b/>
          <w:bCs/>
          <w:rtl/>
          <w:sz w:val="24"/>
          <w:szCs w:val="24"/>
        </w:rPr>
        <w:t xml:space="preserve">4. طاولات القص وخطوط الخياطة وطاولات التعبئة</w:t>
      </w:r>
    </w:p>
    <w:p>
      <w:pPr>
        <w:pStyle w:val="ListeParagraf"/>
        <w:bidi/>
        <w:spacing w:after="80"/>
        <w:ind w:left="0" w:right="709"/>
        <w:jc w:val="both"/>
      </w:pPr>
      <w:r>
        <w:rPr>
          <w:rFonts w:ascii="Calibri" w:hAnsi="Calibri" w:cs="Arial"/>
          <w:rtl/>
          <w:sz w:val="24"/>
          <w:szCs w:val="24"/>
        </w:rPr>
        <w:t xml:space="preserve">4.1. أزل جميع الأقمشة والقطع المقصوصة والحزم والبوبينات والخيوط والملصقات والكراتين التقليدية.</w:t>
      </w:r>
    </w:p>
    <w:p>
      <w:pPr>
        <w:pStyle w:val="ListeParagraf"/>
        <w:bidi/>
        <w:spacing w:after="80"/>
        <w:ind w:left="0" w:right="709"/>
        <w:jc w:val="both"/>
      </w:pPr>
      <w:r>
        <w:rPr>
          <w:rFonts w:ascii="Calibri" w:hAnsi="Calibri" w:cs="Arial"/>
          <w:rtl/>
          <w:sz w:val="24"/>
          <w:szCs w:val="24"/>
        </w:rPr>
        <w:t xml:space="preserve">4.2. اكنس وامسح الطاولات والآلات والحاويات والأدراج؛ وأفرغ حاويات النفايات ونظفها.</w:t>
      </w:r>
    </w:p>
    <w:p>
      <w:pPr>
        <w:pStyle w:val="ListeParagraf"/>
        <w:bidi/>
        <w:spacing w:after="80"/>
        <w:ind w:left="0" w:right="709"/>
        <w:jc w:val="both"/>
      </w:pPr>
      <w:r>
        <w:rPr>
          <w:rFonts w:ascii="Calibri" w:hAnsi="Calibri" w:cs="Arial"/>
          <w:rtl/>
          <w:sz w:val="24"/>
          <w:szCs w:val="24"/>
        </w:rPr>
        <w:t xml:space="preserve">4.3. افحص الإبر وعلب البوبينات والملحقات للتأكد من عدم وجود خيط أو ألياف تقليدية.</w:t>
      </w:r>
    </w:p>
    <w:p>
      <w:pPr>
        <w:pStyle w:val="ListeParagraf"/>
        <w:bidi/>
        <w:spacing w:after="80"/>
        <w:ind w:left="0" w:right="709"/>
        <w:jc w:val="both"/>
      </w:pPr>
      <w:r>
        <w:rPr>
          <w:rFonts w:ascii="Calibri" w:hAnsi="Calibri" w:cs="Arial"/>
          <w:rtl/>
          <w:sz w:val="24"/>
          <w:szCs w:val="24"/>
        </w:rPr>
        <w:t xml:space="preserve">4.4. أزل جميع وثائق وبطاقات الطلبية السابقة من مكان العمل واستبدل لافتة المنطقة وبطاقات العربات بالبطاقات العضوية الخضراء.</w:t>
      </w:r>
    </w:p>
    <w:p>
      <w:pPr>
        <w:pStyle w:val="ListeParagraf"/>
        <w:bidi/>
        <w:spacing w:before="120" w:after="60"/>
        <w:ind w:left="0" w:right="709"/>
      </w:pPr>
      <w:r>
        <w:rPr>
          <w:rFonts w:ascii="Calibri" w:hAnsi="Calibri" w:cs="Arial"/>
          <w:b/>
          <w:bCs/>
          <w:rtl/>
          <w:sz w:val="24"/>
          <w:szCs w:val="24"/>
        </w:rPr>
        <w:t xml:space="preserve">5. التحقق والإفراج</w:t>
      </w:r>
    </w:p>
    <w:p>
      <w:pPr>
        <w:pStyle w:val="ListeParagraf"/>
        <w:bidi/>
        <w:spacing w:after="80"/>
        <w:ind w:left="0" w:right="709"/>
        <w:jc w:val="both"/>
      </w:pPr>
      <w:r>
        <w:rPr>
          <w:rFonts w:ascii="Calibri" w:hAnsi="Calibri" w:cs="Arial"/>
          <w:rtl/>
          <w:sz w:val="24"/>
          <w:szCs w:val="24"/>
        </w:rPr>
        <w:t xml:space="preserve">5.1. يفحص مشرف المنطقة الآلة أو الخط أو المنطقة مقابل السجل ويوقع.</w:t>
      </w:r>
    </w:p>
    <w:p>
      <w:pPr>
        <w:pStyle w:val="ListeParagraf"/>
        <w:bidi/>
        <w:spacing w:after="80"/>
        <w:ind w:left="0" w:right="709"/>
        <w:jc w:val="both"/>
      </w:pPr>
      <w:r>
        <w:rPr>
          <w:rFonts w:ascii="Calibri" w:hAnsi="Calibri" w:cs="Arial"/>
          <w:rtl/>
          <w:sz w:val="24"/>
          <w:szCs w:val="24"/>
        </w:rPr>
        <w:t xml:space="preserve">5.2. يتحقق مفتش الجودة بشكل مستقل ويوقع؛ وإذا كان هناك أي شك يُعاد التنظيف.</w:t>
      </w:r>
    </w:p>
    <w:p>
      <w:pPr>
        <w:pStyle w:val="ListeParagraf"/>
        <w:bidi/>
        <w:spacing w:after="80"/>
        <w:ind w:left="0" w:right="709"/>
        <w:jc w:val="both"/>
      </w:pPr>
      <w:r>
        <w:rPr>
          <w:rFonts w:ascii="Calibri" w:hAnsi="Calibri" w:cs="Arial"/>
          <w:rtl/>
          <w:sz w:val="24"/>
          <w:szCs w:val="24"/>
        </w:rPr>
        <w:t xml:space="preserve">5.3. بعد التوقيعين تُفرج الطلبية وتُميّز الدفعة الأولى بالملصقات العضوية الخضراء.</w:t>
      </w:r>
    </w:p>
    <w:p>
      <w:pPr>
        <w:pStyle w:val="ListeParagraf"/>
        <w:bidi/>
        <w:spacing w:before="120" w:after="60"/>
        <w:ind w:left="0" w:right="709"/>
      </w:pPr>
      <w:r>
        <w:rPr>
          <w:rFonts w:ascii="Calibri" w:hAnsi="Calibri" w:cs="Arial"/>
          <w:b/>
          <w:bCs/>
          <w:rtl/>
          <w:sz w:val="24"/>
          <w:szCs w:val="24"/>
        </w:rPr>
        <w:t xml:space="preserve">6. في حالة وجود مشكلة</w:t>
      </w:r>
    </w:p>
    <w:p>
      <w:pPr>
        <w:pStyle w:val="ListeParagraf"/>
        <w:bidi/>
        <w:spacing w:after="80"/>
        <w:ind w:left="0" w:right="709"/>
        <w:jc w:val="both"/>
      </w:pPr>
      <w:r>
        <w:rPr>
          <w:rFonts w:ascii="Calibri" w:hAnsi="Calibri" w:cs="Arial"/>
          <w:rtl/>
          <w:sz w:val="24"/>
          <w:szCs w:val="24"/>
        </w:rPr>
        <w:t xml:space="preserve">6.1. إذا وُجدت مواد أو بقايا تقليدية بعد الإفراج، أوقف الطلبية وانقل المادة إلى منطقة الانتظار الصفراء وأبلغ منسق OCS / GOTS.</w:t>
      </w:r>
    </w:p>
    <w:p>
      <w:pPr>
        <w:pStyle w:val="ListeParagraf"/>
        <w:bidi/>
        <w:spacing w:after="80"/>
        <w:ind w:left="0" w:right="709"/>
        <w:jc w:val="both"/>
      </w:pPr>
      <w:r>
        <w:rPr>
          <w:rFonts w:ascii="Calibri" w:hAnsi="Calibri" w:cs="Arial"/>
          <w:rtl/>
          <w:sz w:val="24"/>
          <w:szCs w:val="24"/>
        </w:rPr>
        <w:t xml:space="preserve">6.2. تُحدد الدفعات المتأثرة بواسطة سجل تتبع الدفعات العضوية (EMS.OR.FRM.21.02) وتُعالج كحالة عدم مطابقة وفق EMS.OR.FRM.21.23.</w:t>
      </w: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 العضوي ووضع الملصقات</w:t>
      </w:r>
    </w:p>
    <w:p>
      <w:pPr>
        <w:pStyle w:val="ListeParagraf"/>
        <w:numPr>
          <w:ilvl w:val="0"/>
          <w:numId w:val="1"/>
        </w:numPr>
        <w:bidi/>
        <w:spacing w:after="60"/>
        <w:jc w:val="both"/>
      </w:pPr>
      <w:r>
        <w:rPr>
          <w:rFonts w:ascii="Calibri" w:hAnsi="Calibri" w:cs="Arial"/>
          <w:rtl/>
          <w:sz w:val="24"/>
          <w:szCs w:val="24"/>
        </w:rPr>
        <w:t xml:space="preserve">EMS.OR.FRM.21.03. سجل التبديل وتفريغ الخط</w:t>
      </w:r>
    </w:p>
    <w:p>
      <w:pPr>
        <w:pStyle w:val="ListeParagraf"/>
        <w:numPr>
          <w:ilvl w:val="0"/>
          <w:numId w:val="1"/>
        </w:numPr>
        <w:bidi/>
        <w:spacing w:after="60"/>
        <w:jc w:val="both"/>
      </w:pPr>
      <w:r>
        <w:rPr>
          <w:rFonts w:ascii="Calibri" w:hAnsi="Calibri" w:cs="Arial"/>
          <w:rtl/>
          <w:sz w:val="24"/>
          <w:szCs w:val="24"/>
        </w:rPr>
        <w:t xml:space="preserve">EMS.OR.TL.21.15. تعليمات منطقة تخزين المواد الكيميائية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منسق OCS / GOTS السجلات أسبوعيًا والتعليمات سنويًا، أو قبل ذلك بعد أي تلوث أو نتيجة تدقيق.</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AREA CHANGEOVER AND LINE CLEARANCE CLEANING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التنظيف عند تبديل المنطقة وتفريغ الخط في الإنتاج العضوي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19.10.2026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EMS.OR.TL.21.02. ORGANIC AREA CHANGEOVER AND LINE CLEARANCE CLEANING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