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semi-finished goods wait after dyeing/finishing until cutting or sewing.</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Semi-Finished Goods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Semi-finished goods are held here after dyeing/finishing.</w:t>
      </w:r>
    </w:p>
    <w:p>
      <w:pPr>
        <w:pStyle w:val="ListeParagraf"/>
        <w:spacing w:after="80"/>
        <w:ind w:left="709" w:right="0"/>
        <w:jc w:val="both"/>
      </w:pPr>
      <w:r>
        <w:rPr>
          <w:rFonts w:ascii="Calibri" w:hAnsi="Calibri" w:cs="Arial"/>
          <w:sz w:val="24"/>
          <w:szCs w:val="24"/>
        </w:rPr>
        <w:t xml:space="preserve">1.2. Mixing is prevented; aisles kept between stacks.</w:t>
      </w:r>
    </w:p>
    <w:p>
      <w:pPr>
        <w:pStyle w:val="ListeParagraf"/>
        <w:spacing w:after="80"/>
        <w:ind w:left="709" w:right="0"/>
        <w:jc w:val="both"/>
      </w:pPr>
      <w:r>
        <w:rPr>
          <w:rFonts w:ascii="Calibri" w:hAnsi="Calibri" w:cs="Arial"/>
          <w:sz w:val="24"/>
          <w:szCs w:val="24"/>
        </w:rPr>
        <w:t xml:space="preserve">1.3. The area is marked and traceable.</w:t>
      </w:r>
    </w:p>
    <w:p>
      <w:pPr>
        <w:pStyle w:val="ListeParagraf"/>
        <w:spacing w:after="80"/>
        <w:ind w:left="709" w:right="0"/>
        <w:jc w:val="both"/>
      </w:pPr>
      <w:r>
        <w:rPr>
          <w:rFonts w:ascii="Calibri" w:hAnsi="Calibri" w:cs="Arial"/>
          <w:sz w:val="24"/>
          <w:szCs w:val="24"/>
        </w:rPr>
        <w:t xml:space="preserve">1.4. Waiting time and quantity are recorded.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Approved fabric/panels arrive</w:t>
      </w:r>
    </w:p>
    <w:p>
      <w:pPr>
        <w:pStyle w:val="ListeParagraf"/>
        <w:spacing w:after="80"/>
        <w:ind w:left="709" w:right="0"/>
        <w:jc w:val="both"/>
      </w:pPr>
      <w:r>
        <w:rPr>
          <w:rFonts w:ascii="Calibri" w:hAnsi="Calibri" w:cs="Arial"/>
          <w:sz w:val="24"/>
          <w:szCs w:val="24"/>
        </w:rPr>
        <w:t xml:space="preserve">2.2. Lot and quantity recorded</w:t>
      </w:r>
    </w:p>
    <w:p>
      <w:pPr>
        <w:pStyle w:val="ListeParagraf"/>
        <w:spacing w:after="80"/>
        <w:ind w:left="709" w:right="0"/>
        <w:jc w:val="both"/>
      </w:pPr>
      <w:r>
        <w:rPr>
          <w:rFonts w:ascii="Calibri" w:hAnsi="Calibri" w:cs="Arial"/>
          <w:sz w:val="24"/>
          <w:szCs w:val="24"/>
        </w:rPr>
        <w:t xml:space="preserve">2.3. Held as green-tagged stacks</w:t>
      </w:r>
    </w:p>
    <w:p>
      <w:pPr>
        <w:pStyle w:val="ListeParagraf"/>
        <w:spacing w:after="80"/>
        <w:ind w:left="709" w:right="0"/>
        <w:jc w:val="both"/>
      </w:pPr>
      <w:r>
        <w:rPr>
          <w:rFonts w:ascii="Calibri" w:hAnsi="Calibri" w:cs="Arial"/>
          <w:sz w:val="24"/>
          <w:szCs w:val="24"/>
        </w:rPr>
        <w:t xml:space="preserve">2.4. Issued against cutting/sewing order</w:t>
      </w:r>
    </w:p>
    <w:p>
      <w:pPr>
        <w:pStyle w:val="ListeParagraf"/>
        <w:spacing w:after="80"/>
        <w:ind w:left="709" w:right="0"/>
        <w:jc w:val="both"/>
      </w:pPr>
      <w:r>
        <w:rPr>
          <w:rFonts w:ascii="Calibri" w:hAnsi="Calibri" w:cs="Arial"/>
          <w:sz w:val="24"/>
          <w:szCs w:val="24"/>
        </w:rPr>
        <w:t xml:space="preserve">2.5. Issue quantity deducted from record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stacks lot-tagged?</w:t>
      </w:r>
    </w:p>
    <w:p>
      <w:pPr>
        <w:pStyle w:val="ListeParagraf"/>
        <w:spacing w:after="80"/>
        <w:ind w:left="709" w:right="0"/>
        <w:jc w:val="both"/>
      </w:pPr>
      <w:r>
        <w:rPr>
          <w:rFonts w:ascii="Calibri" w:hAnsi="Calibri" w:cs="Arial"/>
          <w:sz w:val="24"/>
          <w:szCs w:val="24"/>
        </w:rPr>
        <w:t xml:space="preserve">3.2. Any conventional material? (must be none)</w:t>
      </w:r>
    </w:p>
    <w:p>
      <w:pPr>
        <w:pStyle w:val="ListeParagraf"/>
        <w:spacing w:after="80"/>
        <w:ind w:left="709" w:right="0"/>
        <w:jc w:val="both"/>
      </w:pPr>
      <w:r>
        <w:rPr>
          <w:rFonts w:ascii="Calibri" w:hAnsi="Calibri" w:cs="Arial"/>
          <w:sz w:val="24"/>
          <w:szCs w:val="24"/>
        </w:rPr>
        <w:t xml:space="preserve">3.3. Do in/out records match stock?</w:t>
      </w:r>
    </w:p>
    <w:p>
      <w:pPr>
        <w:pStyle w:val="ListeParagraf"/>
        <w:spacing w:after="80"/>
        <w:ind w:left="709" w:right="0"/>
        <w:jc w:val="both"/>
      </w:pPr>
      <w:r>
        <w:rPr>
          <w:rFonts w:ascii="Calibri" w:hAnsi="Calibri" w:cs="Arial"/>
          <w:sz w:val="24"/>
          <w:szCs w:val="24"/>
        </w:rPr>
        <w:t xml:space="preserve">3.4. Is the waiting time reasonable?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EMS.OR.FRM.21.15. Organic Semi-Finished Goods Movement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بتستنى فيها المنتجات نصف المصنّعة بعد الصباغة/التشطيب لحد القص أو الخياطة.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المنتجات العضوية تحت التشغيل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نصف المصنّعة بتتحفظ هنا بعد الصباغة/التشطيب.</w:t>
      </w:r>
    </w:p>
    <w:p>
      <w:pPr>
        <w:pStyle w:val="ListeParagraf"/>
        <w:bidi/>
        <w:spacing w:after="80"/>
        <w:ind w:left="0" w:right="709"/>
        <w:jc w:val="both"/>
      </w:pPr>
      <w:r>
        <w:rPr>
          <w:rFonts w:ascii="Calibri" w:hAnsi="Calibri" w:cs="Arial"/>
          <w:rtl/>
          <w:sz w:val="24"/>
          <w:szCs w:val="24"/>
        </w:rPr>
        <w:t xml:space="preserve">1.2. ممنوع الاختلاط وبيتساب ممرات بين الأكوام.</w:t>
      </w:r>
    </w:p>
    <w:p>
      <w:pPr>
        <w:pStyle w:val="ListeParagraf"/>
        <w:bidi/>
        <w:spacing w:after="80"/>
        <w:ind w:left="0" w:right="709"/>
        <w:jc w:val="both"/>
      </w:pPr>
      <w:r>
        <w:rPr>
          <w:rFonts w:ascii="Calibri" w:hAnsi="Calibri" w:cs="Arial"/>
          <w:rtl/>
          <w:sz w:val="24"/>
          <w:szCs w:val="24"/>
        </w:rPr>
        <w:t xml:space="preserve">1.3. المنطقة معلّمة وبتتتبع.</w:t>
      </w:r>
    </w:p>
    <w:p>
      <w:pPr>
        <w:pStyle w:val="ListeParagraf"/>
        <w:bidi/>
        <w:spacing w:after="80"/>
        <w:ind w:left="0" w:right="709"/>
        <w:jc w:val="both"/>
      </w:pPr>
      <w:r>
        <w:rPr>
          <w:rFonts w:ascii="Calibri" w:hAnsi="Calibri" w:cs="Arial"/>
          <w:rtl/>
          <w:sz w:val="24"/>
          <w:szCs w:val="24"/>
        </w:rPr>
        <w:t xml:space="preserve">1.4. مدة الانتظار والكمية متسجلة.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القماش/القطع المعتمدة</w:t>
      </w:r>
    </w:p>
    <w:p>
      <w:pPr>
        <w:pStyle w:val="ListeParagraf"/>
        <w:bidi/>
        <w:spacing w:after="80"/>
        <w:ind w:left="0" w:right="709"/>
        <w:jc w:val="both"/>
      </w:pPr>
      <w:r>
        <w:rPr>
          <w:rFonts w:ascii="Calibri" w:hAnsi="Calibri" w:cs="Arial"/>
          <w:rtl/>
          <w:sz w:val="24"/>
          <w:szCs w:val="24"/>
        </w:rPr>
        <w:t xml:space="preserve">2.2. تسجيل الدفعة والكمية</w:t>
      </w:r>
    </w:p>
    <w:p>
      <w:pPr>
        <w:pStyle w:val="ListeParagraf"/>
        <w:bidi/>
        <w:spacing w:after="80"/>
        <w:ind w:left="0" w:right="709"/>
        <w:jc w:val="both"/>
      </w:pPr>
      <w:r>
        <w:rPr>
          <w:rFonts w:ascii="Calibri" w:hAnsi="Calibri" w:cs="Arial"/>
          <w:rtl/>
          <w:sz w:val="24"/>
          <w:szCs w:val="24"/>
        </w:rPr>
        <w:t xml:space="preserve">2.3. بتتحفظ أكوام ببطاقات خضرا</w:t>
      </w:r>
    </w:p>
    <w:p>
      <w:pPr>
        <w:pStyle w:val="ListeParagraf"/>
        <w:bidi/>
        <w:spacing w:after="80"/>
        <w:ind w:left="0" w:right="709"/>
        <w:jc w:val="both"/>
      </w:pPr>
      <w:r>
        <w:rPr>
          <w:rFonts w:ascii="Calibri" w:hAnsi="Calibri" w:cs="Arial"/>
          <w:rtl/>
          <w:sz w:val="24"/>
          <w:szCs w:val="24"/>
        </w:rPr>
        <w:t xml:space="preserve">2.4. الصرف بأمر القص/الخياطة</w:t>
      </w:r>
    </w:p>
    <w:p>
      <w:pPr>
        <w:pStyle w:val="ListeParagraf"/>
        <w:bidi/>
        <w:spacing w:after="80"/>
        <w:ind w:left="0" w:right="709"/>
        <w:jc w:val="both"/>
      </w:pPr>
      <w:r>
        <w:rPr>
          <w:rFonts w:ascii="Calibri" w:hAnsi="Calibri" w:cs="Arial"/>
          <w:rtl/>
          <w:sz w:val="24"/>
          <w:szCs w:val="24"/>
        </w:rPr>
        <w:t xml:space="preserve">2.5. خصم الكمية المصروفة من السجل</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الأكوام متعلّمة بالدفعة؟</w:t>
      </w:r>
    </w:p>
    <w:p>
      <w:pPr>
        <w:pStyle w:val="ListeParagraf"/>
        <w:bidi/>
        <w:spacing w:after="80"/>
        <w:ind w:left="0" w:right="709"/>
        <w:jc w:val="both"/>
      </w:pPr>
      <w:r>
        <w:rPr>
          <w:rFonts w:ascii="Calibri" w:hAnsi="Calibri" w:cs="Arial"/>
          <w:rtl/>
          <w:sz w:val="24"/>
          <w:szCs w:val="24"/>
        </w:rPr>
        <w:t xml:space="preserve">3.2. فيه مواد تقليدية؟ (المفروض مفيش)</w:t>
      </w:r>
    </w:p>
    <w:p>
      <w:pPr>
        <w:pStyle w:val="ListeParagraf"/>
        <w:bidi/>
        <w:spacing w:after="80"/>
        <w:ind w:left="0" w:right="709"/>
        <w:jc w:val="both"/>
      </w:pPr>
      <w:r>
        <w:rPr>
          <w:rFonts w:ascii="Calibri" w:hAnsi="Calibri" w:cs="Arial"/>
          <w:rtl/>
          <w:sz w:val="24"/>
          <w:szCs w:val="24"/>
        </w:rPr>
        <w:t xml:space="preserve">3.3. سجل الدخول/الخروج مطابق للمخزون؟</w:t>
      </w:r>
    </w:p>
    <w:p>
      <w:pPr>
        <w:pStyle w:val="ListeParagraf"/>
        <w:bidi/>
        <w:spacing w:after="80"/>
        <w:ind w:left="0" w:right="709"/>
        <w:jc w:val="both"/>
      </w:pPr>
      <w:r>
        <w:rPr>
          <w:rFonts w:ascii="Calibri" w:hAnsi="Calibri" w:cs="Arial"/>
          <w:rtl/>
          <w:sz w:val="24"/>
          <w:szCs w:val="24"/>
        </w:rPr>
        <w:t xml:space="preserve">3.4. مدة الانتظار معقولة؟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EMS.OR.FRM.21.15. سجل حركة المنتجات العضوية تحت التشغيل</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SEMI-FINISHED GOODS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المنتجات العضوية تحت التشغيل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