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final area where organic goods get a document and label check before leaving for the customer.</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Shipping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Shipping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Before dispatch carton labels, quantities and documents are checked.</w:t>
      </w:r>
    </w:p>
    <w:p>
      <w:pPr>
        <w:pStyle w:val="ListeParagraf"/>
        <w:spacing w:after="80"/>
        <w:ind w:left="709" w:right="0"/>
        <w:jc w:val="both"/>
      </w:pPr>
      <w:r>
        <w:rPr>
          <w:rFonts w:ascii="Calibri" w:hAnsi="Calibri" w:cs="Arial"/>
          <w:sz w:val="24"/>
          <w:szCs w:val="24"/>
        </w:rPr>
        <w:t xml:space="preserve">1.2. Organic goods are not mixed with conventional on a vehicle, or are clearly marked.</w:t>
      </w:r>
    </w:p>
    <w:p>
      <w:pPr>
        <w:pStyle w:val="ListeParagraf"/>
        <w:spacing w:after="80"/>
        <w:ind w:left="709" w:right="0"/>
        <w:jc w:val="both"/>
      </w:pPr>
      <w:r>
        <w:rPr>
          <w:rFonts w:ascii="Calibri" w:hAnsi="Calibri" w:cs="Arial"/>
          <w:sz w:val="24"/>
          <w:szCs w:val="24"/>
        </w:rPr>
        <w:t xml:space="preserve">1.3. The dispatch documents (waybill/invoice) carry the certificate number and organic claim.</w:t>
      </w:r>
    </w:p>
    <w:p>
      <w:pPr>
        <w:pStyle w:val="ListeParagraf"/>
        <w:spacing w:after="80"/>
        <w:ind w:left="709" w:right="0"/>
        <w:jc w:val="both"/>
      </w:pPr>
      <w:r>
        <w:rPr>
          <w:rFonts w:ascii="Calibri" w:hAnsi="Calibri" w:cs="Arial"/>
          <w:sz w:val="24"/>
          <w:szCs w:val="24"/>
        </w:rPr>
        <w:t xml:space="preserve">1.4. Batch/lot traceability is kept in the dispatch record; the transaction certificate (TC) request is started.</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Shipping order received</w:t>
      </w:r>
    </w:p>
    <w:p>
      <w:pPr>
        <w:pStyle w:val="ListeParagraf"/>
        <w:spacing w:after="80"/>
        <w:ind w:left="709" w:right="0"/>
        <w:jc w:val="both"/>
      </w:pPr>
      <w:r>
        <w:rPr>
          <w:rFonts w:ascii="Calibri" w:hAnsi="Calibri" w:cs="Arial"/>
          <w:sz w:val="24"/>
          <w:szCs w:val="24"/>
        </w:rPr>
        <w:t xml:space="preserve">2.2. Carton label, quantity and lot verified</w:t>
      </w:r>
    </w:p>
    <w:p>
      <w:pPr>
        <w:pStyle w:val="ListeParagraf"/>
        <w:spacing w:after="80"/>
        <w:ind w:left="709" w:right="0"/>
        <w:jc w:val="both"/>
      </w:pPr>
      <w:r>
        <w:rPr>
          <w:rFonts w:ascii="Calibri" w:hAnsi="Calibri" w:cs="Arial"/>
          <w:sz w:val="24"/>
          <w:szCs w:val="24"/>
        </w:rPr>
        <w:t xml:space="preserve">2.3. Loading control form completed</w:t>
      </w:r>
    </w:p>
    <w:p>
      <w:pPr>
        <w:pStyle w:val="ListeParagraf"/>
        <w:spacing w:after="80"/>
        <w:ind w:left="709" w:right="0"/>
        <w:jc w:val="both"/>
      </w:pPr>
      <w:r>
        <w:rPr>
          <w:rFonts w:ascii="Calibri" w:hAnsi="Calibri" w:cs="Arial"/>
          <w:sz w:val="24"/>
          <w:szCs w:val="24"/>
        </w:rPr>
        <w:t xml:space="preserve">2.4. Dispatch documents and organic claim prepared</w:t>
      </w:r>
    </w:p>
    <w:p>
      <w:pPr>
        <w:pStyle w:val="ListeParagraf"/>
        <w:spacing w:after="80"/>
        <w:ind w:left="709" w:right="0"/>
        <w:jc w:val="both"/>
      </w:pPr>
      <w:r>
        <w:rPr>
          <w:rFonts w:ascii="Calibri" w:hAnsi="Calibri" w:cs="Arial"/>
          <w:sz w:val="24"/>
          <w:szCs w:val="24"/>
        </w:rPr>
        <w:t xml:space="preserve">2.5. Loading done; TC request started</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Do dispatch documents show certificate no and organic claim?</w:t>
      </w:r>
    </w:p>
    <w:p>
      <w:pPr>
        <w:pStyle w:val="ListeParagraf"/>
        <w:spacing w:after="80"/>
        <w:ind w:left="709" w:right="0"/>
        <w:jc w:val="both"/>
      </w:pPr>
      <w:r>
        <w:rPr>
          <w:rFonts w:ascii="Calibri" w:hAnsi="Calibri" w:cs="Arial"/>
          <w:sz w:val="24"/>
          <w:szCs w:val="24"/>
        </w:rPr>
        <w:t xml:space="preserve">3.2. Do carton labels match the lot?</w:t>
      </w:r>
    </w:p>
    <w:p>
      <w:pPr>
        <w:pStyle w:val="ListeParagraf"/>
        <w:spacing w:after="80"/>
        <w:ind w:left="709" w:right="0"/>
        <w:jc w:val="both"/>
      </w:pPr>
      <w:r>
        <w:rPr>
          <w:rFonts w:ascii="Calibri" w:hAnsi="Calibri" w:cs="Arial"/>
          <w:sz w:val="24"/>
          <w:szCs w:val="24"/>
        </w:rPr>
        <w:t xml:space="preserve">3.3. Is the loading control form filled?</w:t>
      </w:r>
    </w:p>
    <w:p>
      <w:pPr>
        <w:pStyle w:val="ListeParagraf"/>
        <w:spacing w:after="80"/>
        <w:ind w:left="709" w:right="0"/>
        <w:jc w:val="both"/>
      </w:pPr>
      <w:r>
        <w:rPr>
          <w:rFonts w:ascii="Calibri" w:hAnsi="Calibri" w:cs="Arial"/>
          <w:sz w:val="24"/>
          <w:szCs w:val="24"/>
        </w:rPr>
        <w:t xml:space="preserve">3.4. Was the TC request started on time?</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EMS.OR.FRM.21.07. Organic Shipment and TC Request Form</w:t>
      </w:r>
    </w:p>
    <w:p>
      <w:pPr>
        <w:pStyle w:val="ListeParagraf"/>
        <w:numPr>
          <w:ilvl w:val="0"/>
          <w:numId w:val="1"/>
        </w:numPr>
        <w:spacing w:after="60"/>
        <w:jc w:val="both"/>
      </w:pPr>
      <w:r>
        <w:rPr>
          <w:rFonts w:ascii="Calibri" w:hAnsi="Calibri" w:cs="Arial"/>
          <w:sz w:val="24"/>
          <w:szCs w:val="24"/>
        </w:rPr>
        <w:t xml:space="preserve">EMS.OR.FRM.21.22. Organic Loading Check Form</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Shipping Supervisor checks the application of this instruction for every order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آخر منطقة بتتراجع فيها المستندات والملصقات للمنتجات العضوية قبل الإرسال للعميل.</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الشحن العضوي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الشحن:</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قبل الشحن بتتراجع ملصقات الكراتين والكميات والمستندات.</w:t>
      </w:r>
    </w:p>
    <w:p>
      <w:pPr>
        <w:pStyle w:val="ListeParagraf"/>
        <w:bidi/>
        <w:spacing w:after="80"/>
        <w:ind w:left="0" w:right="709"/>
        <w:jc w:val="both"/>
      </w:pPr>
      <w:r>
        <w:rPr>
          <w:rFonts w:ascii="Calibri" w:hAnsi="Calibri" w:cs="Arial"/>
          <w:rtl/>
          <w:sz w:val="24"/>
          <w:szCs w:val="24"/>
        </w:rPr>
        <w:t xml:space="preserve">1.2. المنتجات العضوية ما بتتخلطش بالتقليدية في العربية أو بتتعلّم بوضوح.</w:t>
      </w:r>
    </w:p>
    <w:p>
      <w:pPr>
        <w:pStyle w:val="ListeParagraf"/>
        <w:bidi/>
        <w:spacing w:after="80"/>
        <w:ind w:left="0" w:right="709"/>
        <w:jc w:val="both"/>
      </w:pPr>
      <w:r>
        <w:rPr>
          <w:rFonts w:ascii="Calibri" w:hAnsi="Calibri" w:cs="Arial"/>
          <w:rtl/>
          <w:sz w:val="24"/>
          <w:szCs w:val="24"/>
        </w:rPr>
        <w:t xml:space="preserve">1.3. مستندات الشحن عليها رقم الشهادة والإقرار العضوي.</w:t>
      </w:r>
    </w:p>
    <w:p>
      <w:pPr>
        <w:pStyle w:val="ListeParagraf"/>
        <w:bidi/>
        <w:spacing w:after="80"/>
        <w:ind w:left="0" w:right="709"/>
        <w:jc w:val="both"/>
      </w:pPr>
      <w:r>
        <w:rPr>
          <w:rFonts w:ascii="Calibri" w:hAnsi="Calibri" w:cs="Arial"/>
          <w:rtl/>
          <w:sz w:val="24"/>
          <w:szCs w:val="24"/>
        </w:rPr>
        <w:t xml:space="preserve">1.4. تتبع الدفعة بيتحفظ في سجل الشحن وطلب شهادة المعاملة (TC) بيبدأ.</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استلام أمر الشحن</w:t>
      </w:r>
    </w:p>
    <w:p>
      <w:pPr>
        <w:pStyle w:val="ListeParagraf"/>
        <w:bidi/>
        <w:spacing w:after="80"/>
        <w:ind w:left="0" w:right="709"/>
        <w:jc w:val="both"/>
      </w:pPr>
      <w:r>
        <w:rPr>
          <w:rFonts w:ascii="Calibri" w:hAnsi="Calibri" w:cs="Arial"/>
          <w:rtl/>
          <w:sz w:val="24"/>
          <w:szCs w:val="24"/>
        </w:rPr>
        <w:t xml:space="preserve">2.2. مراجعة الملصق والكمية والدفعة</w:t>
      </w:r>
    </w:p>
    <w:p>
      <w:pPr>
        <w:pStyle w:val="ListeParagraf"/>
        <w:bidi/>
        <w:spacing w:after="80"/>
        <w:ind w:left="0" w:right="709"/>
        <w:jc w:val="both"/>
      </w:pPr>
      <w:r>
        <w:rPr>
          <w:rFonts w:ascii="Calibri" w:hAnsi="Calibri" w:cs="Arial"/>
          <w:rtl/>
          <w:sz w:val="24"/>
          <w:szCs w:val="24"/>
        </w:rPr>
        <w:t xml:space="preserve">2.3. تعبئة نموذج مراقبة التحميل</w:t>
      </w:r>
    </w:p>
    <w:p>
      <w:pPr>
        <w:pStyle w:val="ListeParagraf"/>
        <w:bidi/>
        <w:spacing w:after="80"/>
        <w:ind w:left="0" w:right="709"/>
        <w:jc w:val="both"/>
      </w:pPr>
      <w:r>
        <w:rPr>
          <w:rFonts w:ascii="Calibri" w:hAnsi="Calibri" w:cs="Arial"/>
          <w:rtl/>
          <w:sz w:val="24"/>
          <w:szCs w:val="24"/>
        </w:rPr>
        <w:t xml:space="preserve">2.4. تجهيز مستندات الشحن والإقرار العضوي</w:t>
      </w:r>
    </w:p>
    <w:p>
      <w:pPr>
        <w:pStyle w:val="ListeParagraf"/>
        <w:bidi/>
        <w:spacing w:after="80"/>
        <w:ind w:left="0" w:right="709"/>
        <w:jc w:val="both"/>
      </w:pPr>
      <w:r>
        <w:rPr>
          <w:rFonts w:ascii="Calibri" w:hAnsi="Calibri" w:cs="Arial"/>
          <w:rtl/>
          <w:sz w:val="24"/>
          <w:szCs w:val="24"/>
        </w:rPr>
        <w:t xml:space="preserve">2.5. التحميل وبدء طلب TC</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مستندات الشحن عليها رقم الشهادة والإقرار العضوي؟</w:t>
      </w:r>
    </w:p>
    <w:p>
      <w:pPr>
        <w:pStyle w:val="ListeParagraf"/>
        <w:bidi/>
        <w:spacing w:after="80"/>
        <w:ind w:left="0" w:right="709"/>
        <w:jc w:val="both"/>
      </w:pPr>
      <w:r>
        <w:rPr>
          <w:rFonts w:ascii="Calibri" w:hAnsi="Calibri" w:cs="Arial"/>
          <w:rtl/>
          <w:sz w:val="24"/>
          <w:szCs w:val="24"/>
        </w:rPr>
        <w:t xml:space="preserve">3.2. ملصقات الكراتين مطابقة للدفعة؟</w:t>
      </w:r>
    </w:p>
    <w:p>
      <w:pPr>
        <w:pStyle w:val="ListeParagraf"/>
        <w:bidi/>
        <w:spacing w:after="80"/>
        <w:ind w:left="0" w:right="709"/>
        <w:jc w:val="both"/>
      </w:pPr>
      <w:r>
        <w:rPr>
          <w:rFonts w:ascii="Calibri" w:hAnsi="Calibri" w:cs="Arial"/>
          <w:rtl/>
          <w:sz w:val="24"/>
          <w:szCs w:val="24"/>
        </w:rPr>
        <w:t xml:space="preserve">3.3. نموذج مراقبة التحميل كامل؟</w:t>
      </w:r>
    </w:p>
    <w:p>
      <w:pPr>
        <w:pStyle w:val="ListeParagraf"/>
        <w:bidi/>
        <w:spacing w:after="80"/>
        <w:ind w:left="0" w:right="709"/>
        <w:jc w:val="both"/>
      </w:pPr>
      <w:r>
        <w:rPr>
          <w:rFonts w:ascii="Calibri" w:hAnsi="Calibri" w:cs="Arial"/>
          <w:rtl/>
          <w:sz w:val="24"/>
          <w:szCs w:val="24"/>
        </w:rPr>
        <w:t xml:space="preserve">3.4. طلب TC بدأ في معاده؟</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EMS.OR.FRM.21.07. نموذج الشحن العضوي وطلب شهادة المعاملة</w:t>
      </w:r>
    </w:p>
    <w:p>
      <w:pPr>
        <w:pStyle w:val="ListeParagraf"/>
        <w:numPr>
          <w:ilvl w:val="0"/>
          <w:numId w:val="1"/>
        </w:numPr>
        <w:bidi/>
        <w:spacing w:after="60"/>
        <w:jc w:val="both"/>
      </w:pPr>
      <w:r>
        <w:rPr>
          <w:rFonts w:ascii="Calibri" w:hAnsi="Calibri" w:cs="Arial"/>
          <w:rtl/>
          <w:sz w:val="24"/>
          <w:szCs w:val="24"/>
        </w:rPr>
        <w:t xml:space="preserve">EMS.OR.FRM.21.22. نموذج فحص التحميل العضوي</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الشحن بيتحقق من تطبيق التعليمات دي مع كل أوردر،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SHIPPING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الشحن العضوي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