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prepared, checked, documented, loaded and dispatched to customers at Eroglu Knitting (EMS), so that the correct products are delivered in the correct quantity, packaging and condition, on time and securely.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shipments of finished goods to customers (export and local), shipments to and from subcontractors and returns, by container, truck or courier. Loading security is covered by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Plans shipments, books transport, coordinates loading and ensures that the procedure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Staff:</w:t>
      </w:r>
      <w:r>
        <w:rPr>
          <w:rFonts w:ascii="Calibri" w:hAnsi="Calibri" w:cs="Arial"/>
          <w:sz w:val="24"/>
          <w:szCs w:val="24"/>
        </w:rPr>
        <w:t xml:space="preserve"> Prepare the packing list, check cartons and load the goods according to the loading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the final inspection and releases the shipment; coordinates customer or third-party inspections.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Export / Customs Officer:</w:t>
      </w:r>
      <w:r>
        <w:rPr>
          <w:rFonts w:ascii="Calibri" w:hAnsi="Calibri" w:cs="Arial"/>
          <w:sz w:val="24"/>
          <w:szCs w:val="24"/>
        </w:rPr>
        <w:t xml:space="preserve"> Prepares export and customs documents and shares shipping documents with the customer and forwarder.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Applies vehicle, container and seal controls according to EMS.İD.PRO.03.05. and EMS.QA.PRO.02.04.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the cartons, sizes, colours and quantities of each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Shipment Release:</w:t>
      </w:r>
      <w:r>
        <w:rPr>
          <w:rFonts w:ascii="Calibri" w:hAnsi="Calibri" w:cs="Arial"/>
          <w:sz w:val="24"/>
          <w:szCs w:val="24"/>
        </w:rPr>
        <w:t xml:space="preserve"> The approval given by Quality Assurance after a successful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Loading Plan:</w:t>
      </w:r>
      <w:r>
        <w:rPr>
          <w:rFonts w:ascii="Calibri" w:hAnsi="Calibri" w:cs="Arial"/>
          <w:sz w:val="24"/>
          <w:szCs w:val="24"/>
        </w:rPr>
        <w:t xml:space="preserve"> The plan that shows the loading order and position of cartons in the container or truck.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SHIPMENT PLANNING</w:t>
      </w:r>
    </w:p>
    <w:p>
      <w:pPr>
        <w:pStyle w:val="ListeParagraf"/>
        <w:spacing w:after="80"/>
        <w:ind w:left="709" w:right="0"/>
        <w:jc w:val="both"/>
      </w:pPr>
      <w:r>
        <w:rPr>
          <w:rFonts w:ascii="Calibri" w:hAnsi="Calibri" w:cs="Arial"/>
          <w:sz w:val="24"/>
          <w:szCs w:val="24"/>
        </w:rPr>
        <w:t xml:space="preserve">1.1. The Warehouse and Logistics Manager prepares the weekly shipment plan based on customer delivery dates and production status.</w:t>
      </w:r>
    </w:p>
    <w:p>
      <w:pPr>
        <w:pStyle w:val="ListeParagraf"/>
        <w:spacing w:after="80"/>
        <w:ind w:left="709" w:right="0"/>
        <w:jc w:val="both"/>
      </w:pPr>
      <w:r>
        <w:rPr>
          <w:rFonts w:ascii="Calibri" w:hAnsi="Calibri" w:cs="Arial"/>
          <w:sz w:val="24"/>
          <w:szCs w:val="24"/>
        </w:rPr>
        <w:t xml:space="preserve">1.2. Transport is booked with approved forwarders and transport companies; container or truck type and the loading date are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FINAL CHECK</w:t>
      </w:r>
    </w:p>
    <w:p>
      <w:pPr>
        <w:pStyle w:val="ListeParagraf"/>
        <w:spacing w:after="80"/>
        <w:ind w:left="709" w:right="0"/>
        <w:jc w:val="both"/>
      </w:pPr>
      <w:r>
        <w:rPr>
          <w:rFonts w:ascii="Calibri" w:hAnsi="Calibri" w:cs="Arial"/>
          <w:sz w:val="24"/>
          <w:szCs w:val="24"/>
        </w:rPr>
        <w:t xml:space="preserve">2.1. Packed cartons are checked against the customer packing instructions: carton marks, labels, barcodes, size and colour assortment and carton weight and dimensions.</w:t>
      </w:r>
    </w:p>
    <w:p>
      <w:pPr>
        <w:pStyle w:val="ListeParagraf"/>
        <w:spacing w:after="80"/>
        <w:ind w:left="709" w:right="0"/>
        <w:jc w:val="both"/>
      </w:pPr>
      <w:r>
        <w:rPr>
          <w:rFonts w:ascii="Calibri" w:hAnsi="Calibri" w:cs="Arial"/>
          <w:sz w:val="24"/>
          <w:szCs w:val="24"/>
        </w:rPr>
        <w:t xml:space="preserve">2.2. All finished goods pass the metal detector according to EMS.QA.PRO.02.05. before final packing.</w:t>
      </w:r>
    </w:p>
    <w:p>
      <w:pPr>
        <w:pStyle w:val="ListeParagraf"/>
        <w:spacing w:after="80"/>
        <w:ind w:left="709" w:right="0"/>
        <w:jc w:val="both"/>
      </w:pPr>
      <w:r>
        <w:rPr>
          <w:rFonts w:ascii="Calibri" w:hAnsi="Calibri" w:cs="Arial"/>
          <w:sz w:val="24"/>
          <w:szCs w:val="24"/>
        </w:rPr>
        <w:t xml:space="preserve">2.3. Quality Assurance carries out the final AQL inspection according to EMS.QA.PRO.02.09.; customer or third-party inspections are arranged when required.</w:t>
      </w:r>
    </w:p>
    <w:p>
      <w:pPr>
        <w:pStyle w:val="ListeParagraf"/>
        <w:spacing w:after="80"/>
        <w:ind w:left="709" w:right="0"/>
        <w:jc w:val="both"/>
      </w:pPr>
      <w:r>
        <w:rPr>
          <w:rFonts w:ascii="Calibri" w:hAnsi="Calibri" w:cs="Arial"/>
          <w:sz w:val="24"/>
          <w:szCs w:val="24"/>
        </w:rPr>
        <w:t xml:space="preserve">2.4. Only shipments with an approved shipment release are moved to the loading area; failed lots are held until re-inspection.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Before loading, the empty container or truck is inspected for damage, cleanliness, moisture, odour and hidden compartments according to EMS.İD.PRO.03.05.</w:t>
      </w:r>
    </w:p>
    <w:p>
      <w:pPr>
        <w:pStyle w:val="ListeParagraf"/>
        <w:spacing w:after="80"/>
        <w:ind w:left="709" w:right="0"/>
        <w:jc w:val="both"/>
      </w:pPr>
      <w:r>
        <w:rPr>
          <w:rFonts w:ascii="Calibri" w:hAnsi="Calibri" w:cs="Arial"/>
          <w:sz w:val="24"/>
          <w:szCs w:val="24"/>
        </w:rPr>
        <w:t xml:space="preserve">3.2. Loading is carried out in the secure loading area under the supervision of shipping and security staff, and is recorded with photographs.</w:t>
      </w:r>
    </w:p>
    <w:p>
      <w:pPr>
        <w:pStyle w:val="ListeParagraf"/>
        <w:spacing w:after="80"/>
        <w:ind w:left="709" w:right="0"/>
        <w:jc w:val="both"/>
      </w:pPr>
      <w:r>
        <w:rPr>
          <w:rFonts w:ascii="Calibri" w:hAnsi="Calibri" w:cs="Arial"/>
          <w:sz w:val="24"/>
          <w:szCs w:val="24"/>
        </w:rPr>
        <w:t xml:space="preserve">3.3. Cartons are counted during loading and checked against the packing list; any difference is resolved before the doors are closed.</w:t>
      </w:r>
    </w:p>
    <w:p>
      <w:pPr>
        <w:pStyle w:val="ListeParagraf"/>
        <w:spacing w:after="80"/>
        <w:ind w:left="709" w:right="0"/>
        <w:jc w:val="both"/>
      </w:pPr>
      <w:r>
        <w:rPr>
          <w:rFonts w:ascii="Calibri" w:hAnsi="Calibri" w:cs="Arial"/>
          <w:sz w:val="24"/>
          <w:szCs w:val="24"/>
        </w:rPr>
        <w:t xml:space="preserve">3.4. Forklift and loading safety rules are applied: trained operators, wheel chocks, dock plates and no unauthorised persons in the loading area.</w:t>
      </w:r>
    </w:p>
    <w:p>
      <w:pPr>
        <w:pStyle w:val="ListeParagraf"/>
        <w:spacing w:after="80"/>
        <w:ind w:left="709" w:right="0"/>
        <w:jc w:val="both"/>
      </w:pPr>
      <w:r>
        <w:rPr>
          <w:rFonts w:ascii="Calibri" w:hAnsi="Calibri" w:cs="Arial"/>
          <w:sz w:val="24"/>
          <w:szCs w:val="24"/>
        </w:rPr>
        <w:t xml:space="preserve">3.5. After loading, a high-security seal is applied and the seal number is recorded on the shipping documents according to EMS.QA.PRO.02.04.</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DOCUMENTATION AND DISPATCH</w:t>
      </w:r>
    </w:p>
    <w:p>
      <w:pPr>
        <w:pStyle w:val="ListeParagraf"/>
        <w:spacing w:after="80"/>
        <w:ind w:left="709" w:right="0"/>
        <w:jc w:val="both"/>
      </w:pPr>
      <w:r>
        <w:rPr>
          <w:rFonts w:ascii="Calibri" w:hAnsi="Calibri" w:cs="Arial"/>
          <w:sz w:val="24"/>
          <w:szCs w:val="24"/>
        </w:rPr>
        <w:t xml:space="preserve">4.1. The following documents are prepared and checked before dispatch:</w:t>
      </w:r>
    </w:p>
    <w:p>
      <w:pPr>
        <w:pStyle w:val="ListeParagraf"/>
        <w:numPr>
          <w:ilvl w:val="0"/>
          <w:numId w:val="1"/>
        </w:numPr>
        <w:spacing w:after="60"/>
        <w:jc w:val="both"/>
      </w:pPr>
      <w:r>
        <w:rPr>
          <w:rFonts w:ascii="Calibri" w:hAnsi="Calibri" w:cs="Arial"/>
          <w:sz w:val="24"/>
          <w:szCs w:val="24"/>
        </w:rPr>
        <w:t xml:space="preserve">Commercial invoice and packing list,</w:t>
      </w:r>
    </w:p>
    <w:p>
      <w:pPr>
        <w:pStyle w:val="ListeParagraf"/>
        <w:numPr>
          <w:ilvl w:val="0"/>
          <w:numId w:val="1"/>
        </w:numPr>
        <w:spacing w:after="60"/>
        <w:jc w:val="both"/>
      </w:pPr>
      <w:r>
        <w:rPr>
          <w:rFonts w:ascii="Calibri" w:hAnsi="Calibri" w:cs="Arial"/>
          <w:sz w:val="24"/>
          <w:szCs w:val="24"/>
        </w:rPr>
        <w:t xml:space="preserve">Export and customs declarations and certificate of origin where required,</w:t>
      </w:r>
    </w:p>
    <w:p>
      <w:pPr>
        <w:pStyle w:val="ListeParagraf"/>
        <w:numPr>
          <w:ilvl w:val="0"/>
          <w:numId w:val="1"/>
        </w:numPr>
        <w:spacing w:after="60"/>
        <w:jc w:val="both"/>
      </w:pPr>
      <w:r>
        <w:rPr>
          <w:rFonts w:ascii="Calibri" w:hAnsi="Calibri" w:cs="Arial"/>
          <w:sz w:val="24"/>
          <w:szCs w:val="24"/>
        </w:rPr>
        <w:t xml:space="preserve">Transaction certificate request for certified products (GRS, RCS, OCS),</w:t>
      </w:r>
    </w:p>
    <w:p>
      <w:pPr>
        <w:pStyle w:val="ListeParagraf"/>
        <w:numPr>
          <w:ilvl w:val="0"/>
          <w:numId w:val="1"/>
        </w:numPr>
        <w:spacing w:after="60"/>
        <w:jc w:val="both"/>
      </w:pPr>
      <w:r>
        <w:rPr>
          <w:rFonts w:ascii="Calibri" w:hAnsi="Calibri" w:cs="Arial"/>
          <w:sz w:val="24"/>
          <w:szCs w:val="24"/>
        </w:rPr>
        <w:t xml:space="preserve">Delivery note, seal record and loading photographs.</w:t>
      </w:r>
    </w:p>
    <w:p>
      <w:pPr>
        <w:pStyle w:val="ListeParagraf"/>
        <w:spacing w:after="80"/>
        <w:ind w:left="709" w:right="0"/>
        <w:jc w:val="both"/>
      </w:pPr>
      <w:r>
        <w:rPr>
          <w:rFonts w:ascii="Calibri" w:hAnsi="Calibri" w:cs="Arial"/>
          <w:sz w:val="24"/>
          <w:szCs w:val="24"/>
        </w:rPr>
        <w:t xml:space="preserve">4.2. The vehicle leaves the site only after security checks the documents and the seal number.</w:t>
      </w:r>
    </w:p>
    <w:p>
      <w:pPr>
        <w:pStyle w:val="ListeParagraf"/>
        <w:spacing w:after="80"/>
        <w:ind w:left="709" w:right="0"/>
        <w:jc w:val="both"/>
      </w:pPr>
      <w:r>
        <w:rPr>
          <w:rFonts w:ascii="Calibri" w:hAnsi="Calibri" w:cs="Arial"/>
          <w:sz w:val="24"/>
          <w:szCs w:val="24"/>
        </w:rPr>
        <w:t xml:space="preserve">4.3. Shipping details (container number, seal number, quantity, documents) are sent to the customer and the forwarder on the dispatch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Warehouse and Logistics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shipment rate (%),</w:t>
      </w:r>
    </w:p>
    <w:p>
      <w:pPr>
        <w:pStyle w:val="ListeParagraf"/>
        <w:numPr>
          <w:ilvl w:val="0"/>
          <w:numId w:val="1"/>
        </w:numPr>
        <w:spacing w:after="60"/>
        <w:jc w:val="both"/>
      </w:pPr>
      <w:r>
        <w:rPr>
          <w:rFonts w:ascii="Calibri" w:hAnsi="Calibri" w:cs="Arial"/>
          <w:sz w:val="24"/>
          <w:szCs w:val="24"/>
        </w:rPr>
        <w:t xml:space="preserve">Number of shipment errors (wrong quantity, size, colour or label),</w:t>
      </w:r>
    </w:p>
    <w:p>
      <w:pPr>
        <w:pStyle w:val="ListeParagraf"/>
        <w:numPr>
          <w:ilvl w:val="0"/>
          <w:numId w:val="1"/>
        </w:numPr>
        <w:spacing w:after="60"/>
        <w:jc w:val="both"/>
      </w:pPr>
      <w:r>
        <w:rPr>
          <w:rFonts w:ascii="Calibri" w:hAnsi="Calibri" w:cs="Arial"/>
          <w:sz w:val="24"/>
          <w:szCs w:val="24"/>
        </w:rPr>
        <w:t xml:space="preserve">Number of customer claims related to transport damage or documentation.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Shipment Plan, Packing Lists and Loading Plans</w:t>
      </w:r>
    </w:p>
    <w:p>
      <w:pPr>
        <w:pStyle w:val="ListeParagraf"/>
        <w:numPr>
          <w:ilvl w:val="0"/>
          <w:numId w:val="1"/>
        </w:numPr>
        <w:spacing w:after="60"/>
        <w:jc w:val="both"/>
      </w:pPr>
      <w:r>
        <w:rPr>
          <w:rFonts w:ascii="Calibri" w:hAnsi="Calibri" w:cs="Arial"/>
          <w:sz w:val="24"/>
          <w:szCs w:val="24"/>
        </w:rPr>
        <w:t xml:space="preserve">Shipment Release and Final Inspection Reports</w:t>
      </w:r>
    </w:p>
    <w:p>
      <w:pPr>
        <w:pStyle w:val="ListeParagraf"/>
        <w:numPr>
          <w:ilvl w:val="0"/>
          <w:numId w:val="1"/>
        </w:numPr>
        <w:spacing w:after="60"/>
        <w:jc w:val="both"/>
      </w:pPr>
      <w:r>
        <w:rPr>
          <w:rFonts w:ascii="Calibri" w:hAnsi="Calibri" w:cs="Arial"/>
          <w:sz w:val="24"/>
          <w:szCs w:val="24"/>
        </w:rPr>
        <w:t xml:space="preserve">Container / Truck Inspection Checklists and Seal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Warehouse and Logistics Manager. Customer feedback, shipment errors and security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المنتجات النهائية وفحصها وتوثيقها وتحميلها وإرسالها إلى العملاء في شركة إيروغلو للتريكو (EMS)، بحيث تُسلم المنتجات الصحيحة بالكمية والتعبئة والحالة الصحيحة، في الموعد وبشكل آمن.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شحنات المنتجات النهائية إلى العملاء (التصدير والمحلي)، والشحنات من وإلى المقاولين من الباطن والمرتجعات، سواء بالحاويات أو الشاحنات أو البريد السريع. ويغطي EMS.İD.PRO.03.05. أمن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يخطط الشحنات ويحجز وسائل النقل وينسق التحميل ويضمن تطبيق الإجراء.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الشحن:</w:t>
      </w:r>
      <w:r>
        <w:rPr>
          <w:rFonts w:ascii="Calibri" w:hAnsi="Calibri" w:cs="Arial"/>
          <w:rtl/>
          <w:sz w:val="24"/>
          <w:szCs w:val="24"/>
        </w:rPr>
        <w:t xml:space="preserve"> يعدون قائمة التعبئة ويفحصون الكراتين ويحملون البضائع وفق خطة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النهائي ويفرج عن الشحنة؛ وينسق عمليات فحص العميل أو الطرف الثالث.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التصدير / الجمارك:</w:t>
      </w:r>
      <w:r>
        <w:rPr>
          <w:rFonts w:ascii="Calibri" w:hAnsi="Calibri" w:cs="Arial"/>
          <w:rtl/>
          <w:sz w:val="24"/>
          <w:szCs w:val="24"/>
        </w:rPr>
        <w:t xml:space="preserve"> يعد وثائق التصدير والجمارك ويشارك وثائق الشحن مع العميل ووكيل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يطبق ضوابط المركبات والحاويات والأختام وفق EMS.İD.PRO.03.05. وEMS.QA.PRO.02.04.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الوثيقة التي توضح الكراتين والمقاسات والألوان والكميات لكل 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 عن الشحنة:</w:t>
      </w:r>
      <w:r>
        <w:rPr>
          <w:rFonts w:ascii="Calibri" w:hAnsi="Calibri" w:cs="Arial"/>
          <w:rtl/>
          <w:sz w:val="24"/>
          <w:szCs w:val="24"/>
        </w:rPr>
        <w:t xml:space="preserve"> الاعتماد الذي يمنحه ضمان الجودة بعد اجتياز الفحص النهائي بنجاح.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التحميل:</w:t>
      </w:r>
      <w:r>
        <w:rPr>
          <w:rFonts w:ascii="Calibri" w:hAnsi="Calibri" w:cs="Arial"/>
          <w:rtl/>
          <w:sz w:val="24"/>
          <w:szCs w:val="24"/>
        </w:rPr>
        <w:t xml:space="preserve"> الخطة التي توضح ترتيب تحميل الكراتين وموضعها في الحاوية أو الشاحنة.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الشحن</w:t>
      </w:r>
    </w:p>
    <w:p>
      <w:pPr>
        <w:pStyle w:val="ListeParagraf"/>
        <w:bidi/>
        <w:spacing w:after="80"/>
        <w:ind w:left="0" w:right="709"/>
        <w:jc w:val="both"/>
      </w:pPr>
      <w:r>
        <w:rPr>
          <w:rFonts w:ascii="Calibri" w:hAnsi="Calibri" w:cs="Arial"/>
          <w:rtl/>
          <w:sz w:val="24"/>
          <w:szCs w:val="24"/>
        </w:rPr>
        <w:t xml:space="preserve">1.1. يعد مدير المخازن والخدمات اللوجستية خطة الشحن الأسبوعية بناءً على مواعيد التسليم للعملاء وحالة الإنتاج.</w:t>
      </w:r>
    </w:p>
    <w:p>
      <w:pPr>
        <w:pStyle w:val="ListeParagraf"/>
        <w:bidi/>
        <w:spacing w:after="80"/>
        <w:ind w:left="0" w:right="709"/>
        <w:jc w:val="both"/>
      </w:pPr>
      <w:r>
        <w:rPr>
          <w:rFonts w:ascii="Calibri" w:hAnsi="Calibri" w:cs="Arial"/>
          <w:rtl/>
          <w:sz w:val="24"/>
          <w:szCs w:val="24"/>
        </w:rPr>
        <w:t xml:space="preserve">1.2. يُحجز النقل لدى وكلاء الشحن وشركات النقل المعتمدة؛ ويُؤكد نوع الحاوية أو الشاحنة وتاريخ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التجهيز والفحص النهائي</w:t>
      </w:r>
    </w:p>
    <w:p>
      <w:pPr>
        <w:pStyle w:val="ListeParagraf"/>
        <w:bidi/>
        <w:spacing w:after="80"/>
        <w:ind w:left="0" w:right="709"/>
        <w:jc w:val="both"/>
      </w:pPr>
      <w:r>
        <w:rPr>
          <w:rFonts w:ascii="Calibri" w:hAnsi="Calibri" w:cs="Arial"/>
          <w:rtl/>
          <w:sz w:val="24"/>
          <w:szCs w:val="24"/>
        </w:rPr>
        <w:t xml:space="preserve">2.1. تُفحص الكراتين المعبأة وفق تعليمات التعبئة الخاصة بالعميل: علامات الكراتين والبطاقات والباركود وتشكيلة المقاسات والألوان ووزن الكرتونة وأبعادها.</w:t>
      </w:r>
    </w:p>
    <w:p>
      <w:pPr>
        <w:pStyle w:val="ListeParagraf"/>
        <w:bidi/>
        <w:spacing w:after="80"/>
        <w:ind w:left="0" w:right="709"/>
        <w:jc w:val="both"/>
      </w:pPr>
      <w:r>
        <w:rPr>
          <w:rFonts w:ascii="Calibri" w:hAnsi="Calibri" w:cs="Arial"/>
          <w:rtl/>
          <w:sz w:val="24"/>
          <w:szCs w:val="24"/>
        </w:rPr>
        <w:t xml:space="preserve">2.2. تمر جميع المنتجات النهائية عبر جهاز كشف المعادن وفق EMS.QA.PRO.02.05. قبل التعبئة النهائية.</w:t>
      </w:r>
    </w:p>
    <w:p>
      <w:pPr>
        <w:pStyle w:val="ListeParagraf"/>
        <w:bidi/>
        <w:spacing w:after="80"/>
        <w:ind w:left="0" w:right="709"/>
        <w:jc w:val="both"/>
      </w:pPr>
      <w:r>
        <w:rPr>
          <w:rFonts w:ascii="Calibri" w:hAnsi="Calibri" w:cs="Arial"/>
          <w:rtl/>
          <w:sz w:val="24"/>
          <w:szCs w:val="24"/>
        </w:rPr>
        <w:t xml:space="preserve">2.3. ينفذ ضمان الجودة الفحص النهائي AQL وفق EMS.QA.PRO.02.09.؛ وتُرتب عمليات فحص العميل أو الطرف الثالث عند الحاجة.</w:t>
      </w:r>
    </w:p>
    <w:p>
      <w:pPr>
        <w:pStyle w:val="ListeParagraf"/>
        <w:bidi/>
        <w:spacing w:after="80"/>
        <w:ind w:left="0" w:right="709"/>
        <w:jc w:val="both"/>
      </w:pPr>
      <w:r>
        <w:rPr>
          <w:rFonts w:ascii="Calibri" w:hAnsi="Calibri" w:cs="Arial"/>
          <w:rtl/>
          <w:sz w:val="24"/>
          <w:szCs w:val="24"/>
        </w:rPr>
        <w:t xml:space="preserve">2.4. لا تُنقل إلى منطقة التحميل إلا الشحنات الحاصلة على إفراج معتمد؛ وتُحتجز الدفعات غير المطابقة حتى إعادة الفحص.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قبل التحميل تُفحص الحاوية أو الشاحنة الفارغة للتأكد من خلوها من التلف ونظافتها وخلوها من الرطوبة والروائح والتجاويف المخفية وفق EMS.İD.PRO.03.05.</w:t>
      </w:r>
    </w:p>
    <w:p>
      <w:pPr>
        <w:pStyle w:val="ListeParagraf"/>
        <w:bidi/>
        <w:spacing w:after="80"/>
        <w:ind w:left="0" w:right="709"/>
        <w:jc w:val="both"/>
      </w:pPr>
      <w:r>
        <w:rPr>
          <w:rFonts w:ascii="Calibri" w:hAnsi="Calibri" w:cs="Arial"/>
          <w:rtl/>
          <w:sz w:val="24"/>
          <w:szCs w:val="24"/>
        </w:rPr>
        <w:t xml:space="preserve">3.2. يتم التحميل في منطقة التحميل الآمنة تحت إشراف موظفي الشحن والأمن، ويُوثق بالصور.</w:t>
      </w:r>
    </w:p>
    <w:p>
      <w:pPr>
        <w:pStyle w:val="ListeParagraf"/>
        <w:bidi/>
        <w:spacing w:after="80"/>
        <w:ind w:left="0" w:right="709"/>
        <w:jc w:val="both"/>
      </w:pPr>
      <w:r>
        <w:rPr>
          <w:rFonts w:ascii="Calibri" w:hAnsi="Calibri" w:cs="Arial"/>
          <w:rtl/>
          <w:sz w:val="24"/>
          <w:szCs w:val="24"/>
        </w:rPr>
        <w:t xml:space="preserve">3.3. تُعد الكراتين أثناء التحميل وتُطابق مع قائمة التعبئة؛ ويُعالج أي فرق قبل إغلاق الأبواب.</w:t>
      </w:r>
    </w:p>
    <w:p>
      <w:pPr>
        <w:pStyle w:val="ListeParagraf"/>
        <w:bidi/>
        <w:spacing w:after="80"/>
        <w:ind w:left="0" w:right="709"/>
        <w:jc w:val="both"/>
      </w:pPr>
      <w:r>
        <w:rPr>
          <w:rFonts w:ascii="Calibri" w:hAnsi="Calibri" w:cs="Arial"/>
          <w:rtl/>
          <w:sz w:val="24"/>
          <w:szCs w:val="24"/>
        </w:rPr>
        <w:t xml:space="preserve">3.4. تُطبق قواعد سلامة الرافعات الشوكية والتحميل: مشغلون مدربون، وحواجز العجلات، وألواح الرصيف، وعدم وجود أشخاص غير مصرح لهم في منطقة التحميل.</w:t>
      </w:r>
    </w:p>
    <w:p>
      <w:pPr>
        <w:pStyle w:val="ListeParagraf"/>
        <w:bidi/>
        <w:spacing w:after="80"/>
        <w:ind w:left="0" w:right="709"/>
        <w:jc w:val="both"/>
      </w:pPr>
      <w:r>
        <w:rPr>
          <w:rFonts w:ascii="Calibri" w:hAnsi="Calibri" w:cs="Arial"/>
          <w:rtl/>
          <w:sz w:val="24"/>
          <w:szCs w:val="24"/>
        </w:rPr>
        <w:t xml:space="preserve">3.5. بعد التحميل يُركب ختم عالي الأمان ويُسجل رقم الختم في وثائق الشحن وفق EMS.QA.PRO.02.04.</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التوثيق والإرسال</w:t>
      </w:r>
    </w:p>
    <w:p>
      <w:pPr>
        <w:pStyle w:val="ListeParagraf"/>
        <w:bidi/>
        <w:spacing w:after="80"/>
        <w:ind w:left="0" w:right="709"/>
        <w:jc w:val="both"/>
      </w:pPr>
      <w:r>
        <w:rPr>
          <w:rFonts w:ascii="Calibri" w:hAnsi="Calibri" w:cs="Arial"/>
          <w:rtl/>
          <w:sz w:val="24"/>
          <w:szCs w:val="24"/>
        </w:rPr>
        <w:t xml:space="preserve">4.1. تُعد الوثائق التالية وتُراجع قبل الإرسال:</w:t>
      </w:r>
    </w:p>
    <w:p>
      <w:pPr>
        <w:pStyle w:val="ListeParagraf"/>
        <w:numPr>
          <w:ilvl w:val="0"/>
          <w:numId w:val="1"/>
        </w:numPr>
        <w:bidi/>
        <w:spacing w:after="60"/>
        <w:jc w:val="both"/>
      </w:pPr>
      <w:r>
        <w:rPr>
          <w:rFonts w:ascii="Calibri" w:hAnsi="Calibri" w:cs="Arial"/>
          <w:rtl/>
          <w:sz w:val="24"/>
          <w:szCs w:val="24"/>
        </w:rPr>
        <w:t xml:space="preserve">الفاتورة التجارية وقائمة التعبئة،</w:t>
      </w:r>
    </w:p>
    <w:p>
      <w:pPr>
        <w:pStyle w:val="ListeParagraf"/>
        <w:numPr>
          <w:ilvl w:val="0"/>
          <w:numId w:val="1"/>
        </w:numPr>
        <w:bidi/>
        <w:spacing w:after="60"/>
        <w:jc w:val="both"/>
      </w:pPr>
      <w:r>
        <w:rPr>
          <w:rFonts w:ascii="Calibri" w:hAnsi="Calibri" w:cs="Arial"/>
          <w:rtl/>
          <w:sz w:val="24"/>
          <w:szCs w:val="24"/>
        </w:rPr>
        <w:t xml:space="preserve">إقرارات التصدير والجمارك وشهادة المنشأ عند الحاجة،</w:t>
      </w:r>
    </w:p>
    <w:p>
      <w:pPr>
        <w:pStyle w:val="ListeParagraf"/>
        <w:numPr>
          <w:ilvl w:val="0"/>
          <w:numId w:val="1"/>
        </w:numPr>
        <w:bidi/>
        <w:spacing w:after="60"/>
        <w:jc w:val="both"/>
      </w:pPr>
      <w:r>
        <w:rPr>
          <w:rFonts w:ascii="Calibri" w:hAnsi="Calibri" w:cs="Arial"/>
          <w:rtl/>
          <w:sz w:val="24"/>
          <w:szCs w:val="24"/>
        </w:rPr>
        <w:t xml:space="preserve">طلب شهادة المعاملة للمنتجات المعتمدة (GRS وRCS وOCS)،</w:t>
      </w:r>
    </w:p>
    <w:p>
      <w:pPr>
        <w:pStyle w:val="ListeParagraf"/>
        <w:numPr>
          <w:ilvl w:val="0"/>
          <w:numId w:val="1"/>
        </w:numPr>
        <w:bidi/>
        <w:spacing w:after="60"/>
        <w:jc w:val="both"/>
      </w:pPr>
      <w:r>
        <w:rPr>
          <w:rFonts w:ascii="Calibri" w:hAnsi="Calibri" w:cs="Arial"/>
          <w:rtl/>
          <w:sz w:val="24"/>
          <w:szCs w:val="24"/>
        </w:rPr>
        <w:t xml:space="preserve">مذكرة التسليم وسجل الختم وصور التحميل.</w:t>
      </w:r>
    </w:p>
    <w:p>
      <w:pPr>
        <w:pStyle w:val="ListeParagraf"/>
        <w:bidi/>
        <w:spacing w:after="80"/>
        <w:ind w:left="0" w:right="709"/>
        <w:jc w:val="both"/>
      </w:pPr>
      <w:r>
        <w:rPr>
          <w:rFonts w:ascii="Calibri" w:hAnsi="Calibri" w:cs="Arial"/>
          <w:rtl/>
          <w:sz w:val="24"/>
          <w:szCs w:val="24"/>
        </w:rPr>
        <w:t xml:space="preserve">4.2. لا تغادر المركبة الموقع إلا بعد أن يتحقق الأمن من الوثائق ورقم الختم.</w:t>
      </w:r>
    </w:p>
    <w:p>
      <w:pPr>
        <w:pStyle w:val="ListeParagraf"/>
        <w:bidi/>
        <w:spacing w:after="80"/>
        <w:ind w:left="0" w:right="709"/>
        <w:jc w:val="both"/>
      </w:pPr>
      <w:r>
        <w:rPr>
          <w:rFonts w:ascii="Calibri" w:hAnsi="Calibri" w:cs="Arial"/>
          <w:rtl/>
          <w:sz w:val="24"/>
          <w:szCs w:val="24"/>
        </w:rPr>
        <w:t xml:space="preserve">4.3. تُرسل تفاصيل الشحن (رقم الحاوية ورقم الختم والكمية والوثائق) إلى العميل ووكيل الشحن في يوم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المخازن والخدمات اللوجستية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الشحن في الموعد (%)،</w:t>
      </w:r>
    </w:p>
    <w:p>
      <w:pPr>
        <w:pStyle w:val="ListeParagraf"/>
        <w:numPr>
          <w:ilvl w:val="0"/>
          <w:numId w:val="1"/>
        </w:numPr>
        <w:bidi/>
        <w:spacing w:after="60"/>
        <w:jc w:val="both"/>
      </w:pPr>
      <w:r>
        <w:rPr>
          <w:rFonts w:ascii="Calibri" w:hAnsi="Calibri" w:cs="Arial"/>
          <w:rtl/>
          <w:sz w:val="24"/>
          <w:szCs w:val="24"/>
        </w:rPr>
        <w:t xml:space="preserve">عدد أخطاء الشحن (خطأ في الكمية أو المقاس أو اللون أو البطاقة)،</w:t>
      </w:r>
    </w:p>
    <w:p>
      <w:pPr>
        <w:pStyle w:val="ListeParagraf"/>
        <w:numPr>
          <w:ilvl w:val="0"/>
          <w:numId w:val="1"/>
        </w:numPr>
        <w:bidi/>
        <w:spacing w:after="60"/>
        <w:jc w:val="both"/>
      </w:pPr>
      <w:r>
        <w:rPr>
          <w:rFonts w:ascii="Calibri" w:hAnsi="Calibri" w:cs="Arial"/>
          <w:rtl/>
          <w:sz w:val="24"/>
          <w:szCs w:val="24"/>
        </w:rPr>
        <w:t xml:space="preserve">عدد مطالبات العملاء المتعلقة بتلف النقل أو الوثائق.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الشحن وقوائم التعبئة وخطط التحميل</w:t>
      </w:r>
    </w:p>
    <w:p>
      <w:pPr>
        <w:pStyle w:val="ListeParagraf"/>
        <w:numPr>
          <w:ilvl w:val="0"/>
          <w:numId w:val="1"/>
        </w:numPr>
        <w:bidi/>
        <w:spacing w:after="60"/>
        <w:jc w:val="both"/>
      </w:pPr>
      <w:r>
        <w:rPr>
          <w:rFonts w:ascii="Calibri" w:hAnsi="Calibri" w:cs="Arial"/>
          <w:rtl/>
          <w:sz w:val="24"/>
          <w:szCs w:val="24"/>
        </w:rPr>
        <w:t xml:space="preserve">الإفراج عن الشحنة وتقارير الفحص النهائي</w:t>
      </w:r>
    </w:p>
    <w:p>
      <w:pPr>
        <w:pStyle w:val="ListeParagraf"/>
        <w:numPr>
          <w:ilvl w:val="0"/>
          <w:numId w:val="1"/>
        </w:numPr>
        <w:bidi/>
        <w:spacing w:after="60"/>
        <w:jc w:val="both"/>
      </w:pPr>
      <w:r>
        <w:rPr>
          <w:rFonts w:ascii="Calibri" w:hAnsi="Calibri" w:cs="Arial"/>
          <w:rtl/>
          <w:sz w:val="24"/>
          <w:szCs w:val="24"/>
        </w:rPr>
        <w:t xml:space="preserve">قوائم فحص الحاويات / الشاحنات وسجلات الأختام</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ملاحظات العملاء وأخطاء الشحن ونتائج تدقيق الأمن،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SHIPMENT AND DISPATCH PROCEDURE</w:t>
          </w:r>
        </w:p>
        <w:p>
          <w:pPr>
            <w:pStyle w:val="GvdeMetni2"/>
            <w:bidi/>
            <w:spacing w:line="276" w:lineRule="auto"/>
            <w:jc w:val="center"/>
          </w:pPr>
          <w:r>
            <w:rPr>
              <w:rFonts w:asciiTheme="minorHAnsi" w:hAnsiTheme="minorHAnsi" w:cs="Arial"/>
              <w:b/>
              <w:bCs/>
              <w:color w:val="000000" w:themeColor="text1"/>
              <w:sz w:val="22"/>
              <w:szCs w:val="22"/>
              <w:rtl/>
            </w:rPr>
            <w:t>إجراء الشحن والإرسال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EMS.DP.PRO.08.02. SHIPMENT AND DISPATCH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