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Eroglu Knitting (EMS) ensures that fabrics, trims and finished garments comply with customer restricted substances lists (RSL) and legal chemical limits, through chemical control, risk-based testing and management of failures.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all yarns, fabrics, dyes, chemicals, printing inks, trims, accessories and finished products used or produced for customer orders, including materials from suppliers and subcontractors.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Chemical Manager:</w:t>
      </w:r>
      <w:r>
        <w:rPr>
          <w:rFonts w:ascii="Calibri" w:hAnsi="Calibri" w:cs="Arial"/>
          <w:sz w:val="24"/>
          <w:szCs w:val="24"/>
        </w:rPr>
        <w:t xml:space="preserve"> Ensures that only chemicals compliant with the ZDHC MRSL and customer requirements are used and keeps the chemical inventory up to date.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 Laboratory Manager:</w:t>
      </w:r>
      <w:r>
        <w:rPr>
          <w:rFonts w:ascii="Calibri" w:hAnsi="Calibri" w:cs="Arial"/>
          <w:sz w:val="24"/>
          <w:szCs w:val="24"/>
        </w:rPr>
        <w:t xml:space="preserve"> Plans RSL testing, sends samples to accredited laboratories, evaluates the results and keeps the test reports.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Merchandising Manager:</w:t>
      </w:r>
      <w:r>
        <w:rPr>
          <w:rFonts w:ascii="Calibri" w:hAnsi="Calibri" w:cs="Arial"/>
          <w:sz w:val="24"/>
          <w:szCs w:val="24"/>
        </w:rPr>
        <w:t xml:space="preserve"> Obtains the current customer RSL and testing requirements and informs the customer of test results when required.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Purchasing Manager:</w:t>
      </w:r>
      <w:r>
        <w:rPr>
          <w:rFonts w:ascii="Calibri" w:hAnsi="Calibri" w:cs="Arial"/>
          <w:sz w:val="24"/>
          <w:szCs w:val="24"/>
        </w:rPr>
        <w:t xml:space="preserve"> Requests RSL compliance declarations and test reports from suppliers of materials and trims.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RSL Test:</w:t>
      </w:r>
      <w:r>
        <w:rPr>
          <w:rFonts w:ascii="Calibri" w:hAnsi="Calibri" w:cs="Arial"/>
          <w:sz w:val="24"/>
          <w:szCs w:val="24"/>
        </w:rPr>
        <w:t xml:space="preserve"> A laboratory test to check that the product does not contain restricted substances above the limits set by the customer or by law (for example azo dyes, formaldehyde, heavy metals, APEO, phthalates).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Accredited Laboratory:</w:t>
      </w:r>
      <w:r>
        <w:rPr>
          <w:rFonts w:ascii="Calibri" w:hAnsi="Calibri" w:cs="Arial"/>
          <w:sz w:val="24"/>
          <w:szCs w:val="24"/>
        </w:rPr>
        <w:t xml:space="preserve"> An independent testing laboratory accredited to ISO/IEC 17025 and accepted by the customer.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Risk-Based Testing:</w:t>
      </w:r>
      <w:r>
        <w:rPr>
          <w:rFonts w:ascii="Calibri" w:hAnsi="Calibri" w:cs="Arial"/>
          <w:sz w:val="24"/>
          <w:szCs w:val="24"/>
        </w:rPr>
        <w:t xml:space="preserve"> Testing frequency determined by the risk level of the material, process and supplier.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CHEMICAL INPUT CONTROL</w:t>
      </w:r>
    </w:p>
    <w:p>
      <w:pPr>
        <w:pStyle w:val="ListeParagraf"/>
        <w:spacing w:after="80"/>
        <w:ind w:left="709" w:right="0"/>
        <w:jc w:val="both"/>
      </w:pPr>
      <w:r>
        <w:rPr>
          <w:rFonts w:ascii="Calibri" w:hAnsi="Calibri" w:cs="Arial"/>
          <w:sz w:val="24"/>
          <w:szCs w:val="24"/>
        </w:rPr>
        <w:t xml:space="preserve">1.1. Before purchase, every chemical is checked against the ZDHC MRSL and the customer RSL; safety data sheets and conformity declarations are obtained.</w:t>
      </w:r>
    </w:p>
    <w:p>
      <w:pPr>
        <w:pStyle w:val="ListeParagraf"/>
        <w:spacing w:after="80"/>
        <w:ind w:left="709" w:right="0"/>
        <w:jc w:val="both"/>
      </w:pPr>
      <w:r>
        <w:rPr>
          <w:rFonts w:ascii="Calibri" w:hAnsi="Calibri" w:cs="Arial"/>
          <w:sz w:val="24"/>
          <w:szCs w:val="24"/>
        </w:rPr>
        <w:t xml:space="preserve">1.2. Chemicals that are not approved are not accepted into the chemical store.</w:t>
      </w:r>
    </w:p>
    <w:p>
      <w:pPr>
        <w:pStyle w:val="ListeParagraf"/>
        <w:spacing w:after="80"/>
        <w:ind w:left="709" w:right="0"/>
        <w:jc w:val="both"/>
      </w:pPr>
      <w:r>
        <w:rPr>
          <w:rFonts w:ascii="Calibri" w:hAnsi="Calibri" w:cs="Arial"/>
          <w:sz w:val="24"/>
          <w:szCs w:val="24"/>
        </w:rPr>
        <w:t xml:space="preserve">1.3. The chemical inventory is updated monthly and shared with customers when requested.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SUPPLIER MATERIALS AND TRIMS</w:t>
      </w:r>
    </w:p>
    <w:p>
      <w:pPr>
        <w:pStyle w:val="ListeParagraf"/>
        <w:spacing w:after="80"/>
        <w:ind w:left="709" w:right="0"/>
        <w:jc w:val="both"/>
      </w:pPr>
      <w:r>
        <w:rPr>
          <w:rFonts w:ascii="Calibri" w:hAnsi="Calibri" w:cs="Arial"/>
          <w:sz w:val="24"/>
          <w:szCs w:val="24"/>
        </w:rPr>
        <w:t xml:space="preserve">2.1. Suppliers of yarns, fabrics, trims and accessories sign an RSL compliance declaration and provide valid test reports.</w:t>
      </w:r>
    </w:p>
    <w:p>
      <w:pPr>
        <w:pStyle w:val="ListeParagraf"/>
        <w:spacing w:after="80"/>
        <w:ind w:left="709" w:right="0"/>
        <w:jc w:val="both"/>
      </w:pPr>
      <w:r>
        <w:rPr>
          <w:rFonts w:ascii="Calibri" w:hAnsi="Calibri" w:cs="Arial"/>
          <w:sz w:val="24"/>
          <w:szCs w:val="24"/>
        </w:rPr>
        <w:t xml:space="preserve">2.2. Metal trims, printed or coated items and PVC-containing items are treated as high-risk and are tested before bulk use.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TESTING PLAN AND SAMPLING</w:t>
      </w:r>
    </w:p>
    <w:p>
      <w:pPr>
        <w:pStyle w:val="ListeParagraf"/>
        <w:spacing w:after="80"/>
        <w:ind w:left="709" w:right="0"/>
        <w:jc w:val="both"/>
      </w:pPr>
      <w:r>
        <w:rPr>
          <w:rFonts w:ascii="Calibri" w:hAnsi="Calibri" w:cs="Arial"/>
          <w:sz w:val="24"/>
          <w:szCs w:val="24"/>
        </w:rPr>
        <w:t xml:space="preserve">3.1. For each season or order, the Quality / Laboratory Manager prepares an RSL testing plan based on:</w:t>
      </w:r>
    </w:p>
    <w:p>
      <w:pPr>
        <w:pStyle w:val="ListeParagraf"/>
        <w:numPr>
          <w:ilvl w:val="0"/>
          <w:numId w:val="1"/>
        </w:numPr>
        <w:spacing w:after="60"/>
        <w:jc w:val="both"/>
      </w:pPr>
      <w:r>
        <w:rPr>
          <w:rFonts w:ascii="Calibri" w:hAnsi="Calibri" w:cs="Arial"/>
          <w:sz w:val="24"/>
          <w:szCs w:val="24"/>
        </w:rPr>
        <w:t xml:space="preserve">Customer testing requirements and frequency,</w:t>
      </w:r>
    </w:p>
    <w:p>
      <w:pPr>
        <w:pStyle w:val="ListeParagraf"/>
        <w:numPr>
          <w:ilvl w:val="0"/>
          <w:numId w:val="1"/>
        </w:numPr>
        <w:spacing w:after="60"/>
        <w:jc w:val="both"/>
      </w:pPr>
      <w:r>
        <w:rPr>
          <w:rFonts w:ascii="Calibri" w:hAnsi="Calibri" w:cs="Arial"/>
          <w:sz w:val="24"/>
          <w:szCs w:val="24"/>
        </w:rPr>
        <w:t xml:space="preserve">Risk level of the material, colour, process (printing, coating, washing) and supplier,</w:t>
      </w:r>
    </w:p>
    <w:p>
      <w:pPr>
        <w:pStyle w:val="ListeParagraf"/>
        <w:numPr>
          <w:ilvl w:val="0"/>
          <w:numId w:val="1"/>
        </w:numPr>
        <w:spacing w:after="60"/>
        <w:jc w:val="both"/>
      </w:pPr>
      <w:r>
        <w:rPr>
          <w:rFonts w:ascii="Calibri" w:hAnsi="Calibri" w:cs="Arial"/>
          <w:sz w:val="24"/>
          <w:szCs w:val="24"/>
        </w:rPr>
        <w:t xml:space="preserve">Previous test results and failures.</w:t>
      </w:r>
    </w:p>
    <w:p>
      <w:pPr>
        <w:pStyle w:val="ListeParagraf"/>
        <w:spacing w:after="80"/>
        <w:ind w:left="709" w:right="0"/>
        <w:jc w:val="both"/>
      </w:pPr>
      <w:r>
        <w:rPr>
          <w:rFonts w:ascii="Calibri" w:hAnsi="Calibri" w:cs="Arial"/>
          <w:sz w:val="24"/>
          <w:szCs w:val="24"/>
        </w:rPr>
        <w:t xml:space="preserve">3.2. Samples are taken from bulk production, labelled with the order, colour and lot number and sent to an accredited laboratory accepted by the customer.</w:t>
      </w:r>
    </w:p>
    <w:p>
      <w:pPr>
        <w:pStyle w:val="ListeParagraf"/>
        <w:spacing w:after="80"/>
        <w:ind w:left="709" w:right="0"/>
        <w:jc w:val="both"/>
      </w:pPr>
      <w:r>
        <w:rPr>
          <w:rFonts w:ascii="Calibri" w:hAnsi="Calibri" w:cs="Arial"/>
          <w:sz w:val="24"/>
          <w:szCs w:val="24"/>
        </w:rPr>
        <w:t xml:space="preserve">3.3. Bulk shipment is not released until passing test results are received for the tests required before shipment.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MANAGING TEST FAILURES</w:t>
      </w:r>
    </w:p>
    <w:p>
      <w:pPr>
        <w:pStyle w:val="ListeParagraf"/>
        <w:spacing w:after="80"/>
        <w:ind w:left="709" w:right="0"/>
        <w:jc w:val="both"/>
      </w:pPr>
      <w:r>
        <w:rPr>
          <w:rFonts w:ascii="Calibri" w:hAnsi="Calibri" w:cs="Arial"/>
          <w:sz w:val="24"/>
          <w:szCs w:val="24"/>
        </w:rPr>
        <w:t xml:space="preserve">4.1. If a test fails, the affected lot is put on hold, labelled “Blocked” and the customer is informed within 24 hours.</w:t>
      </w:r>
    </w:p>
    <w:p>
      <w:pPr>
        <w:pStyle w:val="ListeParagraf"/>
        <w:spacing w:after="80"/>
        <w:ind w:left="709" w:right="0"/>
        <w:jc w:val="both"/>
      </w:pPr>
      <w:r>
        <w:rPr>
          <w:rFonts w:ascii="Calibri" w:hAnsi="Calibri" w:cs="Arial"/>
          <w:sz w:val="24"/>
          <w:szCs w:val="24"/>
        </w:rPr>
        <w:t xml:space="preserve">4.2. A root cause analysis is carried out together with the Chemical Manager and the supplier, and corrective action is taken (chemical substitution, process change, supplier change).</w:t>
      </w:r>
    </w:p>
    <w:p>
      <w:pPr>
        <w:pStyle w:val="ListeParagraf"/>
        <w:spacing w:after="80"/>
        <w:ind w:left="709" w:right="0"/>
        <w:jc w:val="both"/>
      </w:pPr>
      <w:r>
        <w:rPr>
          <w:rFonts w:ascii="Calibri" w:hAnsi="Calibri" w:cs="Arial"/>
          <w:sz w:val="24"/>
          <w:szCs w:val="24"/>
        </w:rPr>
        <w:t xml:space="preserve">4.3. The lot is retested after the corrective action; non-compliant products that cannot be corrected are not shipped and are handled according to the customer’s instruction.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MONITORING AND PERFORMANCE</w:t>
      </w:r>
    </w:p>
    <w:p>
      <w:pPr>
        <w:pStyle w:val="ListeParagraf"/>
        <w:spacing w:after="80"/>
        <w:ind w:left="709" w:right="0"/>
        <w:jc w:val="both"/>
      </w:pPr>
      <w:r>
        <w:rPr>
          <w:rFonts w:ascii="Calibri" w:hAnsi="Calibri" w:cs="Arial"/>
          <w:sz w:val="24"/>
          <w:szCs w:val="24"/>
        </w:rPr>
        <w:t xml:space="preserve">5.1. The Quality / Laboratory Manager monitors the following indicators every month and reports them in the management review:</w:t>
      </w:r>
    </w:p>
    <w:p>
      <w:pPr>
        <w:pStyle w:val="ListeParagraf"/>
        <w:numPr>
          <w:ilvl w:val="0"/>
          <w:numId w:val="1"/>
        </w:numPr>
        <w:spacing w:after="60"/>
        <w:jc w:val="both"/>
      </w:pPr>
      <w:r>
        <w:rPr>
          <w:rFonts w:ascii="Calibri" w:hAnsi="Calibri" w:cs="Arial"/>
          <w:sz w:val="24"/>
          <w:szCs w:val="24"/>
        </w:rPr>
        <w:t xml:space="preserve">RSL test pass rate (%),</w:t>
      </w:r>
    </w:p>
    <w:p>
      <w:pPr>
        <w:pStyle w:val="ListeParagraf"/>
        <w:numPr>
          <w:ilvl w:val="0"/>
          <w:numId w:val="1"/>
        </w:numPr>
        <w:spacing w:after="60"/>
        <w:jc w:val="both"/>
      </w:pPr>
      <w:r>
        <w:rPr>
          <w:rFonts w:ascii="Calibri" w:hAnsi="Calibri" w:cs="Arial"/>
          <w:sz w:val="24"/>
          <w:szCs w:val="24"/>
        </w:rPr>
        <w:t xml:space="preserve">Number of test failures by substance and by supplier,</w:t>
      </w:r>
    </w:p>
    <w:p>
      <w:pPr>
        <w:pStyle w:val="ListeParagraf"/>
        <w:numPr>
          <w:ilvl w:val="0"/>
          <w:numId w:val="1"/>
        </w:numPr>
        <w:spacing w:after="60"/>
        <w:jc w:val="both"/>
      </w:pPr>
      <w:r>
        <w:rPr>
          <w:rFonts w:ascii="Calibri" w:hAnsi="Calibri" w:cs="Arial"/>
          <w:sz w:val="24"/>
          <w:szCs w:val="24"/>
        </w:rPr>
        <w:t xml:space="preserve">Percentage of chemicals in the inventory compliant with the ZDHC MRSL (target 100%).</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RELATED DOCUMENTS AND RECORDS</w:t>
      </w:r>
    </w:p>
    <w:p>
      <w:pPr>
        <w:pStyle w:val="ListeParagraf"/>
        <w:numPr>
          <w:ilvl w:val="0"/>
          <w:numId w:val="1"/>
        </w:numPr>
        <w:spacing w:after="60"/>
        <w:jc w:val="both"/>
      </w:pPr>
      <w:r>
        <w:rPr>
          <w:rFonts w:ascii="Calibri" w:hAnsi="Calibri" w:cs="Arial"/>
          <w:sz w:val="24"/>
          <w:szCs w:val="24"/>
        </w:rPr>
        <w:t xml:space="preserve">Customer RSL and Testing Manuals</w:t>
      </w:r>
    </w:p>
    <w:p>
      <w:pPr>
        <w:pStyle w:val="ListeParagraf"/>
        <w:numPr>
          <w:ilvl w:val="0"/>
          <w:numId w:val="1"/>
        </w:numPr>
        <w:spacing w:after="60"/>
        <w:jc w:val="both"/>
      </w:pPr>
      <w:r>
        <w:rPr>
          <w:rFonts w:ascii="Calibri" w:hAnsi="Calibri" w:cs="Arial"/>
          <w:sz w:val="24"/>
          <w:szCs w:val="24"/>
        </w:rPr>
        <w:t xml:space="preserve">Chemical Inventory, Safety Data Sheets and Supplier Declarations</w:t>
      </w:r>
    </w:p>
    <w:p>
      <w:pPr>
        <w:pStyle w:val="ListeParagraf"/>
        <w:numPr>
          <w:ilvl w:val="0"/>
          <w:numId w:val="1"/>
        </w:numPr>
        <w:spacing w:after="60"/>
        <w:jc w:val="both"/>
      </w:pPr>
      <w:r>
        <w:rPr>
          <w:rFonts w:ascii="Calibri" w:hAnsi="Calibri" w:cs="Arial"/>
          <w:sz w:val="24"/>
          <w:szCs w:val="24"/>
        </w:rPr>
        <w:t xml:space="preserve">RSL Testing Plan and Test Reports</w:t>
      </w:r>
    </w:p>
    <w:p>
      <w:pPr>
        <w:pStyle w:val="ListeParagraf"/>
        <w:numPr>
          <w:ilvl w:val="0"/>
          <w:numId w:val="1"/>
        </w:numPr>
        <w:spacing w:after="60"/>
        <w:jc w:val="both"/>
      </w:pPr>
      <w:r>
        <w:rPr>
          <w:rFonts w:ascii="Calibri" w:hAnsi="Calibri" w:cs="Arial"/>
          <w:sz w:val="24"/>
          <w:szCs w:val="24"/>
        </w:rPr>
        <w:t xml:space="preserve">EMS.LB.PRO.09.01. Fabric and Product Testing Procedure</w:t>
      </w:r>
    </w:p>
    <w:p>
      <w:pPr>
        <w:pStyle w:val="ListeParagraf"/>
        <w:numPr>
          <w:ilvl w:val="0"/>
          <w:numId w:val="1"/>
        </w:numPr>
        <w:spacing w:after="60"/>
        <w:jc w:val="both"/>
      </w:pPr>
      <w:r>
        <w:rPr>
          <w:rFonts w:ascii="Calibri" w:hAnsi="Calibri" w:cs="Arial"/>
          <w:sz w:val="24"/>
          <w:szCs w:val="24"/>
        </w:rPr>
        <w:t xml:space="preserve">EMS.QA.PRO.02.08. Traceability and Product Recall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FEEDBACK AND MONITORING</w:t>
      </w:r>
    </w:p>
    <w:p>
      <w:pPr>
        <w:pStyle w:val="ListeParagraf"/>
        <w:spacing w:after="80"/>
        <w:ind w:left="709" w:right="0"/>
        <w:jc w:val="both"/>
      </w:pPr>
      <w:r>
        <w:rPr>
          <w:rFonts w:ascii="Calibri" w:hAnsi="Calibri" w:cs="Arial"/>
          <w:sz w:val="24"/>
          <w:szCs w:val="24"/>
        </w:rPr>
        <w:t xml:space="preserve">Test results, customer feedback and updates of customer RSL and the ZDHC MRSL are evaluated regularly. This procedure is reviewed every year by the Quality / Laboratory Manager and revised when necessary.</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 تضمن شركة إيروغلو للتريكو (EMS) مطابقة الأقمشة والإكسسوارات والملابس الجاهزة لقوائم المواد المقيدة (RSL) الخاصة بالعملاء والحدود القانونية للمواد الكيميائية، من خلال الرقابة على المواد الكيميائية والاختبار القائم على المخاطر وإدارة حالات الإخفاق.</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جميع الغزول والأقمشة والأصباغ والمواد الكيميائية وأحبار الطباعة والإكسسوارات والملحقات والمنتجات النهائية المستخدمة أو المنتجة لطلبيات العملاء، بما في ذلك المواد الواردة من الموردين والمقاولين من الباطن.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المواد الكيميائية:</w:t>
      </w:r>
      <w:r>
        <w:rPr>
          <w:rFonts w:ascii="Calibri" w:hAnsi="Calibri" w:cs="Arial"/>
          <w:rtl/>
          <w:sz w:val="24"/>
          <w:szCs w:val="24"/>
        </w:rPr>
        <w:t xml:space="preserve"> يضمن عدم استخدام إلا المواد الكيميائية المطابقة لـ ZDHC MRSL ومتطلبات العملاء، ويحدّث جرد المواد الكيميائية.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الجودة / المختبر:</w:t>
      </w:r>
      <w:r>
        <w:rPr>
          <w:rFonts w:ascii="Calibri" w:hAnsi="Calibri" w:cs="Arial"/>
          <w:rtl/>
          <w:sz w:val="24"/>
          <w:szCs w:val="24"/>
        </w:rPr>
        <w:t xml:space="preserve"> يخطط اختبارات RSL ويرسل العينات إلى المختبرات المعتمدة ويقيّم النتائج ويحفظ تقارير الاختبار.</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المتابعة التجارية:</w:t>
      </w:r>
      <w:r>
        <w:rPr>
          <w:rFonts w:ascii="Calibri" w:hAnsi="Calibri" w:cs="Arial"/>
          <w:rtl/>
          <w:sz w:val="24"/>
          <w:szCs w:val="24"/>
        </w:rPr>
        <w:t xml:space="preserve"> يحصل على أحدث قائمة RSL ومتطلبات الاختبار من العميل، ويبلغ العميل بنتائج الاختبار عند الطلب.</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المشتريات:</w:t>
      </w:r>
      <w:r>
        <w:rPr>
          <w:rFonts w:ascii="Calibri" w:hAnsi="Calibri" w:cs="Arial"/>
          <w:rtl/>
          <w:sz w:val="24"/>
          <w:szCs w:val="24"/>
        </w:rPr>
        <w:t xml:space="preserve"> يطلب إقرارات المطابقة لقائمة RSL وتقارير الاختبار من موردي المواد والإكسسوارات.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اختبار RSL:</w:t>
      </w:r>
      <w:r>
        <w:rPr>
          <w:rFonts w:ascii="Calibri" w:hAnsi="Calibri" w:cs="Arial"/>
          <w:rtl/>
          <w:sz w:val="24"/>
          <w:szCs w:val="24"/>
        </w:rPr>
        <w:t xml:space="preserve"> اختبار معملي للتحقق من أن المنتج لا يحتوي على مواد مقيدة تتجاوز الحدود التي يضعها العميل أو القانون (مثل أصباغ الآزو والفورمالديهايد والمعادن الثقيلة وAPEO والفثالات).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المختبر المعتمد:</w:t>
      </w:r>
      <w:r>
        <w:rPr>
          <w:rFonts w:ascii="Calibri" w:hAnsi="Calibri" w:cs="Arial"/>
          <w:rtl/>
          <w:sz w:val="24"/>
          <w:szCs w:val="24"/>
        </w:rPr>
        <w:t xml:space="preserve"> مختبر اختبار مستقل معتمد وفق ISO/IEC 17025 ومقبول من العميل.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الاختبار القائم على المخاطر:</w:t>
      </w:r>
      <w:r>
        <w:rPr>
          <w:rFonts w:ascii="Calibri" w:hAnsi="Calibri" w:cs="Arial"/>
          <w:rtl/>
          <w:sz w:val="24"/>
          <w:szCs w:val="24"/>
        </w:rPr>
        <w:t xml:space="preserve"> تكرار اختبار يُحدد وفق مستوى خطورة المادة والعملية والمورد.</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الرقابة على المدخلات الكيميائية</w:t>
      </w:r>
    </w:p>
    <w:p>
      <w:pPr>
        <w:pStyle w:val="ListeParagraf"/>
        <w:bidi/>
        <w:spacing w:after="80"/>
        <w:ind w:left="0" w:right="709"/>
        <w:jc w:val="both"/>
      </w:pPr>
      <w:r>
        <w:rPr>
          <w:rFonts w:ascii="Calibri" w:hAnsi="Calibri" w:cs="Arial"/>
          <w:rtl/>
          <w:sz w:val="24"/>
          <w:szCs w:val="24"/>
        </w:rPr>
        <w:t xml:space="preserve">1.1. قبل الشراء تُفحص كل مادة كيميائية مقابل ZDHC MRSL وقائمة RSL الخاصة بالعميل، ويُحصل على صحائف بيانات السلامة وإقرارات المطابقة.</w:t>
      </w:r>
    </w:p>
    <w:p>
      <w:pPr>
        <w:pStyle w:val="ListeParagraf"/>
        <w:bidi/>
        <w:spacing w:after="80"/>
        <w:ind w:left="0" w:right="709"/>
        <w:jc w:val="both"/>
      </w:pPr>
      <w:r>
        <w:rPr>
          <w:rFonts w:ascii="Calibri" w:hAnsi="Calibri" w:cs="Arial"/>
          <w:rtl/>
          <w:sz w:val="24"/>
          <w:szCs w:val="24"/>
        </w:rPr>
        <w:t xml:space="preserve">1.2. لا تُقبل المواد الكيميائية غير المعتمدة في مخزن المواد الكيميائية.</w:t>
      </w:r>
    </w:p>
    <w:p>
      <w:pPr>
        <w:pStyle w:val="ListeParagraf"/>
        <w:bidi/>
        <w:spacing w:after="80"/>
        <w:ind w:left="0" w:right="709"/>
        <w:jc w:val="both"/>
      </w:pPr>
      <w:r>
        <w:rPr>
          <w:rFonts w:ascii="Calibri" w:hAnsi="Calibri" w:cs="Arial"/>
          <w:rtl/>
          <w:sz w:val="24"/>
          <w:szCs w:val="24"/>
        </w:rPr>
        <w:t xml:space="preserve">1.3. يُحدّث جرد المواد الكيميائية شهريًا ويُشارك مع العملاء عند الطلب.</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مواد الموردين والإكسسوارات</w:t>
      </w:r>
    </w:p>
    <w:p>
      <w:pPr>
        <w:pStyle w:val="ListeParagraf"/>
        <w:bidi/>
        <w:spacing w:after="80"/>
        <w:ind w:left="0" w:right="709"/>
        <w:jc w:val="both"/>
      </w:pPr>
      <w:r>
        <w:rPr>
          <w:rFonts w:ascii="Calibri" w:hAnsi="Calibri" w:cs="Arial"/>
          <w:rtl/>
          <w:sz w:val="24"/>
          <w:szCs w:val="24"/>
        </w:rPr>
        <w:t xml:space="preserve">2.1. يوقع موردو الغزول والأقمشة والإكسسوارات والملحقات على إقرار المطابقة لقائمة RSL ويقدمون تقارير اختبار سارية.</w:t>
      </w:r>
    </w:p>
    <w:p>
      <w:pPr>
        <w:pStyle w:val="ListeParagraf"/>
        <w:bidi/>
        <w:spacing w:after="80"/>
        <w:ind w:left="0" w:right="709"/>
        <w:jc w:val="both"/>
      </w:pPr>
      <w:r>
        <w:rPr>
          <w:rFonts w:ascii="Calibri" w:hAnsi="Calibri" w:cs="Arial"/>
          <w:rtl/>
          <w:sz w:val="24"/>
          <w:szCs w:val="24"/>
        </w:rPr>
        <w:t xml:space="preserve">2.2. تُعامل الإكسسوارات المعدنية والقطع المطبوعة أو المطلية والقطع المحتوية على PVC على أنها عالية الخطورة، وتُختبر قبل الاستخدام في الإنتاج الكمي.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خطة الاختبار وأخذ العينات</w:t>
      </w:r>
    </w:p>
    <w:p>
      <w:pPr>
        <w:pStyle w:val="ListeParagraf"/>
        <w:bidi/>
        <w:spacing w:after="80"/>
        <w:ind w:left="0" w:right="709"/>
        <w:jc w:val="both"/>
      </w:pPr>
      <w:r>
        <w:rPr>
          <w:rFonts w:ascii="Calibri" w:hAnsi="Calibri" w:cs="Arial"/>
          <w:rtl/>
          <w:sz w:val="24"/>
          <w:szCs w:val="24"/>
        </w:rPr>
        <w:t xml:space="preserve">3.1. لكل موسم أو طلبية يعد مدير الجودة / المختبر خطة لاختبارات RSL بناءً على:</w:t>
      </w:r>
    </w:p>
    <w:p>
      <w:pPr>
        <w:pStyle w:val="ListeParagraf"/>
        <w:numPr>
          <w:ilvl w:val="0"/>
          <w:numId w:val="1"/>
        </w:numPr>
        <w:bidi/>
        <w:spacing w:after="60"/>
        <w:jc w:val="both"/>
      </w:pPr>
      <w:r>
        <w:rPr>
          <w:rFonts w:ascii="Calibri" w:hAnsi="Calibri" w:cs="Arial"/>
          <w:rtl/>
          <w:sz w:val="24"/>
          <w:szCs w:val="24"/>
        </w:rPr>
        <w:t xml:space="preserve">متطلبات العميل للاختبار وتكراره،</w:t>
      </w:r>
    </w:p>
    <w:p>
      <w:pPr>
        <w:pStyle w:val="ListeParagraf"/>
        <w:numPr>
          <w:ilvl w:val="0"/>
          <w:numId w:val="1"/>
        </w:numPr>
        <w:bidi/>
        <w:spacing w:after="60"/>
        <w:jc w:val="both"/>
      </w:pPr>
      <w:r>
        <w:rPr>
          <w:rFonts w:ascii="Calibri" w:hAnsi="Calibri" w:cs="Arial"/>
          <w:rtl/>
          <w:sz w:val="24"/>
          <w:szCs w:val="24"/>
        </w:rPr>
        <w:t xml:space="preserve">مستوى خطورة المادة واللون والعملية (الطباعة والطلاء والغسيل) والمورد،</w:t>
      </w:r>
    </w:p>
    <w:p>
      <w:pPr>
        <w:pStyle w:val="ListeParagraf"/>
        <w:numPr>
          <w:ilvl w:val="0"/>
          <w:numId w:val="1"/>
        </w:numPr>
        <w:bidi/>
        <w:spacing w:after="60"/>
        <w:jc w:val="both"/>
      </w:pPr>
      <w:r>
        <w:rPr>
          <w:rFonts w:ascii="Calibri" w:hAnsi="Calibri" w:cs="Arial"/>
          <w:rtl/>
          <w:sz w:val="24"/>
          <w:szCs w:val="24"/>
        </w:rPr>
        <w:t xml:space="preserve">نتائج الاختبارات السابقة وحالات الإخفاق.</w:t>
      </w:r>
    </w:p>
    <w:p>
      <w:pPr>
        <w:pStyle w:val="ListeParagraf"/>
        <w:bidi/>
        <w:spacing w:after="80"/>
        <w:ind w:left="0" w:right="709"/>
        <w:jc w:val="both"/>
      </w:pPr>
      <w:r>
        <w:rPr>
          <w:rFonts w:ascii="Calibri" w:hAnsi="Calibri" w:cs="Arial"/>
          <w:rtl/>
          <w:sz w:val="24"/>
          <w:szCs w:val="24"/>
        </w:rPr>
        <w:t xml:space="preserve">3.2. تُؤخذ العينات من الإنتاج الكمي، وتُعلَّم برقم الطلبية واللون ورقم الدفعة، وتُرسل إلى مختبر معتمد مقبول من العميل.</w:t>
      </w:r>
    </w:p>
    <w:p>
      <w:pPr>
        <w:pStyle w:val="ListeParagraf"/>
        <w:bidi/>
        <w:spacing w:after="80"/>
        <w:ind w:left="0" w:right="709"/>
        <w:jc w:val="both"/>
      </w:pPr>
      <w:r>
        <w:rPr>
          <w:rFonts w:ascii="Calibri" w:hAnsi="Calibri" w:cs="Arial"/>
          <w:rtl/>
          <w:sz w:val="24"/>
          <w:szCs w:val="24"/>
        </w:rPr>
        <w:t xml:space="preserve">3.3. لا يُفرج عن الشحنة الكمية حتى تُستلم نتائج ناجحة للاختبارات المطلوبة قبل الشحن.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إدارة حالات إخفاق الاختبار</w:t>
      </w:r>
    </w:p>
    <w:p>
      <w:pPr>
        <w:pStyle w:val="ListeParagraf"/>
        <w:bidi/>
        <w:spacing w:after="80"/>
        <w:ind w:left="0" w:right="709"/>
        <w:jc w:val="both"/>
      </w:pPr>
      <w:r>
        <w:rPr>
          <w:rFonts w:ascii="Calibri" w:hAnsi="Calibri" w:cs="Arial"/>
          <w:rtl/>
          <w:sz w:val="24"/>
          <w:szCs w:val="24"/>
        </w:rPr>
        <w:t xml:space="preserve">4.1. في حال إخفاق الاختبار تُوقف الدفعة المتأثرة وتُوسم بعبارة «محجوز»، ويُبلغ العميل خلال 24 ساعة.</w:t>
      </w:r>
    </w:p>
    <w:p>
      <w:pPr>
        <w:pStyle w:val="ListeParagraf"/>
        <w:bidi/>
        <w:spacing w:after="80"/>
        <w:ind w:left="0" w:right="709"/>
        <w:jc w:val="both"/>
      </w:pPr>
      <w:r>
        <w:rPr>
          <w:rFonts w:ascii="Calibri" w:hAnsi="Calibri" w:cs="Arial"/>
          <w:rtl/>
          <w:sz w:val="24"/>
          <w:szCs w:val="24"/>
        </w:rPr>
        <w:t xml:space="preserve">4.2. يُجرى تحليل للسبب الجذري بالتعاون مع مدير المواد الكيميائية والمورد، ويُتخذ إجراء تصحيحي (استبدال المادة الكيميائية أو تغيير العملية أو تغيير المورد).</w:t>
      </w:r>
    </w:p>
    <w:p>
      <w:pPr>
        <w:pStyle w:val="ListeParagraf"/>
        <w:bidi/>
        <w:spacing w:after="80"/>
        <w:ind w:left="0" w:right="709"/>
        <w:jc w:val="both"/>
      </w:pPr>
      <w:r>
        <w:rPr>
          <w:rFonts w:ascii="Calibri" w:hAnsi="Calibri" w:cs="Arial"/>
          <w:rtl/>
          <w:sz w:val="24"/>
          <w:szCs w:val="24"/>
        </w:rPr>
        <w:t xml:space="preserve">4.3. يُعاد اختبار الدفعة بعد الإجراء التصحيحي، ولا تُشحن المنتجات غير المطابقة التي يتعذر تصحيحها، ويُتصرف فيها وفق تعليمات العميل.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المتابعة والأداء</w:t>
      </w:r>
    </w:p>
    <w:p>
      <w:pPr>
        <w:pStyle w:val="ListeParagraf"/>
        <w:bidi/>
        <w:spacing w:after="80"/>
        <w:ind w:left="0" w:right="709"/>
        <w:jc w:val="both"/>
      </w:pPr>
      <w:r>
        <w:rPr>
          <w:rFonts w:ascii="Calibri" w:hAnsi="Calibri" w:cs="Arial"/>
          <w:rtl/>
          <w:sz w:val="24"/>
          <w:szCs w:val="24"/>
        </w:rPr>
        <w:t xml:space="preserve">5.1. يتابع مدير الجودة / المختبر المؤشرات التالية شهريًا ويعرضها في مراجعة الإدارة:</w:t>
      </w:r>
    </w:p>
    <w:p>
      <w:pPr>
        <w:pStyle w:val="ListeParagraf"/>
        <w:numPr>
          <w:ilvl w:val="0"/>
          <w:numId w:val="1"/>
        </w:numPr>
        <w:bidi/>
        <w:spacing w:after="60"/>
        <w:jc w:val="both"/>
      </w:pPr>
      <w:r>
        <w:rPr>
          <w:rFonts w:ascii="Calibri" w:hAnsi="Calibri" w:cs="Arial"/>
          <w:rtl/>
          <w:sz w:val="24"/>
          <w:szCs w:val="24"/>
        </w:rPr>
        <w:t xml:space="preserve">نسبة النجاح في اختبارات RSL (%)،</w:t>
      </w:r>
    </w:p>
    <w:p>
      <w:pPr>
        <w:pStyle w:val="ListeParagraf"/>
        <w:numPr>
          <w:ilvl w:val="0"/>
          <w:numId w:val="1"/>
        </w:numPr>
        <w:bidi/>
        <w:spacing w:after="60"/>
        <w:jc w:val="both"/>
      </w:pPr>
      <w:r>
        <w:rPr>
          <w:rFonts w:ascii="Calibri" w:hAnsi="Calibri" w:cs="Arial"/>
          <w:rtl/>
          <w:sz w:val="24"/>
          <w:szCs w:val="24"/>
        </w:rPr>
        <w:t xml:space="preserve">عدد حالات إخفاق الاختبار حسب المادة وحسب المورد،</w:t>
      </w:r>
    </w:p>
    <w:p>
      <w:pPr>
        <w:pStyle w:val="ListeParagraf"/>
        <w:numPr>
          <w:ilvl w:val="0"/>
          <w:numId w:val="1"/>
        </w:numPr>
        <w:bidi/>
        <w:spacing w:after="60"/>
        <w:jc w:val="both"/>
      </w:pPr>
      <w:r>
        <w:rPr>
          <w:rFonts w:ascii="Calibri" w:hAnsi="Calibri" w:cs="Arial"/>
          <w:rtl/>
          <w:sz w:val="24"/>
          <w:szCs w:val="24"/>
        </w:rPr>
        <w:t xml:space="preserve">نسبة المواد الكيميائية في الجرد المطابقة لـ ZDHC MRSL (الهدف 100%).</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قوائم RSL الخاصة بالعملاء وأدلة الاختبار</w:t>
      </w:r>
    </w:p>
    <w:p>
      <w:pPr>
        <w:pStyle w:val="ListeParagraf"/>
        <w:numPr>
          <w:ilvl w:val="0"/>
          <w:numId w:val="1"/>
        </w:numPr>
        <w:bidi/>
        <w:spacing w:after="60"/>
        <w:jc w:val="both"/>
      </w:pPr>
      <w:r>
        <w:rPr>
          <w:rFonts w:ascii="Calibri" w:hAnsi="Calibri" w:cs="Arial"/>
          <w:rtl/>
          <w:sz w:val="24"/>
          <w:szCs w:val="24"/>
        </w:rPr>
        <w:t xml:space="preserve">جرد المواد الكيميائية وصحائف بيانات السلامة وإقرارات الموردين</w:t>
      </w:r>
    </w:p>
    <w:p>
      <w:pPr>
        <w:pStyle w:val="ListeParagraf"/>
        <w:numPr>
          <w:ilvl w:val="0"/>
          <w:numId w:val="1"/>
        </w:numPr>
        <w:bidi/>
        <w:spacing w:after="60"/>
        <w:jc w:val="both"/>
      </w:pPr>
      <w:r>
        <w:rPr>
          <w:rFonts w:ascii="Calibri" w:hAnsi="Calibri" w:cs="Arial"/>
          <w:rtl/>
          <w:sz w:val="24"/>
          <w:szCs w:val="24"/>
        </w:rPr>
        <w:t xml:space="preserve">خطة اختبارات RSL وتقارير الاختبار</w:t>
      </w:r>
    </w:p>
    <w:p>
      <w:pPr>
        <w:pStyle w:val="ListeParagraf"/>
        <w:numPr>
          <w:ilvl w:val="0"/>
          <w:numId w:val="1"/>
        </w:numPr>
        <w:bidi/>
        <w:spacing w:after="60"/>
        <w:jc w:val="both"/>
      </w:pPr>
      <w:r>
        <w:rPr>
          <w:rFonts w:ascii="Calibri" w:hAnsi="Calibri" w:cs="Arial"/>
          <w:rtl/>
          <w:sz w:val="24"/>
          <w:szCs w:val="24"/>
        </w:rPr>
        <w:t xml:space="preserve">EMS.LB.PRO.09.01. إجراء اختبار الأقمشة والمنتجات</w:t>
      </w:r>
    </w:p>
    <w:p>
      <w:pPr>
        <w:pStyle w:val="ListeParagraf"/>
        <w:numPr>
          <w:ilvl w:val="0"/>
          <w:numId w:val="1"/>
        </w:numPr>
        <w:bidi/>
        <w:spacing w:after="60"/>
        <w:jc w:val="both"/>
      </w:pPr>
      <w:r>
        <w:rPr>
          <w:rFonts w:ascii="Calibri" w:hAnsi="Calibri" w:cs="Arial"/>
          <w:rtl/>
          <w:sz w:val="24"/>
          <w:szCs w:val="24"/>
        </w:rPr>
        <w:t xml:space="preserve">EMS.QA.PRO.02.08. إجراء التتبع واستدعاء المنتجات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التغذية الراجعة والمتابعة</w:t>
      </w:r>
    </w:p>
    <w:p>
      <w:pPr>
        <w:pStyle w:val="ListeParagraf"/>
        <w:bidi/>
        <w:spacing w:after="80"/>
        <w:ind w:left="0" w:right="709"/>
        <w:jc w:val="both"/>
      </w:pPr>
      <w:r>
        <w:rPr>
          <w:rFonts w:ascii="Calibri" w:hAnsi="Calibri" w:cs="Arial"/>
          <w:rtl/>
          <w:sz w:val="24"/>
          <w:szCs w:val="24"/>
        </w:rPr>
        <w:t xml:space="preserve">تُقيّم نتائج الاختبارات وآراء العملاء وتحديثات قوائم RSL الخاصة بالعملاء وZDHC MRSL بشكل منتظم. ويُراجع هذا الإجراء سنويًا من قبل مدير الجودة / المختبر ويُعدل عند الحاجة.</w:t>
      </w:r>
    </w:p>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RSL COMPLIANCE AND PRODUCT TESTING PROCEDURE</w:t>
          </w:r>
        </w:p>
        <w:p>
          <w:pPr>
            <w:pStyle w:val="GvdeMetni2"/>
            <w:bidi/>
            <w:spacing w:line="276" w:lineRule="auto"/>
            <w:jc w:val="center"/>
          </w:pPr>
          <w:r>
            <w:rPr>
              <w:rFonts w:asciiTheme="minorHAnsi" w:hAnsiTheme="minorHAnsi" w:cs="Arial"/>
              <w:b/>
              <w:bCs/>
              <w:color w:val="000000" w:themeColor="text1"/>
              <w:sz w:val="22"/>
              <w:szCs w:val="22"/>
              <w:rtl/>
            </w:rPr>
            <w:t>إجراء الامتثال لقائمة المواد المقيدة (RSL) واختبار المنتجات</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EMS.MG.PRO.13.02.</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EMS.MG.PRO.13.02. RSL COMPLIANCE AND PRODUCT TESTING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