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new suppliers and subcontractors are evaluated and approved, and how the performance of existing suppliers and subcontractors is monitored and re-evaluated at Eroglu Knitting (EMS), covering quality, delivery, environmental, chemical and social compliance criteria.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suppliers of materials, chemicals and services and all subcontractors carrying out production processes (printing, embroidery, washing, knitting or sewing) for EMS. Customer-nominated suppliers are included in performance monitoring.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Manager:</w:t>
      </w:r>
      <w:r>
        <w:rPr>
          <w:rFonts w:ascii="Calibri" w:hAnsi="Calibri" w:cs="Arial"/>
          <w:sz w:val="24"/>
          <w:szCs w:val="24"/>
        </w:rPr>
        <w:t xml:space="preserve"> Coordinates the evaluation, maintains the Approved Supplier List and shares results with suppliers.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Evaluates quality systems, product quality and delivery inspection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CSR and Compliance Team:</w:t>
      </w:r>
      <w:r>
        <w:rPr>
          <w:rFonts w:ascii="Calibri" w:hAnsi="Calibri" w:cs="Arial"/>
          <w:sz w:val="24"/>
          <w:szCs w:val="24"/>
        </w:rPr>
        <w:t xml:space="preserve"> Evaluates social compliance, health and safety and environmental performance, and carries out subcontractor audits.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Manager:</w:t>
      </w:r>
      <w:r>
        <w:rPr>
          <w:rFonts w:ascii="Calibri" w:hAnsi="Calibri" w:cs="Arial"/>
          <w:sz w:val="24"/>
          <w:szCs w:val="24"/>
        </w:rPr>
        <w:t xml:space="preserve"> Evaluates chemical suppliers for ZDHC MRSL conformity, SDS and certificates.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new critical suppliers and decisions to remove suppliers from the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Critical Supplier:</w:t>
      </w:r>
      <w:r>
        <w:rPr>
          <w:rFonts w:ascii="Calibri" w:hAnsi="Calibri" w:cs="Arial"/>
          <w:sz w:val="24"/>
          <w:szCs w:val="24"/>
        </w:rPr>
        <w:t xml:space="preserve"> A supplier or subcontractor whose product or service directly affects product quality, product safety, chemical compliance or delivery to the customer.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Supplier Score:</w:t>
      </w:r>
      <w:r>
        <w:rPr>
          <w:rFonts w:ascii="Calibri" w:hAnsi="Calibri" w:cs="Arial"/>
          <w:sz w:val="24"/>
          <w:szCs w:val="24"/>
        </w:rPr>
        <w:t xml:space="preserve"> The performance score calculated for each supplier from quality, delivery, compliance and service criteria.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Unauthorised Subcontracting:</w:t>
      </w:r>
      <w:r>
        <w:rPr>
          <w:rFonts w:ascii="Calibri" w:hAnsi="Calibri" w:cs="Arial"/>
          <w:sz w:val="24"/>
          <w:szCs w:val="24"/>
        </w:rPr>
        <w:t xml:space="preserve"> Giving any part of production to a facility that is not approved by EMS and, where required, by the customer.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EVALUATION OF NEW SUPPLIERS AND SUBCONTRACTORS</w:t>
      </w:r>
    </w:p>
    <w:p>
      <w:pPr>
        <w:pStyle w:val="ListeParagraf"/>
        <w:spacing w:after="80"/>
        <w:ind w:left="709" w:right="0"/>
        <w:jc w:val="both"/>
      </w:pPr>
      <w:r>
        <w:rPr>
          <w:rFonts w:ascii="Calibri" w:hAnsi="Calibri" w:cs="Arial"/>
          <w:sz w:val="24"/>
          <w:szCs w:val="24"/>
        </w:rPr>
        <w:t xml:space="preserve">1.1. A new supplier is first assessed through the Supplier Evaluation Questionnaire, which covers company information, capacity, certificates (ISO 9001, ISO 14001, GRS, RCS, OCS), quality system and social compliance status.</w:t>
      </w:r>
    </w:p>
    <w:p>
      <w:pPr>
        <w:pStyle w:val="ListeParagraf"/>
        <w:spacing w:after="80"/>
        <w:ind w:left="709" w:right="0"/>
        <w:jc w:val="both"/>
      </w:pPr>
      <w:r>
        <w:rPr>
          <w:rFonts w:ascii="Calibri" w:hAnsi="Calibri" w:cs="Arial"/>
          <w:sz w:val="24"/>
          <w:szCs w:val="24"/>
        </w:rPr>
        <w:t xml:space="preserve">1.2. The supplier signs the EMS Supplier Code of Conduct and the anti-bribery declaration.</w:t>
      </w:r>
    </w:p>
    <w:p>
      <w:pPr>
        <w:pStyle w:val="ListeParagraf"/>
        <w:spacing w:after="80"/>
        <w:ind w:left="709" w:right="0"/>
        <w:jc w:val="both"/>
      </w:pPr>
      <w:r>
        <w:rPr>
          <w:rFonts w:ascii="Calibri" w:hAnsi="Calibri" w:cs="Arial"/>
          <w:sz w:val="24"/>
          <w:szCs w:val="24"/>
        </w:rPr>
        <w:t xml:space="preserve">1.3. Chemical suppliers provide SDS, technical data sheets and ZDHC MRSL conformity evidence for each product.</w:t>
      </w:r>
    </w:p>
    <w:p>
      <w:pPr>
        <w:pStyle w:val="ListeParagraf"/>
        <w:spacing w:after="80"/>
        <w:ind w:left="709" w:right="0"/>
        <w:jc w:val="both"/>
      </w:pPr>
      <w:r>
        <w:rPr>
          <w:rFonts w:ascii="Calibri" w:hAnsi="Calibri" w:cs="Arial"/>
          <w:sz w:val="24"/>
          <w:szCs w:val="24"/>
        </w:rPr>
        <w:t xml:space="preserve">1.4. Critical suppliers and all subcontractors are audited on site before approval. The audit covers:</w:t>
      </w:r>
    </w:p>
    <w:p>
      <w:pPr>
        <w:pStyle w:val="ListeParagraf"/>
        <w:numPr>
          <w:ilvl w:val="0"/>
          <w:numId w:val="1"/>
        </w:numPr>
        <w:spacing w:after="60"/>
        <w:jc w:val="both"/>
      </w:pPr>
      <w:r>
        <w:rPr>
          <w:rFonts w:ascii="Calibri" w:hAnsi="Calibri" w:cs="Arial"/>
          <w:sz w:val="24"/>
          <w:szCs w:val="24"/>
        </w:rPr>
        <w:t xml:space="preserve">Quality system, production capacity and product inspection,</w:t>
      </w:r>
    </w:p>
    <w:p>
      <w:pPr>
        <w:pStyle w:val="ListeParagraf"/>
        <w:numPr>
          <w:ilvl w:val="0"/>
          <w:numId w:val="1"/>
        </w:numPr>
        <w:spacing w:after="60"/>
        <w:jc w:val="both"/>
      </w:pPr>
      <w:r>
        <w:rPr>
          <w:rFonts w:ascii="Calibri" w:hAnsi="Calibri" w:cs="Arial"/>
          <w:sz w:val="24"/>
          <w:szCs w:val="24"/>
        </w:rPr>
        <w:t xml:space="preserve">Working conditions, working hours, wages, age verification and no forced labour,</w:t>
      </w:r>
    </w:p>
    <w:p>
      <w:pPr>
        <w:pStyle w:val="ListeParagraf"/>
        <w:numPr>
          <w:ilvl w:val="0"/>
          <w:numId w:val="1"/>
        </w:numPr>
        <w:spacing w:after="60"/>
        <w:jc w:val="both"/>
      </w:pPr>
      <w:r>
        <w:rPr>
          <w:rFonts w:ascii="Calibri" w:hAnsi="Calibri" w:cs="Arial"/>
          <w:sz w:val="24"/>
          <w:szCs w:val="24"/>
        </w:rPr>
        <w:t xml:space="preserve">Fire safety, building safety, health and safety and chemical storage,</w:t>
      </w:r>
    </w:p>
    <w:p>
      <w:pPr>
        <w:pStyle w:val="ListeParagraf"/>
        <w:numPr>
          <w:ilvl w:val="0"/>
          <w:numId w:val="1"/>
        </w:numPr>
        <w:spacing w:after="60"/>
        <w:jc w:val="both"/>
      </w:pPr>
      <w:r>
        <w:rPr>
          <w:rFonts w:ascii="Calibri" w:hAnsi="Calibri" w:cs="Arial"/>
          <w:sz w:val="24"/>
          <w:szCs w:val="24"/>
        </w:rPr>
        <w:t xml:space="preserve">Environmental permits, waste and wastewater management, and security of goods.</w:t>
      </w:r>
    </w:p>
    <w:p>
      <w:pPr>
        <w:pStyle w:val="ListeParagraf"/>
        <w:spacing w:after="80"/>
        <w:ind w:left="709" w:right="0"/>
        <w:jc w:val="both"/>
      </w:pPr>
      <w:r>
        <w:rPr>
          <w:rFonts w:ascii="Calibri" w:hAnsi="Calibri" w:cs="Arial"/>
          <w:sz w:val="24"/>
          <w:szCs w:val="24"/>
        </w:rPr>
        <w:t xml:space="preserve">1.5. Samples or a trial order are evaluated by Quality Assurance where needed.</w:t>
      </w:r>
    </w:p>
    <w:p>
      <w:pPr>
        <w:pStyle w:val="ListeParagraf"/>
        <w:spacing w:after="80"/>
        <w:ind w:left="709" w:right="0"/>
        <w:jc w:val="both"/>
      </w:pPr>
      <w:r>
        <w:rPr>
          <w:rFonts w:ascii="Calibri" w:hAnsi="Calibri" w:cs="Arial"/>
          <w:sz w:val="24"/>
          <w:szCs w:val="24"/>
        </w:rPr>
        <w:t xml:space="preserve">1.6. Based on the results, the supplier is approved, conditionally approved with a corrective action plan, or rejected; approved suppliers are added to the Approved Supplier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SUBCONTRACTOR CONTROL</w:t>
      </w:r>
    </w:p>
    <w:p>
      <w:pPr>
        <w:pStyle w:val="ListeParagraf"/>
        <w:spacing w:after="80"/>
        <w:ind w:left="709" w:right="0"/>
        <w:jc w:val="both"/>
      </w:pPr>
      <w:r>
        <w:rPr>
          <w:rFonts w:ascii="Calibri" w:hAnsi="Calibri" w:cs="Arial"/>
          <w:sz w:val="24"/>
          <w:szCs w:val="24"/>
        </w:rPr>
        <w:t xml:space="preserve">2.1. Work is given only to approved subcontractors; the customer is informed and its approval is obtained where the customer requires it.</w:t>
      </w:r>
    </w:p>
    <w:p>
      <w:pPr>
        <w:pStyle w:val="ListeParagraf"/>
        <w:spacing w:after="80"/>
        <w:ind w:left="709" w:right="0"/>
        <w:jc w:val="both"/>
      </w:pPr>
      <w:r>
        <w:rPr>
          <w:rFonts w:ascii="Calibri" w:hAnsi="Calibri" w:cs="Arial"/>
          <w:sz w:val="24"/>
          <w:szCs w:val="24"/>
        </w:rPr>
        <w:t xml:space="preserve">2.2. Goods sent to and received from subcontractors are recorded with quantity and order details to keep traceability.</w:t>
      </w:r>
    </w:p>
    <w:p>
      <w:pPr>
        <w:pStyle w:val="ListeParagraf"/>
        <w:spacing w:after="80"/>
        <w:ind w:left="709" w:right="0"/>
        <w:jc w:val="both"/>
      </w:pPr>
      <w:r>
        <w:rPr>
          <w:rFonts w:ascii="Calibri" w:hAnsi="Calibri" w:cs="Arial"/>
          <w:sz w:val="24"/>
          <w:szCs w:val="24"/>
        </w:rPr>
        <w:t xml:space="preserve">2.3. Unannounced visits are made to subcontractors during production to check quality and working conditions.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PERFORMANCE MONITORING</w:t>
      </w:r>
    </w:p>
    <w:p>
      <w:pPr>
        <w:pStyle w:val="ListeParagraf"/>
        <w:spacing w:after="80"/>
        <w:ind w:left="709" w:right="0"/>
        <w:jc w:val="both"/>
      </w:pPr>
      <w:r>
        <w:rPr>
          <w:rFonts w:ascii="Calibri" w:hAnsi="Calibri" w:cs="Arial"/>
          <w:sz w:val="24"/>
          <w:szCs w:val="24"/>
        </w:rPr>
        <w:t xml:space="preserve">3.1. Supplier performance is evaluated every six months (critical suppliers) or every year (other suppliers) using the following criteria:</w:t>
      </w:r>
    </w:p>
    <w:p>
      <w:pPr>
        <w:pStyle w:val="ListeParagraf"/>
        <w:numPr>
          <w:ilvl w:val="0"/>
          <w:numId w:val="1"/>
        </w:numPr>
        <w:spacing w:after="60"/>
        <w:jc w:val="both"/>
      </w:pPr>
      <w:r>
        <w:rPr>
          <w:rFonts w:ascii="Calibri" w:hAnsi="Calibri" w:cs="Arial"/>
          <w:sz w:val="24"/>
          <w:szCs w:val="24"/>
        </w:rPr>
        <w:t xml:space="preserve">Quality: rejected deliveries and complaints (40%),</w:t>
      </w:r>
    </w:p>
    <w:p>
      <w:pPr>
        <w:pStyle w:val="ListeParagraf"/>
        <w:numPr>
          <w:ilvl w:val="0"/>
          <w:numId w:val="1"/>
        </w:numPr>
        <w:spacing w:after="60"/>
        <w:jc w:val="both"/>
      </w:pPr>
      <w:r>
        <w:rPr>
          <w:rFonts w:ascii="Calibri" w:hAnsi="Calibri" w:cs="Arial"/>
          <w:sz w:val="24"/>
          <w:szCs w:val="24"/>
        </w:rPr>
        <w:t xml:space="preserve">Delivery: on-time and complete delivery (30%),</w:t>
      </w:r>
    </w:p>
    <w:p>
      <w:pPr>
        <w:pStyle w:val="ListeParagraf"/>
        <w:numPr>
          <w:ilvl w:val="0"/>
          <w:numId w:val="1"/>
        </w:numPr>
        <w:spacing w:after="60"/>
        <w:jc w:val="both"/>
      </w:pPr>
      <w:r>
        <w:rPr>
          <w:rFonts w:ascii="Calibri" w:hAnsi="Calibri" w:cs="Arial"/>
          <w:sz w:val="24"/>
          <w:szCs w:val="24"/>
        </w:rPr>
        <w:t xml:space="preserve">Compliance: social, environmental and chemical compliance and audit findings (20%),</w:t>
      </w:r>
    </w:p>
    <w:p>
      <w:pPr>
        <w:pStyle w:val="ListeParagraf"/>
        <w:numPr>
          <w:ilvl w:val="0"/>
          <w:numId w:val="1"/>
        </w:numPr>
        <w:spacing w:after="60"/>
        <w:jc w:val="both"/>
      </w:pPr>
      <w:r>
        <w:rPr>
          <w:rFonts w:ascii="Calibri" w:hAnsi="Calibri" w:cs="Arial"/>
          <w:sz w:val="24"/>
          <w:szCs w:val="24"/>
        </w:rPr>
        <w:t xml:space="preserve">Service: communication, flexibility and response to problems (10%).</w:t>
      </w:r>
    </w:p>
    <w:p>
      <w:pPr>
        <w:pStyle w:val="ListeParagraf"/>
        <w:spacing w:after="80"/>
        <w:ind w:left="709" w:right="0"/>
        <w:jc w:val="both"/>
      </w:pPr>
      <w:r>
        <w:rPr>
          <w:rFonts w:ascii="Calibri" w:hAnsi="Calibri" w:cs="Arial"/>
          <w:sz w:val="24"/>
          <w:szCs w:val="24"/>
        </w:rPr>
        <w:t xml:space="preserve">3.2. Suppliers are classified according to their score: </w:t>
      </w:r>
      <w:r>
        <w:rPr>
          <w:rFonts w:ascii="Calibri" w:hAnsi="Calibri" w:cs="Arial"/>
          <w:b/>
          <w:bCs/>
          <w:sz w:val="24"/>
          <w:szCs w:val="24"/>
        </w:rPr>
        <w:t xml:space="preserve">A (85-100)</w:t>
      </w:r>
      <w:r>
        <w:rPr>
          <w:rFonts w:ascii="Calibri" w:hAnsi="Calibri" w:cs="Arial"/>
          <w:sz w:val="24"/>
          <w:szCs w:val="24"/>
        </w:rPr>
        <w:t xml:space="preserve"> preferred, </w:t>
      </w:r>
      <w:r>
        <w:rPr>
          <w:rFonts w:ascii="Calibri" w:hAnsi="Calibri" w:cs="Arial"/>
          <w:b/>
          <w:bCs/>
          <w:sz w:val="24"/>
          <w:szCs w:val="24"/>
        </w:rPr>
        <w:t xml:space="preserve">B (70-84)</w:t>
      </w:r>
      <w:r>
        <w:rPr>
          <w:rFonts w:ascii="Calibri" w:hAnsi="Calibri" w:cs="Arial"/>
          <w:sz w:val="24"/>
          <w:szCs w:val="24"/>
        </w:rPr>
        <w:t xml:space="preserve"> approved, </w:t>
      </w:r>
      <w:r>
        <w:rPr>
          <w:rFonts w:ascii="Calibri" w:hAnsi="Calibri" w:cs="Arial"/>
          <w:b/>
          <w:bCs/>
          <w:sz w:val="24"/>
          <w:szCs w:val="24"/>
        </w:rPr>
        <w:t xml:space="preserve">C (50-69)</w:t>
      </w:r>
      <w:r>
        <w:rPr>
          <w:rFonts w:ascii="Calibri" w:hAnsi="Calibri" w:cs="Arial"/>
          <w:sz w:val="24"/>
          <w:szCs w:val="24"/>
        </w:rPr>
        <w:t xml:space="preserve"> improvement plan required, </w:t>
      </w:r>
      <w:r>
        <w:rPr>
          <w:rFonts w:ascii="Calibri" w:hAnsi="Calibri" w:cs="Arial"/>
          <w:b/>
          <w:bCs/>
          <w:sz w:val="24"/>
          <w:szCs w:val="24"/>
        </w:rPr>
        <w:t xml:space="preserve">D (below 50)</w:t>
      </w:r>
      <w:r>
        <w:rPr>
          <w:rFonts w:ascii="Calibri" w:hAnsi="Calibri" w:cs="Arial"/>
          <w:sz w:val="24"/>
          <w:szCs w:val="24"/>
        </w:rPr>
        <w:t xml:space="preserve"> removed from the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CORRECTIVE ACTIONS AND DEVELOPMENT</w:t>
      </w:r>
    </w:p>
    <w:p>
      <w:pPr>
        <w:pStyle w:val="ListeParagraf"/>
        <w:spacing w:after="80"/>
        <w:ind w:left="709" w:right="0"/>
        <w:jc w:val="both"/>
      </w:pPr>
      <w:r>
        <w:rPr>
          <w:rFonts w:ascii="Calibri" w:hAnsi="Calibri" w:cs="Arial"/>
          <w:sz w:val="24"/>
          <w:szCs w:val="24"/>
        </w:rPr>
        <w:t xml:space="preserve">4.1. Suppliers in class C, and suppliers with critical audit findings, are asked to submit a corrective action plan within 30 days; implementation is verified by follow-up audit or evidence review.</w:t>
      </w:r>
    </w:p>
    <w:p>
      <w:pPr>
        <w:pStyle w:val="ListeParagraf"/>
        <w:spacing w:after="80"/>
        <w:ind w:left="709" w:right="0"/>
        <w:jc w:val="both"/>
      </w:pPr>
      <w:r>
        <w:rPr>
          <w:rFonts w:ascii="Calibri" w:hAnsi="Calibri" w:cs="Arial"/>
          <w:sz w:val="24"/>
          <w:szCs w:val="24"/>
        </w:rPr>
        <w:t xml:space="preserve">4.2. In case of zero-tolerance findings (child labour, forced labour, unauthorised subcontracting, bribery or serious safety risk), orders are stopped immediately and the case is reported to the General Manager and, where required, to the customer.</w:t>
      </w:r>
    </w:p>
    <w:p>
      <w:pPr>
        <w:pStyle w:val="ListeParagraf"/>
        <w:spacing w:after="80"/>
        <w:ind w:left="709" w:right="0"/>
        <w:jc w:val="both"/>
      </w:pPr>
      <w:r>
        <w:rPr>
          <w:rFonts w:ascii="Calibri" w:hAnsi="Calibri" w:cs="Arial"/>
          <w:sz w:val="24"/>
          <w:szCs w:val="24"/>
        </w:rPr>
        <w:t xml:space="preserve">4.3. Results are shared with suppliers and good performers are given priority in new orders.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Purchasing Manager reports the following indicators every year in the management review:</w:t>
      </w:r>
    </w:p>
    <w:p>
      <w:pPr>
        <w:pStyle w:val="ListeParagraf"/>
        <w:numPr>
          <w:ilvl w:val="0"/>
          <w:numId w:val="1"/>
        </w:numPr>
        <w:spacing w:after="60"/>
        <w:jc w:val="both"/>
      </w:pPr>
      <w:r>
        <w:rPr>
          <w:rFonts w:ascii="Calibri" w:hAnsi="Calibri" w:cs="Arial"/>
          <w:sz w:val="24"/>
          <w:szCs w:val="24"/>
        </w:rPr>
        <w:t xml:space="preserve">Percentage of critical suppliers evaluated and audited on time (%),</w:t>
      </w:r>
    </w:p>
    <w:p>
      <w:pPr>
        <w:pStyle w:val="ListeParagraf"/>
        <w:numPr>
          <w:ilvl w:val="0"/>
          <w:numId w:val="1"/>
        </w:numPr>
        <w:spacing w:after="60"/>
        <w:jc w:val="both"/>
      </w:pPr>
      <w:r>
        <w:rPr>
          <w:rFonts w:ascii="Calibri" w:hAnsi="Calibri" w:cs="Arial"/>
          <w:sz w:val="24"/>
          <w:szCs w:val="24"/>
        </w:rPr>
        <w:t xml:space="preserve">Distribution of suppliers by class (A, B, C, D),</w:t>
      </w:r>
    </w:p>
    <w:p>
      <w:pPr>
        <w:pStyle w:val="ListeParagraf"/>
        <w:numPr>
          <w:ilvl w:val="0"/>
          <w:numId w:val="1"/>
        </w:numPr>
        <w:spacing w:after="60"/>
        <w:jc w:val="both"/>
      </w:pPr>
      <w:r>
        <w:rPr>
          <w:rFonts w:ascii="Calibri" w:hAnsi="Calibri" w:cs="Arial"/>
          <w:sz w:val="24"/>
          <w:szCs w:val="24"/>
        </w:rPr>
        <w:t xml:space="preserve">Number of open supplier corrective actions.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Supplier Evaluation Questionnaire and Supplier Audit Checklist</w:t>
      </w:r>
    </w:p>
    <w:p>
      <w:pPr>
        <w:pStyle w:val="ListeParagraf"/>
        <w:numPr>
          <w:ilvl w:val="0"/>
          <w:numId w:val="1"/>
        </w:numPr>
        <w:spacing w:after="60"/>
        <w:jc w:val="both"/>
      </w:pPr>
      <w:r>
        <w:rPr>
          <w:rFonts w:ascii="Calibri" w:hAnsi="Calibri" w:cs="Arial"/>
          <w:sz w:val="24"/>
          <w:szCs w:val="24"/>
        </w:rPr>
        <w:t xml:space="preserve">Supplier Code of Conduct and Anti-Bribery Declarations</w:t>
      </w:r>
    </w:p>
    <w:p>
      <w:pPr>
        <w:pStyle w:val="ListeParagraf"/>
        <w:numPr>
          <w:ilvl w:val="0"/>
          <w:numId w:val="1"/>
        </w:numPr>
        <w:spacing w:after="60"/>
        <w:jc w:val="both"/>
      </w:pPr>
      <w:r>
        <w:rPr>
          <w:rFonts w:ascii="Calibri" w:hAnsi="Calibri" w:cs="Arial"/>
          <w:sz w:val="24"/>
          <w:szCs w:val="24"/>
        </w:rPr>
        <w:t xml:space="preserve">Approved Supplier List and Supplier Performance Scorecards</w:t>
      </w:r>
    </w:p>
    <w:p>
      <w:pPr>
        <w:pStyle w:val="ListeParagraf"/>
        <w:numPr>
          <w:ilvl w:val="0"/>
          <w:numId w:val="1"/>
        </w:numPr>
        <w:spacing w:after="60"/>
        <w:jc w:val="both"/>
      </w:pPr>
      <w:r>
        <w:rPr>
          <w:rFonts w:ascii="Calibri" w:hAnsi="Calibri" w:cs="Arial"/>
          <w:sz w:val="24"/>
          <w:szCs w:val="24"/>
        </w:rPr>
        <w:t xml:space="preserve">Supplier Corrective Action Plans</w:t>
      </w:r>
    </w:p>
    <w:p>
      <w:pPr>
        <w:pStyle w:val="ListeParagraf"/>
        <w:numPr>
          <w:ilvl w:val="0"/>
          <w:numId w:val="1"/>
        </w:numPr>
        <w:spacing w:after="60"/>
        <w:jc w:val="both"/>
      </w:pPr>
      <w:r>
        <w:rPr>
          <w:rFonts w:ascii="Calibri" w:hAnsi="Calibri" w:cs="Arial"/>
          <w:sz w:val="24"/>
          <w:szCs w:val="24"/>
        </w:rPr>
        <w:t xml:space="preserve">EMS.SA.PRO.04.01. Contractor (Supplier) Selection Procedure</w:t>
      </w:r>
    </w:p>
    <w:p>
      <w:pPr>
        <w:pStyle w:val="ListeParagraf"/>
        <w:numPr>
          <w:ilvl w:val="0"/>
          <w:numId w:val="1"/>
        </w:numPr>
        <w:spacing w:after="60"/>
        <w:jc w:val="both"/>
      </w:pPr>
      <w:r>
        <w:rPr>
          <w:rFonts w:ascii="Calibri" w:hAnsi="Calibri" w:cs="Arial"/>
          <w:sz w:val="24"/>
          <w:szCs w:val="24"/>
        </w:rPr>
        <w:t xml:space="preserve">EMS.SA.PRO.04.02. Purchasing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Purchasing Manager together with Quality Assurance and the CSR team. Audit results, customer requirements and supplier feedback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تقييم الموردين والمقاولين من الباطن الجدد واعتمادهم، وكيفية متابعة أداء الموردين والمقاولين من الباطن الحاليين وإعادة تقييمهم في شركة إيروغلو للتريكو (EMS)، بما يشمل معايير الجودة والتسليم والبيئة والكيماويات والامتثال الاجتماعي.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موردي المواد والكيماويات والخدمات وجميع المقاولين من الباطن الذين ينفذون عمليات إنتاجية (الطباعة أو التطريز أو الغسيل أو التريكو أو الخياطة) لصالح EMS. ويُدرج الموردون الذين يرشحهم العملاء ضمن متابعة الأداء.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المشتريات:</w:t>
      </w:r>
      <w:r>
        <w:rPr>
          <w:rFonts w:ascii="Calibri" w:hAnsi="Calibri" w:cs="Arial"/>
          <w:rtl/>
          <w:sz w:val="24"/>
          <w:szCs w:val="24"/>
        </w:rPr>
        <w:t xml:space="preserve"> ينسق عملية التقييم ويحافظ على قائمة الموردين المعتمدين ويشارك النتائج مع الموردين.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يقيّم أنظمة الجودة وجودة المنتج ونتائج فحص التوريدات.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فريق المسؤولية الاجتماعية والامتثال:</w:t>
      </w:r>
      <w:r>
        <w:rPr>
          <w:rFonts w:ascii="Calibri" w:hAnsi="Calibri" w:cs="Arial"/>
          <w:rtl/>
          <w:sz w:val="24"/>
          <w:szCs w:val="24"/>
        </w:rPr>
        <w:t xml:space="preserve"> يقيّم الامتثال الاجتماعي والصحة والسلامة والأداء البيئي، وينفذ عمليات تدقيق المقاولين من الباطن.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الكيماويات:</w:t>
      </w:r>
      <w:r>
        <w:rPr>
          <w:rFonts w:ascii="Calibri" w:hAnsi="Calibri" w:cs="Arial"/>
          <w:rtl/>
          <w:sz w:val="24"/>
          <w:szCs w:val="24"/>
        </w:rPr>
        <w:t xml:space="preserve"> يقيّم موردي الكيماويات من حيث المطابقة لـ ZDHC MRSL وصحف بيانات السلامة (SDS) والشهادات.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الموردين الحرجين الجدد وقرارات حذف الموردين من القائمة.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المورد الحرج:</w:t>
      </w:r>
      <w:r>
        <w:rPr>
          <w:rFonts w:ascii="Calibri" w:hAnsi="Calibri" w:cs="Arial"/>
          <w:rtl/>
          <w:sz w:val="24"/>
          <w:szCs w:val="24"/>
        </w:rPr>
        <w:t xml:space="preserve"> مورد أو مقاول من الباطن يؤثر منتجه أو خدمته مباشرة على جودة المنتج أو سلامته أو الامتثال الكيميائي أو التسليم للعميل.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درجة المورد:</w:t>
      </w:r>
      <w:r>
        <w:rPr>
          <w:rFonts w:ascii="Calibri" w:hAnsi="Calibri" w:cs="Arial"/>
          <w:rtl/>
          <w:sz w:val="24"/>
          <w:szCs w:val="24"/>
        </w:rPr>
        <w:t xml:space="preserve"> درجة الأداء المحسوبة لكل مورد بناءً على معايير الجودة والتسليم والامتثال والخدمة.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التعاقد من الباطن غير المصرح به:</w:t>
      </w:r>
      <w:r>
        <w:rPr>
          <w:rFonts w:ascii="Calibri" w:hAnsi="Calibri" w:cs="Arial"/>
          <w:rtl/>
          <w:sz w:val="24"/>
          <w:szCs w:val="24"/>
        </w:rPr>
        <w:t xml:space="preserve"> إسناد أي جزء من الإنتاج إلى منشأة غير معتمدة من EMS، ومن العميل عند الاقتضاء.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تقييم الموردين والمقاولين من الباطن الجدد</w:t>
      </w:r>
    </w:p>
    <w:p>
      <w:pPr>
        <w:pStyle w:val="ListeParagraf"/>
        <w:bidi/>
        <w:spacing w:after="80"/>
        <w:ind w:left="0" w:right="709"/>
        <w:jc w:val="both"/>
      </w:pPr>
      <w:r>
        <w:rPr>
          <w:rFonts w:ascii="Calibri" w:hAnsi="Calibri" w:cs="Arial"/>
          <w:rtl/>
          <w:sz w:val="24"/>
          <w:szCs w:val="24"/>
        </w:rPr>
        <w:t xml:space="preserve">1.1. يُقيّم المورد الجديد أولًا من خلال استبيان تقييم المورد الذي يغطي معلومات الشركة والطاقة الإنتاجية والشهادات (ISO 9001 وISO 14001 وGRS وRCS وOCS) ونظام الجودة وحالة الامتثال الاجتماعي.</w:t>
      </w:r>
    </w:p>
    <w:p>
      <w:pPr>
        <w:pStyle w:val="ListeParagraf"/>
        <w:bidi/>
        <w:spacing w:after="80"/>
        <w:ind w:left="0" w:right="709"/>
        <w:jc w:val="both"/>
      </w:pPr>
      <w:r>
        <w:rPr>
          <w:rFonts w:ascii="Calibri" w:hAnsi="Calibri" w:cs="Arial"/>
          <w:rtl/>
          <w:sz w:val="24"/>
          <w:szCs w:val="24"/>
        </w:rPr>
        <w:t xml:space="preserve">1.2. يوقع المورد على مدونة قواعد سلوك الموردين لدى EMS وإقرار مكافحة الرشوة.</w:t>
      </w:r>
    </w:p>
    <w:p>
      <w:pPr>
        <w:pStyle w:val="ListeParagraf"/>
        <w:bidi/>
        <w:spacing w:after="80"/>
        <w:ind w:left="0" w:right="709"/>
        <w:jc w:val="both"/>
      </w:pPr>
      <w:r>
        <w:rPr>
          <w:rFonts w:ascii="Calibri" w:hAnsi="Calibri" w:cs="Arial"/>
          <w:rtl/>
          <w:sz w:val="24"/>
          <w:szCs w:val="24"/>
        </w:rPr>
        <w:t xml:space="preserve">1.3. يقدم موردو الكيماويات صحف بيانات السلامة (SDS) وصحف البيانات الفنية وأدلة المطابقة لـ ZDHC MRSL لكل منتج.</w:t>
      </w:r>
    </w:p>
    <w:p>
      <w:pPr>
        <w:pStyle w:val="ListeParagraf"/>
        <w:bidi/>
        <w:spacing w:after="80"/>
        <w:ind w:left="0" w:right="709"/>
        <w:jc w:val="both"/>
      </w:pPr>
      <w:r>
        <w:rPr>
          <w:rFonts w:ascii="Calibri" w:hAnsi="Calibri" w:cs="Arial"/>
          <w:rtl/>
          <w:sz w:val="24"/>
          <w:szCs w:val="24"/>
        </w:rPr>
        <w:t xml:space="preserve">1.4. يُدقق على الموردين الحرجين وجميع المقاولين من الباطن ميدانيًا قبل الاعتماد. ويشمل التدقيق:</w:t>
      </w:r>
    </w:p>
    <w:p>
      <w:pPr>
        <w:pStyle w:val="ListeParagraf"/>
        <w:numPr>
          <w:ilvl w:val="0"/>
          <w:numId w:val="1"/>
        </w:numPr>
        <w:bidi/>
        <w:spacing w:after="60"/>
        <w:jc w:val="both"/>
      </w:pPr>
      <w:r>
        <w:rPr>
          <w:rFonts w:ascii="Calibri" w:hAnsi="Calibri" w:cs="Arial"/>
          <w:rtl/>
          <w:sz w:val="24"/>
          <w:szCs w:val="24"/>
        </w:rPr>
        <w:t xml:space="preserve">نظام الجودة والطاقة الإنتاجية وفحص المنتج،</w:t>
      </w:r>
    </w:p>
    <w:p>
      <w:pPr>
        <w:pStyle w:val="ListeParagraf"/>
        <w:numPr>
          <w:ilvl w:val="0"/>
          <w:numId w:val="1"/>
        </w:numPr>
        <w:bidi/>
        <w:spacing w:after="60"/>
        <w:jc w:val="both"/>
      </w:pPr>
      <w:r>
        <w:rPr>
          <w:rFonts w:ascii="Calibri" w:hAnsi="Calibri" w:cs="Arial"/>
          <w:rtl/>
          <w:sz w:val="24"/>
          <w:szCs w:val="24"/>
        </w:rPr>
        <w:t xml:space="preserve">ظروف العمل وساعات العمل والأجور والتحقق من السن وعدم وجود عمل جبري،</w:t>
      </w:r>
    </w:p>
    <w:p>
      <w:pPr>
        <w:pStyle w:val="ListeParagraf"/>
        <w:numPr>
          <w:ilvl w:val="0"/>
          <w:numId w:val="1"/>
        </w:numPr>
        <w:bidi/>
        <w:spacing w:after="60"/>
        <w:jc w:val="both"/>
      </w:pPr>
      <w:r>
        <w:rPr>
          <w:rFonts w:ascii="Calibri" w:hAnsi="Calibri" w:cs="Arial"/>
          <w:rtl/>
          <w:sz w:val="24"/>
          <w:szCs w:val="24"/>
        </w:rPr>
        <w:t xml:space="preserve">السلامة من الحريق وسلامة المباني والصحة والسلامة وتخزين الكيماويات،</w:t>
      </w:r>
    </w:p>
    <w:p>
      <w:pPr>
        <w:pStyle w:val="ListeParagraf"/>
        <w:numPr>
          <w:ilvl w:val="0"/>
          <w:numId w:val="1"/>
        </w:numPr>
        <w:bidi/>
        <w:spacing w:after="60"/>
        <w:jc w:val="both"/>
      </w:pPr>
      <w:r>
        <w:rPr>
          <w:rFonts w:ascii="Calibri" w:hAnsi="Calibri" w:cs="Arial"/>
          <w:rtl/>
          <w:sz w:val="24"/>
          <w:szCs w:val="24"/>
        </w:rPr>
        <w:t xml:space="preserve">التصاريح البيئية وإدارة النفايات ومياه الصرف وأمن البضائع.</w:t>
      </w:r>
    </w:p>
    <w:p>
      <w:pPr>
        <w:pStyle w:val="ListeParagraf"/>
        <w:bidi/>
        <w:spacing w:after="80"/>
        <w:ind w:left="0" w:right="709"/>
        <w:jc w:val="both"/>
      </w:pPr>
      <w:r>
        <w:rPr>
          <w:rFonts w:ascii="Calibri" w:hAnsi="Calibri" w:cs="Arial"/>
          <w:rtl/>
          <w:sz w:val="24"/>
          <w:szCs w:val="24"/>
        </w:rPr>
        <w:t xml:space="preserve">1.5. يُقيّم ضمان الجودة العينات أو الطلبية التجريبية عند الحاجة.</w:t>
      </w:r>
    </w:p>
    <w:p>
      <w:pPr>
        <w:pStyle w:val="ListeParagraf"/>
        <w:bidi/>
        <w:spacing w:after="80"/>
        <w:ind w:left="0" w:right="709"/>
        <w:jc w:val="both"/>
      </w:pPr>
      <w:r>
        <w:rPr>
          <w:rFonts w:ascii="Calibri" w:hAnsi="Calibri" w:cs="Arial"/>
          <w:rtl/>
          <w:sz w:val="24"/>
          <w:szCs w:val="24"/>
        </w:rPr>
        <w:t xml:space="preserve">1.6. بناءً على النتائج يُعتمد المورد، أو يُعتمد بشروط مع خطة إجراءات تصحيحية، أو يُرفض؛ ويُضاف الموردون المعتمدون إلى قائمة الموردين المعتمدين.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الرقابة على المقاولين من الباطن</w:t>
      </w:r>
    </w:p>
    <w:p>
      <w:pPr>
        <w:pStyle w:val="ListeParagraf"/>
        <w:bidi/>
        <w:spacing w:after="80"/>
        <w:ind w:left="0" w:right="709"/>
        <w:jc w:val="both"/>
      </w:pPr>
      <w:r>
        <w:rPr>
          <w:rFonts w:ascii="Calibri" w:hAnsi="Calibri" w:cs="Arial"/>
          <w:rtl/>
          <w:sz w:val="24"/>
          <w:szCs w:val="24"/>
        </w:rPr>
        <w:t xml:space="preserve">2.1. لا يُسند العمل إلا إلى المقاولين من الباطن المعتمدين؛ ويُبلغ العميل ويُحصل على موافقته عندما يشترط ذلك.</w:t>
      </w:r>
    </w:p>
    <w:p>
      <w:pPr>
        <w:pStyle w:val="ListeParagraf"/>
        <w:bidi/>
        <w:spacing w:after="80"/>
        <w:ind w:left="0" w:right="709"/>
        <w:jc w:val="both"/>
      </w:pPr>
      <w:r>
        <w:rPr>
          <w:rFonts w:ascii="Calibri" w:hAnsi="Calibri" w:cs="Arial"/>
          <w:rtl/>
          <w:sz w:val="24"/>
          <w:szCs w:val="24"/>
        </w:rPr>
        <w:t xml:space="preserve">2.2. تُسجل البضائع المرسلة إلى المقاولين من الباطن والمستلمة منهم مع الكمية وتفاصيل الطلبية للحفاظ على إمكانية التتبع.</w:t>
      </w:r>
    </w:p>
    <w:p>
      <w:pPr>
        <w:pStyle w:val="ListeParagraf"/>
        <w:bidi/>
        <w:spacing w:after="80"/>
        <w:ind w:left="0" w:right="709"/>
        <w:jc w:val="both"/>
      </w:pPr>
      <w:r>
        <w:rPr>
          <w:rFonts w:ascii="Calibri" w:hAnsi="Calibri" w:cs="Arial"/>
          <w:rtl/>
          <w:sz w:val="24"/>
          <w:szCs w:val="24"/>
        </w:rPr>
        <w:t xml:space="preserve">2.3. تُجرى زيارات غير معلنة للمقاولين من الباطن أثناء الإنتاج للتحقق من الجودة وظروف العمل.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متابعة الأداء</w:t>
      </w:r>
    </w:p>
    <w:p>
      <w:pPr>
        <w:pStyle w:val="ListeParagraf"/>
        <w:bidi/>
        <w:spacing w:after="80"/>
        <w:ind w:left="0" w:right="709"/>
        <w:jc w:val="both"/>
      </w:pPr>
      <w:r>
        <w:rPr>
          <w:rFonts w:ascii="Calibri" w:hAnsi="Calibri" w:cs="Arial"/>
          <w:rtl/>
          <w:sz w:val="24"/>
          <w:szCs w:val="24"/>
        </w:rPr>
        <w:t xml:space="preserve">3.1. يُقيّم أداء الموردين كل ستة أشهر (للموردين الحرجين) أو سنويًا (لباقي الموردين) باستخدام المعايير التالية:</w:t>
      </w:r>
    </w:p>
    <w:p>
      <w:pPr>
        <w:pStyle w:val="ListeParagraf"/>
        <w:numPr>
          <w:ilvl w:val="0"/>
          <w:numId w:val="1"/>
        </w:numPr>
        <w:bidi/>
        <w:spacing w:after="60"/>
        <w:jc w:val="both"/>
      </w:pPr>
      <w:r>
        <w:rPr>
          <w:rFonts w:ascii="Calibri" w:hAnsi="Calibri" w:cs="Arial"/>
          <w:rtl/>
          <w:sz w:val="24"/>
          <w:szCs w:val="24"/>
        </w:rPr>
        <w:t xml:space="preserve">الجودة: التوريدات المرفوضة والشكاوى (40%)،</w:t>
      </w:r>
    </w:p>
    <w:p>
      <w:pPr>
        <w:pStyle w:val="ListeParagraf"/>
        <w:numPr>
          <w:ilvl w:val="0"/>
          <w:numId w:val="1"/>
        </w:numPr>
        <w:bidi/>
        <w:spacing w:after="60"/>
        <w:jc w:val="both"/>
      </w:pPr>
      <w:r>
        <w:rPr>
          <w:rFonts w:ascii="Calibri" w:hAnsi="Calibri" w:cs="Arial"/>
          <w:rtl/>
          <w:sz w:val="24"/>
          <w:szCs w:val="24"/>
        </w:rPr>
        <w:t xml:space="preserve">التسليم: التسليم في الموعد وبالكامل (30%)،</w:t>
      </w:r>
    </w:p>
    <w:p>
      <w:pPr>
        <w:pStyle w:val="ListeParagraf"/>
        <w:numPr>
          <w:ilvl w:val="0"/>
          <w:numId w:val="1"/>
        </w:numPr>
        <w:bidi/>
        <w:spacing w:after="60"/>
        <w:jc w:val="both"/>
      </w:pPr>
      <w:r>
        <w:rPr>
          <w:rFonts w:ascii="Calibri" w:hAnsi="Calibri" w:cs="Arial"/>
          <w:rtl/>
          <w:sz w:val="24"/>
          <w:szCs w:val="24"/>
        </w:rPr>
        <w:t xml:space="preserve">الامتثال: الامتثال الاجتماعي والبيئي والكيميائي ونتائج التدقيق (20%)،</w:t>
      </w:r>
    </w:p>
    <w:p>
      <w:pPr>
        <w:pStyle w:val="ListeParagraf"/>
        <w:numPr>
          <w:ilvl w:val="0"/>
          <w:numId w:val="1"/>
        </w:numPr>
        <w:bidi/>
        <w:spacing w:after="60"/>
        <w:jc w:val="both"/>
      </w:pPr>
      <w:r>
        <w:rPr>
          <w:rFonts w:ascii="Calibri" w:hAnsi="Calibri" w:cs="Arial"/>
          <w:rtl/>
          <w:sz w:val="24"/>
          <w:szCs w:val="24"/>
        </w:rPr>
        <w:t xml:space="preserve">الخدمة: التواصل والمرونة والاستجابة للمشكلات (10%).</w:t>
      </w:r>
    </w:p>
    <w:p>
      <w:pPr>
        <w:pStyle w:val="ListeParagraf"/>
        <w:bidi/>
        <w:spacing w:after="80"/>
        <w:ind w:left="0" w:right="709"/>
        <w:jc w:val="both"/>
      </w:pPr>
      <w:r>
        <w:rPr>
          <w:rFonts w:ascii="Calibri" w:hAnsi="Calibri" w:cs="Arial"/>
          <w:rtl/>
          <w:sz w:val="24"/>
          <w:szCs w:val="24"/>
        </w:rPr>
        <w:t xml:space="preserve">3.2. يُصنف الموردون حسب درجاتهم: </w:t>
      </w:r>
      <w:r>
        <w:rPr>
          <w:rFonts w:ascii="Calibri" w:hAnsi="Calibri" w:cs="Arial"/>
          <w:b/>
          <w:bCs/>
          <w:rtl/>
          <w:sz w:val="24"/>
          <w:szCs w:val="24"/>
        </w:rPr>
        <w:t xml:space="preserve">A (85-100)</w:t>
      </w:r>
      <w:r>
        <w:rPr>
          <w:rFonts w:ascii="Calibri" w:hAnsi="Calibri" w:cs="Arial"/>
          <w:rtl/>
          <w:sz w:val="24"/>
          <w:szCs w:val="24"/>
        </w:rPr>
        <w:t xml:space="preserve"> مفضل، </w:t>
      </w:r>
      <w:r>
        <w:rPr>
          <w:rFonts w:ascii="Calibri" w:hAnsi="Calibri" w:cs="Arial"/>
          <w:b/>
          <w:bCs/>
          <w:rtl/>
          <w:sz w:val="24"/>
          <w:szCs w:val="24"/>
        </w:rPr>
        <w:t xml:space="preserve">B (70-84)</w:t>
      </w:r>
      <w:r>
        <w:rPr>
          <w:rFonts w:ascii="Calibri" w:hAnsi="Calibri" w:cs="Arial"/>
          <w:rtl/>
          <w:sz w:val="24"/>
          <w:szCs w:val="24"/>
        </w:rPr>
        <w:t xml:space="preserve"> معتمد، </w:t>
      </w:r>
      <w:r>
        <w:rPr>
          <w:rFonts w:ascii="Calibri" w:hAnsi="Calibri" w:cs="Arial"/>
          <w:b/>
          <w:bCs/>
          <w:rtl/>
          <w:sz w:val="24"/>
          <w:szCs w:val="24"/>
        </w:rPr>
        <w:t xml:space="preserve">C (50-69)</w:t>
      </w:r>
      <w:r>
        <w:rPr>
          <w:rFonts w:ascii="Calibri" w:hAnsi="Calibri" w:cs="Arial"/>
          <w:rtl/>
          <w:sz w:val="24"/>
          <w:szCs w:val="24"/>
        </w:rPr>
        <w:t xml:space="preserve"> مطلوب خطة تحسين، </w:t>
      </w:r>
      <w:r>
        <w:rPr>
          <w:rFonts w:ascii="Calibri" w:hAnsi="Calibri" w:cs="Arial"/>
          <w:b/>
          <w:bCs/>
          <w:rtl/>
          <w:sz w:val="24"/>
          <w:szCs w:val="24"/>
        </w:rPr>
        <w:t xml:space="preserve">D (أقل من 50)</w:t>
      </w:r>
      <w:r>
        <w:rPr>
          <w:rFonts w:ascii="Calibri" w:hAnsi="Calibri" w:cs="Arial"/>
          <w:rtl/>
          <w:sz w:val="24"/>
          <w:szCs w:val="24"/>
        </w:rPr>
        <w:t xml:space="preserve"> يُحذف من القائمة.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الإجراءات التصحيحية والتطوير</w:t>
      </w:r>
    </w:p>
    <w:p>
      <w:pPr>
        <w:pStyle w:val="ListeParagraf"/>
        <w:bidi/>
        <w:spacing w:after="80"/>
        <w:ind w:left="0" w:right="709"/>
        <w:jc w:val="both"/>
      </w:pPr>
      <w:r>
        <w:rPr>
          <w:rFonts w:ascii="Calibri" w:hAnsi="Calibri" w:cs="Arial"/>
          <w:rtl/>
          <w:sz w:val="24"/>
          <w:szCs w:val="24"/>
        </w:rPr>
        <w:t xml:space="preserve">4.1. يُطلب من الموردين في الفئة C والموردين الذين لديهم نتائج تدقيق حرجة تقديم خطة إجراءات تصحيحية خلال 30 يومًا؛ ويُتحقق من التنفيذ عبر تدقيق متابعة أو مراجعة الأدلة.</w:t>
      </w:r>
    </w:p>
    <w:p>
      <w:pPr>
        <w:pStyle w:val="ListeParagraf"/>
        <w:bidi/>
        <w:spacing w:after="80"/>
        <w:ind w:left="0" w:right="709"/>
        <w:jc w:val="both"/>
      </w:pPr>
      <w:r>
        <w:rPr>
          <w:rFonts w:ascii="Calibri" w:hAnsi="Calibri" w:cs="Arial"/>
          <w:rtl/>
          <w:sz w:val="24"/>
          <w:szCs w:val="24"/>
        </w:rPr>
        <w:t xml:space="preserve">4.2. في حالة النتائج التي لا تسامح فيها (عمالة الأطفال أو العمل الجبري أو التعاقد من الباطن غير المصرح به أو الرشوة أو خطر جسيم على السلامة) تُوقف الطلبيات فورًا وتُبلغ الحالة إلى المدير العام، وإلى العميل عند الاقتضاء.</w:t>
      </w:r>
    </w:p>
    <w:p>
      <w:pPr>
        <w:pStyle w:val="ListeParagraf"/>
        <w:bidi/>
        <w:spacing w:after="80"/>
        <w:ind w:left="0" w:right="709"/>
        <w:jc w:val="both"/>
      </w:pPr>
      <w:r>
        <w:rPr>
          <w:rFonts w:ascii="Calibri" w:hAnsi="Calibri" w:cs="Arial"/>
          <w:rtl/>
          <w:sz w:val="24"/>
          <w:szCs w:val="24"/>
        </w:rPr>
        <w:t xml:space="preserve">4.3. تُشارك النتائج مع الموردين، ويُعطى الموردون ذوو الأداء الجيد الأولوية في الطلبيات الجديدة.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يعرض مدير المشتريات المؤشرات التالية سنويًا في مراجعة الإدارة:</w:t>
      </w:r>
    </w:p>
    <w:p>
      <w:pPr>
        <w:pStyle w:val="ListeParagraf"/>
        <w:numPr>
          <w:ilvl w:val="0"/>
          <w:numId w:val="1"/>
        </w:numPr>
        <w:bidi/>
        <w:spacing w:after="60"/>
        <w:jc w:val="both"/>
      </w:pPr>
      <w:r>
        <w:rPr>
          <w:rFonts w:ascii="Calibri" w:hAnsi="Calibri" w:cs="Arial"/>
          <w:rtl/>
          <w:sz w:val="24"/>
          <w:szCs w:val="24"/>
        </w:rPr>
        <w:t xml:space="preserve">نسبة الموردين الحرجين الذين تم تقييمهم وتدقيقهم في الموعد (%)،</w:t>
      </w:r>
    </w:p>
    <w:p>
      <w:pPr>
        <w:pStyle w:val="ListeParagraf"/>
        <w:numPr>
          <w:ilvl w:val="0"/>
          <w:numId w:val="1"/>
        </w:numPr>
        <w:bidi/>
        <w:spacing w:after="60"/>
        <w:jc w:val="both"/>
      </w:pPr>
      <w:r>
        <w:rPr>
          <w:rFonts w:ascii="Calibri" w:hAnsi="Calibri" w:cs="Arial"/>
          <w:rtl/>
          <w:sz w:val="24"/>
          <w:szCs w:val="24"/>
        </w:rPr>
        <w:t xml:space="preserve">توزيع الموردين حسب الفئة (A وB وC وD)،</w:t>
      </w:r>
    </w:p>
    <w:p>
      <w:pPr>
        <w:pStyle w:val="ListeParagraf"/>
        <w:numPr>
          <w:ilvl w:val="0"/>
          <w:numId w:val="1"/>
        </w:numPr>
        <w:bidi/>
        <w:spacing w:after="60"/>
        <w:jc w:val="both"/>
      </w:pPr>
      <w:r>
        <w:rPr>
          <w:rFonts w:ascii="Calibri" w:hAnsi="Calibri" w:cs="Arial"/>
          <w:rtl/>
          <w:sz w:val="24"/>
          <w:szCs w:val="24"/>
        </w:rPr>
        <w:t xml:space="preserve">عدد الإجراءات التصحيحية المفتوحة لدى الموردين.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استبيان تقييم المورد وقائمة فحص تدقيق المورد</w:t>
      </w:r>
    </w:p>
    <w:p>
      <w:pPr>
        <w:pStyle w:val="ListeParagraf"/>
        <w:numPr>
          <w:ilvl w:val="0"/>
          <w:numId w:val="1"/>
        </w:numPr>
        <w:bidi/>
        <w:spacing w:after="60"/>
        <w:jc w:val="both"/>
      </w:pPr>
      <w:r>
        <w:rPr>
          <w:rFonts w:ascii="Calibri" w:hAnsi="Calibri" w:cs="Arial"/>
          <w:rtl/>
          <w:sz w:val="24"/>
          <w:szCs w:val="24"/>
        </w:rPr>
        <w:t xml:space="preserve">مدونة قواعد سلوك الموردين وإقرارات مكافحة الرشوة</w:t>
      </w:r>
    </w:p>
    <w:p>
      <w:pPr>
        <w:pStyle w:val="ListeParagraf"/>
        <w:numPr>
          <w:ilvl w:val="0"/>
          <w:numId w:val="1"/>
        </w:numPr>
        <w:bidi/>
        <w:spacing w:after="60"/>
        <w:jc w:val="both"/>
      </w:pPr>
      <w:r>
        <w:rPr>
          <w:rFonts w:ascii="Calibri" w:hAnsi="Calibri" w:cs="Arial"/>
          <w:rtl/>
          <w:sz w:val="24"/>
          <w:szCs w:val="24"/>
        </w:rPr>
        <w:t xml:space="preserve">قائمة الموردين المعتمدين وبطاقات تقييم أداء الموردين</w:t>
      </w:r>
    </w:p>
    <w:p>
      <w:pPr>
        <w:pStyle w:val="ListeParagraf"/>
        <w:numPr>
          <w:ilvl w:val="0"/>
          <w:numId w:val="1"/>
        </w:numPr>
        <w:bidi/>
        <w:spacing w:after="60"/>
        <w:jc w:val="both"/>
      </w:pPr>
      <w:r>
        <w:rPr>
          <w:rFonts w:ascii="Calibri" w:hAnsi="Calibri" w:cs="Arial"/>
          <w:rtl/>
          <w:sz w:val="24"/>
          <w:szCs w:val="24"/>
        </w:rPr>
        <w:t xml:space="preserve">خطط الإجراءات التصحيحية للموردين</w:t>
      </w:r>
    </w:p>
    <w:p>
      <w:pPr>
        <w:pStyle w:val="ListeParagraf"/>
        <w:numPr>
          <w:ilvl w:val="0"/>
          <w:numId w:val="1"/>
        </w:numPr>
        <w:bidi/>
        <w:spacing w:after="60"/>
        <w:jc w:val="both"/>
      </w:pPr>
      <w:r>
        <w:rPr>
          <w:rFonts w:ascii="Calibri" w:hAnsi="Calibri" w:cs="Arial"/>
          <w:rtl/>
          <w:sz w:val="24"/>
          <w:szCs w:val="24"/>
        </w:rPr>
        <w:t xml:space="preserve">EMS.SA.PRO.04.01. إجراء اختيار المقاولين (الموردين)</w:t>
      </w:r>
    </w:p>
    <w:p>
      <w:pPr>
        <w:pStyle w:val="ListeParagraf"/>
        <w:numPr>
          <w:ilvl w:val="0"/>
          <w:numId w:val="1"/>
        </w:numPr>
        <w:bidi/>
        <w:spacing w:after="60"/>
        <w:jc w:val="both"/>
      </w:pPr>
      <w:r>
        <w:rPr>
          <w:rFonts w:ascii="Calibri" w:hAnsi="Calibri" w:cs="Arial"/>
          <w:rtl/>
          <w:sz w:val="24"/>
          <w:szCs w:val="24"/>
        </w:rPr>
        <w:t xml:space="preserve">EMS.SA.PRO.04.02. إجراء المشتريات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المشتريات بالتعاون مع ضمان الجودة وفريق المسؤولية الاجتماعية. وتُقيّم نتائج التدقيق ومتطلبات العملاء وملاحظات الموردين،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SUPPLIER AND SUBCONTRACTOR EVALUATION PROCEDURE</w:t>
          </w:r>
        </w:p>
        <w:p>
          <w:pPr>
            <w:pStyle w:val="GvdeMetni2"/>
            <w:bidi/>
            <w:spacing w:line="276" w:lineRule="auto"/>
            <w:jc w:val="center"/>
          </w:pPr>
          <w:r>
            <w:rPr>
              <w:rFonts w:asciiTheme="minorHAnsi" w:hAnsiTheme="minorHAnsi" w:cs="Arial"/>
              <w:b/>
              <w:bCs/>
              <w:color w:val="000000" w:themeColor="text1"/>
              <w:sz w:val="22"/>
              <w:szCs w:val="22"/>
              <w:rtl/>
            </w:rPr>
            <w:t>إجراء تقييم الموردين والمقاولين من الباطن</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EMS.SA.PRO.04.03.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EMS.SA.PRO.04.03. SUPPLIER AND SUBCONTRACTOR EVALUATION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