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fire risks are identified and controlled and how fire detection, alarm and firefighting equipment is installed, inspected, maintained and recorded at Eroglu Knitting (EMS), so that fires are prevented and equipment is always ready for 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buildings and areas of the EMS facility and all fire safety equipment: fire extinguishers, fire hydrants and hose reels, sprinklers, fire pumps and water tanks, smoke and heat detectors, fire alarm panels, emergency lighting and exit signs.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Manager / Civil Defence Officer:</w:t>
      </w:r>
      <w:r>
        <w:rPr>
          <w:rFonts w:ascii="Calibri" w:hAnsi="Calibri" w:cs="Arial"/>
          <w:sz w:val="24"/>
          <w:szCs w:val="24"/>
        </w:rPr>
        <w:t xml:space="preserve"> Prepares the fire risk assessment and the equipment inspection plan, follows up findings and reports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Civil Defence Team Members:</w:t>
      </w:r>
      <w:r>
        <w:rPr>
          <w:rFonts w:ascii="Calibri" w:hAnsi="Calibri" w:cs="Arial"/>
          <w:sz w:val="24"/>
          <w:szCs w:val="24"/>
        </w:rPr>
        <w:t xml:space="preserve"> Carry out the monthly visual inspections of equipment in their areas and record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Maintains fire pumps, alarm and detection systems, emergency lighting and the electrical installation, and arranges authorised service providers.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Ensure good housekeeping, clear exits and that equipment in their area is accessible and undamaged.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Hot Work:</w:t>
      </w:r>
      <w:r>
        <w:rPr>
          <w:rFonts w:ascii="Calibri" w:hAnsi="Calibri" w:cs="Arial"/>
          <w:sz w:val="24"/>
          <w:szCs w:val="24"/>
        </w:rPr>
        <w:t xml:space="preserve"> Any work producing flames, sparks or heat, such as welding, cutting or grinding.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Hot Work Permit:</w:t>
      </w:r>
      <w:r>
        <w:rPr>
          <w:rFonts w:ascii="Calibri" w:hAnsi="Calibri" w:cs="Arial"/>
          <w:sz w:val="24"/>
          <w:szCs w:val="24"/>
        </w:rPr>
        <w:t xml:space="preserve"> The written authorisation required before hot work is carried out outside the maintenance workshop.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Fire Equipment Register:</w:t>
      </w:r>
      <w:r>
        <w:rPr>
          <w:rFonts w:ascii="Calibri" w:hAnsi="Calibri" w:cs="Arial"/>
          <w:sz w:val="24"/>
          <w:szCs w:val="24"/>
        </w:rPr>
        <w:t xml:space="preserve"> The list of all fire equipment with its number, type, location and inspection dates.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FIRE RISK ASSESSMENT</w:t>
      </w:r>
    </w:p>
    <w:p>
      <w:pPr>
        <w:pStyle w:val="ListeParagraf"/>
        <w:spacing w:after="80"/>
        <w:ind w:left="709" w:right="0"/>
        <w:jc w:val="both"/>
      </w:pPr>
      <w:r>
        <w:rPr>
          <w:rFonts w:ascii="Calibri" w:hAnsi="Calibri" w:cs="Arial"/>
          <w:sz w:val="24"/>
          <w:szCs w:val="24"/>
        </w:rPr>
        <w:t xml:space="preserve">1.1. The OHS Manager prepares a fire risk assessment for each area, considering lint and fabric loads, chemicals, gas and fuel, boilers, electrical panels and the number of people.</w:t>
      </w:r>
    </w:p>
    <w:p>
      <w:pPr>
        <w:pStyle w:val="ListeParagraf"/>
        <w:spacing w:after="80"/>
        <w:ind w:left="709" w:right="0"/>
        <w:jc w:val="both"/>
      </w:pPr>
      <w:r>
        <w:rPr>
          <w:rFonts w:ascii="Calibri" w:hAnsi="Calibri" w:cs="Arial"/>
          <w:sz w:val="24"/>
          <w:szCs w:val="24"/>
        </w:rPr>
        <w:t xml:space="preserve">1.2. The assessment is reviewed every year and after any change in layout, process, machine or storage.</w:t>
      </w:r>
    </w:p>
    <w:p>
      <w:pPr>
        <w:pStyle w:val="ListeParagraf"/>
        <w:spacing w:after="80"/>
        <w:ind w:left="709" w:right="0"/>
        <w:jc w:val="both"/>
      </w:pPr>
      <w:r>
        <w:rPr>
          <w:rFonts w:ascii="Calibri" w:hAnsi="Calibri" w:cs="Arial"/>
          <w:sz w:val="24"/>
          <w:szCs w:val="24"/>
        </w:rPr>
        <w:t xml:space="preserve">1.3. A fire safety layout plan showing exits, escape routes, equipment and assembly points is posted in every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FIRE PREVENTION RULES</w:t>
      </w:r>
    </w:p>
    <w:p>
      <w:pPr>
        <w:pStyle w:val="ListeParagraf"/>
        <w:spacing w:after="80"/>
        <w:ind w:left="709" w:right="0"/>
        <w:jc w:val="both"/>
      </w:pPr>
      <w:r>
        <w:rPr>
          <w:rFonts w:ascii="Calibri" w:hAnsi="Calibri" w:cs="Arial"/>
          <w:sz w:val="24"/>
          <w:szCs w:val="24"/>
        </w:rPr>
        <w:t xml:space="preserve">2.1. Smoking is allowed only in designated smoking areas outside the buildings.</w:t>
      </w:r>
    </w:p>
    <w:p>
      <w:pPr>
        <w:pStyle w:val="ListeParagraf"/>
        <w:spacing w:after="80"/>
        <w:ind w:left="709" w:right="0"/>
        <w:jc w:val="both"/>
      </w:pPr>
      <w:r>
        <w:rPr>
          <w:rFonts w:ascii="Calibri" w:hAnsi="Calibri" w:cs="Arial"/>
          <w:sz w:val="24"/>
          <w:szCs w:val="24"/>
        </w:rPr>
        <w:t xml:space="preserve">2.2. Lint and dust are cleaned from machines, lights, ducts and electrical panels every shift, according to EMS.QA.PRO.02.01. Lint Waste Procedure.</w:t>
      </w:r>
    </w:p>
    <w:p>
      <w:pPr>
        <w:pStyle w:val="ListeParagraf"/>
        <w:spacing w:after="80"/>
        <w:ind w:left="709" w:right="0"/>
        <w:jc w:val="both"/>
      </w:pPr>
      <w:r>
        <w:rPr>
          <w:rFonts w:ascii="Calibri" w:hAnsi="Calibri" w:cs="Arial"/>
          <w:sz w:val="24"/>
          <w:szCs w:val="24"/>
        </w:rPr>
        <w:t xml:space="preserve">2.3. Hot work outside the workshop is done only with a hot work permit, a fire watcher and an extinguisher at the place of work.</w:t>
      </w:r>
    </w:p>
    <w:p>
      <w:pPr>
        <w:pStyle w:val="ListeParagraf"/>
        <w:spacing w:after="80"/>
        <w:ind w:left="709" w:right="0"/>
        <w:jc w:val="both"/>
      </w:pPr>
      <w:r>
        <w:rPr>
          <w:rFonts w:ascii="Calibri" w:hAnsi="Calibri" w:cs="Arial"/>
          <w:sz w:val="24"/>
          <w:szCs w:val="24"/>
        </w:rPr>
        <w:t xml:space="preserve">2.4. Flammable chemicals are stored only in the approved chemical store with secondary containment and ventilation.</w:t>
      </w:r>
    </w:p>
    <w:p>
      <w:pPr>
        <w:pStyle w:val="ListeParagraf"/>
        <w:spacing w:after="80"/>
        <w:ind w:left="709" w:right="0"/>
        <w:jc w:val="both"/>
      </w:pPr>
      <w:r>
        <w:rPr>
          <w:rFonts w:ascii="Calibri" w:hAnsi="Calibri" w:cs="Arial"/>
          <w:sz w:val="24"/>
          <w:szCs w:val="24"/>
        </w:rPr>
        <w:t xml:space="preserve">2.5. Materials are stacked at least 50 cm below sprinkler heads and ceilings, and never in front of exits, panels or fire equipment.</w:t>
      </w:r>
    </w:p>
    <w:p>
      <w:pPr>
        <w:pStyle w:val="ListeParagraf"/>
        <w:spacing w:after="80"/>
        <w:ind w:left="709" w:right="0"/>
        <w:jc w:val="both"/>
      </w:pPr>
      <w:r>
        <w:rPr>
          <w:rFonts w:ascii="Calibri" w:hAnsi="Calibri" w:cs="Arial"/>
          <w:sz w:val="24"/>
          <w:szCs w:val="24"/>
        </w:rPr>
        <w:t xml:space="preserve">2.6. Electrical installations, panels and thermal camera checks are carried out by authorised electricians according to the maintenance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EQUIPMENT CONTROL</w:t>
      </w:r>
    </w:p>
    <w:p>
      <w:pPr>
        <w:pStyle w:val="ListeParagraf"/>
        <w:spacing w:after="80"/>
        <w:ind w:left="709" w:right="0"/>
        <w:jc w:val="both"/>
      </w:pPr>
      <w:r>
        <w:rPr>
          <w:rFonts w:ascii="Calibri" w:hAnsi="Calibri" w:cs="Arial"/>
          <w:sz w:val="24"/>
          <w:szCs w:val="24"/>
        </w:rPr>
        <w:t xml:space="preserve">3.1. All fire equipment is numbered and listed in the fire equipment register, and each item has an inspection tag.</w:t>
      </w:r>
    </w:p>
    <w:p>
      <w:pPr>
        <w:pStyle w:val="ListeParagraf"/>
        <w:spacing w:after="80"/>
        <w:ind w:left="709" w:right="0"/>
        <w:jc w:val="both"/>
      </w:pPr>
      <w:r>
        <w:rPr>
          <w:rFonts w:ascii="Calibri" w:hAnsi="Calibri" w:cs="Arial"/>
          <w:sz w:val="24"/>
          <w:szCs w:val="24"/>
        </w:rPr>
        <w:t xml:space="preserve">3.2. Inspections are carried out at the following frequencies:</w:t>
      </w:r>
    </w:p>
    <w:p>
      <w:pPr>
        <w:pStyle w:val="ListeParagraf"/>
        <w:numPr>
          <w:ilvl w:val="0"/>
          <w:numId w:val="1"/>
        </w:numPr>
        <w:spacing w:after="60"/>
        <w:jc w:val="both"/>
      </w:pPr>
      <w:r>
        <w:rPr>
          <w:rFonts w:ascii="Calibri" w:hAnsi="Calibri" w:cs="Arial"/>
          <w:b/>
          <w:bCs/>
          <w:sz w:val="24"/>
          <w:szCs w:val="24"/>
        </w:rPr>
        <w:t xml:space="preserve">Weekly:</w:t>
      </w:r>
      <w:r>
        <w:rPr>
          <w:rFonts w:ascii="Calibri" w:hAnsi="Calibri" w:cs="Arial"/>
          <w:sz w:val="24"/>
          <w:szCs w:val="24"/>
        </w:rPr>
        <w:t xml:space="preserve"> Fire pump test run, fire alarm panel status and water tank level,</w:t>
      </w:r>
    </w:p>
    <w:p>
      <w:pPr>
        <w:pStyle w:val="ListeParagraf"/>
        <w:numPr>
          <w:ilvl w:val="0"/>
          <w:numId w:val="1"/>
        </w:numPr>
        <w:spacing w:after="60"/>
        <w:jc w:val="both"/>
      </w:pPr>
      <w:r>
        <w:rPr>
          <w:rFonts w:ascii="Calibri" w:hAnsi="Calibri" w:cs="Arial"/>
          <w:b/>
          <w:bCs/>
          <w:sz w:val="24"/>
          <w:szCs w:val="24"/>
        </w:rPr>
        <w:t xml:space="preserve">Monthly:</w:t>
      </w:r>
      <w:r>
        <w:rPr>
          <w:rFonts w:ascii="Calibri" w:hAnsi="Calibri" w:cs="Arial"/>
          <w:sz w:val="24"/>
          <w:szCs w:val="24"/>
        </w:rPr>
        <w:t xml:space="preserve"> Visual check of extinguishers (pressure, seal, pin, access), hose reels, hydrants, exit signs and emergency lights,</w:t>
      </w:r>
    </w:p>
    <w:p>
      <w:pPr>
        <w:pStyle w:val="ListeParagraf"/>
        <w:numPr>
          <w:ilvl w:val="0"/>
          <w:numId w:val="1"/>
        </w:numPr>
        <w:spacing w:after="60"/>
        <w:jc w:val="both"/>
      </w:pPr>
      <w:r>
        <w:rPr>
          <w:rFonts w:ascii="Calibri" w:hAnsi="Calibri" w:cs="Arial"/>
          <w:b/>
          <w:bCs/>
          <w:sz w:val="24"/>
          <w:szCs w:val="24"/>
        </w:rPr>
        <w:t xml:space="preserve">Every 6 months:</w:t>
      </w:r>
      <w:r>
        <w:rPr>
          <w:rFonts w:ascii="Calibri" w:hAnsi="Calibri" w:cs="Arial"/>
          <w:sz w:val="24"/>
          <w:szCs w:val="24"/>
        </w:rPr>
        <w:t xml:space="preserve"> Function test of detectors, alarm buttons, sirens and sprinkler valves,</w:t>
      </w:r>
    </w:p>
    <w:p>
      <w:pPr>
        <w:pStyle w:val="ListeParagraf"/>
        <w:numPr>
          <w:ilvl w:val="0"/>
          <w:numId w:val="1"/>
        </w:numPr>
        <w:spacing w:after="60"/>
        <w:jc w:val="both"/>
      </w:pPr>
      <w:r>
        <w:rPr>
          <w:rFonts w:ascii="Calibri" w:hAnsi="Calibri" w:cs="Arial"/>
          <w:b/>
          <w:bCs/>
          <w:sz w:val="24"/>
          <w:szCs w:val="24"/>
        </w:rPr>
        <w:t xml:space="preserve">Yearly:</w:t>
      </w:r>
      <w:r>
        <w:rPr>
          <w:rFonts w:ascii="Calibri" w:hAnsi="Calibri" w:cs="Arial"/>
          <w:sz w:val="24"/>
          <w:szCs w:val="24"/>
        </w:rPr>
        <w:t xml:space="preserve"> Full service and refilling of extinguishers and inspection of the whole system by an authorised company.</w:t>
      </w:r>
    </w:p>
    <w:p>
      <w:pPr>
        <w:pStyle w:val="ListeParagraf"/>
        <w:spacing w:after="80"/>
        <w:ind w:left="709" w:right="0"/>
        <w:jc w:val="both"/>
      </w:pPr>
      <w:r>
        <w:rPr>
          <w:rFonts w:ascii="Calibri" w:hAnsi="Calibri" w:cs="Arial"/>
          <w:sz w:val="24"/>
          <w:szCs w:val="24"/>
        </w:rPr>
        <w:t xml:space="preserve">3.3. Defective equipment is replaced immediately with spare equipment and the defect is recorded and repaired.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EXITS AND ESCAPE ROUTES</w:t>
      </w:r>
    </w:p>
    <w:p>
      <w:pPr>
        <w:pStyle w:val="ListeParagraf"/>
        <w:spacing w:after="80"/>
        <w:ind w:left="709" w:right="0"/>
        <w:jc w:val="both"/>
      </w:pPr>
      <w:r>
        <w:rPr>
          <w:rFonts w:ascii="Calibri" w:hAnsi="Calibri" w:cs="Arial"/>
          <w:sz w:val="24"/>
          <w:szCs w:val="24"/>
        </w:rPr>
        <w:t xml:space="preserve">4.1. Emergency exit doors open outward, are never locked during working hours and are checked daily by the security team.</w:t>
      </w:r>
    </w:p>
    <w:p>
      <w:pPr>
        <w:pStyle w:val="ListeParagraf"/>
        <w:spacing w:after="80"/>
        <w:ind w:left="709" w:right="0"/>
        <w:jc w:val="both"/>
      </w:pPr>
      <w:r>
        <w:rPr>
          <w:rFonts w:ascii="Calibri" w:hAnsi="Calibri" w:cs="Arial"/>
          <w:sz w:val="24"/>
          <w:szCs w:val="24"/>
        </w:rPr>
        <w:t xml:space="preserve">4.2. Aisles and escape routes are marked on the floor and kept clear; findings are recorded in the daily checklist.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OHS Manager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Fire equipment inspection plan completion rate (%),</w:t>
      </w:r>
    </w:p>
    <w:p>
      <w:pPr>
        <w:pStyle w:val="ListeParagraf"/>
        <w:numPr>
          <w:ilvl w:val="0"/>
          <w:numId w:val="1"/>
        </w:numPr>
        <w:spacing w:after="60"/>
        <w:jc w:val="both"/>
      </w:pPr>
      <w:r>
        <w:rPr>
          <w:rFonts w:ascii="Calibri" w:hAnsi="Calibri" w:cs="Arial"/>
          <w:sz w:val="24"/>
          <w:szCs w:val="24"/>
        </w:rPr>
        <w:t xml:space="preserve">Number of open findings (blocked exits, missing or defective equipment) and their closing time,</w:t>
      </w:r>
    </w:p>
    <w:p>
      <w:pPr>
        <w:pStyle w:val="ListeParagraf"/>
        <w:numPr>
          <w:ilvl w:val="0"/>
          <w:numId w:val="1"/>
        </w:numPr>
        <w:spacing w:after="60"/>
        <w:jc w:val="both"/>
      </w:pPr>
      <w:r>
        <w:rPr>
          <w:rFonts w:ascii="Calibri" w:hAnsi="Calibri" w:cs="Arial"/>
          <w:sz w:val="24"/>
          <w:szCs w:val="24"/>
        </w:rPr>
        <w:t xml:space="preserve">Number of fire incidents and near misses.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Fire Risk Assessment and Fire Safety Layout Plan</w:t>
      </w:r>
    </w:p>
    <w:p>
      <w:pPr>
        <w:pStyle w:val="ListeParagraf"/>
        <w:numPr>
          <w:ilvl w:val="0"/>
          <w:numId w:val="1"/>
        </w:numPr>
        <w:spacing w:after="60"/>
        <w:jc w:val="both"/>
      </w:pPr>
      <w:r>
        <w:rPr>
          <w:rFonts w:ascii="Calibri" w:hAnsi="Calibri" w:cs="Arial"/>
          <w:sz w:val="24"/>
          <w:szCs w:val="24"/>
        </w:rPr>
        <w:t xml:space="preserve">Fire Equipment Register and Inspection Records</w:t>
      </w:r>
    </w:p>
    <w:p>
      <w:pPr>
        <w:pStyle w:val="ListeParagraf"/>
        <w:numPr>
          <w:ilvl w:val="0"/>
          <w:numId w:val="1"/>
        </w:numPr>
        <w:spacing w:after="60"/>
        <w:jc w:val="both"/>
      </w:pPr>
      <w:r>
        <w:rPr>
          <w:rFonts w:ascii="Calibri" w:hAnsi="Calibri" w:cs="Arial"/>
          <w:sz w:val="24"/>
          <w:szCs w:val="24"/>
        </w:rPr>
        <w:t xml:space="preserve">Hot Work Permits</w:t>
      </w:r>
    </w:p>
    <w:p>
      <w:pPr>
        <w:pStyle w:val="ListeParagraf"/>
        <w:numPr>
          <w:ilvl w:val="0"/>
          <w:numId w:val="1"/>
        </w:numPr>
        <w:spacing w:after="60"/>
        <w:jc w:val="both"/>
      </w:pPr>
      <w:r>
        <w:rPr>
          <w:rFonts w:ascii="Calibri" w:hAnsi="Calibri" w:cs="Arial"/>
          <w:sz w:val="24"/>
          <w:szCs w:val="24"/>
        </w:rPr>
        <w:t xml:space="preserve">Service Reports of Authorised Companies</w:t>
      </w:r>
    </w:p>
    <w:p>
      <w:pPr>
        <w:pStyle w:val="ListeParagraf"/>
        <w:numPr>
          <w:ilvl w:val="0"/>
          <w:numId w:val="1"/>
        </w:numPr>
        <w:spacing w:after="60"/>
        <w:jc w:val="both"/>
      </w:pPr>
      <w:r>
        <w:rPr>
          <w:rFonts w:ascii="Calibri" w:hAnsi="Calibri" w:cs="Arial"/>
          <w:sz w:val="24"/>
          <w:szCs w:val="24"/>
        </w:rPr>
        <w:t xml:space="preserve">EMS.SS.PRO.10.02. Evacuation Drills and Civil Defence Team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OHS Manager. Inspection findings, incidents, audit results and employee suggestions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تحديد مخاطر الحريق والتحكم فيها، وكيفية تركيب معدات كشف الحريق والإنذار ومكافحة الحريق وفحصها وصيانتها وتسجيلها في شركة إيروغلو للتريكو (EMS)، بحيث تُمنع الحرائق وتكون المعدات جاهزة للاستخدام دائمًا.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مباني ومناطق منشأة EMS وجميع معدات السلامة من الحريق: طفايات الحريق وحنفيات الحريق وبكرات الخراطيم والرشاشات ومضخات الحريق وخزانات المياه وكواشف الدخان والحرارة ولوحات إنذار الحريق وإضاءة الطوارئ ولافتات المخارج.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السلامة والصحة المهنية / مسؤول الدفاع المدني:</w:t>
      </w:r>
      <w:r>
        <w:rPr>
          <w:rFonts w:ascii="Calibri" w:hAnsi="Calibri" w:cs="Arial"/>
          <w:rtl/>
          <w:sz w:val="24"/>
          <w:szCs w:val="24"/>
        </w:rPr>
        <w:t xml:space="preserve"> يعد تقييم مخاطر الحريق وخطة فحص المعدات، ويتابع الملاحظات، ويرفع التقارير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أعضاء فريق الدفاع المدني:</w:t>
      </w:r>
      <w:r>
        <w:rPr>
          <w:rFonts w:ascii="Calibri" w:hAnsi="Calibri" w:cs="Arial"/>
          <w:rtl/>
          <w:sz w:val="24"/>
          <w:szCs w:val="24"/>
        </w:rPr>
        <w:t xml:space="preserve"> ينفذون الفحص البصري الشهري للمعدات في مناطقهم ويسجلون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يصون مضخات الحريق وأنظمة الإنذار والكشف وإضاءة الطوارئ والتمديدات الكهربائية، ويتعاقد مع مقدمي الخدمات المعتمدين.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يضمنون النظافة والترتيب وخلو المخارج، وسهولة الوصول إلى المعدات في مناطقهم وسلامتها من التلف.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العمل الساخن:</w:t>
      </w:r>
      <w:r>
        <w:rPr>
          <w:rFonts w:ascii="Calibri" w:hAnsi="Calibri" w:cs="Arial"/>
          <w:rtl/>
          <w:sz w:val="24"/>
          <w:szCs w:val="24"/>
        </w:rPr>
        <w:t xml:space="preserve"> أي عمل ينتج عنه لهب أو شرر أو حرارة، مثل اللحام أو القطع أو الجلخ.</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تصريح العمل الساخن:</w:t>
      </w:r>
      <w:r>
        <w:rPr>
          <w:rFonts w:ascii="Calibri" w:hAnsi="Calibri" w:cs="Arial"/>
          <w:rtl/>
          <w:sz w:val="24"/>
          <w:szCs w:val="24"/>
        </w:rPr>
        <w:t xml:space="preserve"> الإذن الكتابي المطلوب قبل تنفيذ العمل الساخن خارج ورشة الصيانة.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معدات الحريق:</w:t>
      </w:r>
      <w:r>
        <w:rPr>
          <w:rFonts w:ascii="Calibri" w:hAnsi="Calibri" w:cs="Arial"/>
          <w:rtl/>
          <w:sz w:val="24"/>
          <w:szCs w:val="24"/>
        </w:rPr>
        <w:t xml:space="preserve"> قائمة بجميع معدات الحريق مع رقمها ونوعها وموقعها وتواريخ فحصها.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تقييم مخاطر الحريق</w:t>
      </w:r>
    </w:p>
    <w:p>
      <w:pPr>
        <w:pStyle w:val="ListeParagraf"/>
        <w:bidi/>
        <w:spacing w:after="80"/>
        <w:ind w:left="0" w:right="709"/>
        <w:jc w:val="both"/>
      </w:pPr>
      <w:r>
        <w:rPr>
          <w:rFonts w:ascii="Calibri" w:hAnsi="Calibri" w:cs="Arial"/>
          <w:rtl/>
          <w:sz w:val="24"/>
          <w:szCs w:val="24"/>
        </w:rPr>
        <w:t xml:space="preserve">1.1. يعد مدير السلامة والصحة المهنية تقييمًا لمخاطر الحريق لكل منطقة، مع مراعاة أحمال الوبر والأقمشة والمواد الكيميائية والغاز والوقود والغلايات واللوحات الكهربائية وعدد الأشخاص.</w:t>
      </w:r>
    </w:p>
    <w:p>
      <w:pPr>
        <w:pStyle w:val="ListeParagraf"/>
        <w:bidi/>
        <w:spacing w:after="80"/>
        <w:ind w:left="0" w:right="709"/>
        <w:jc w:val="both"/>
      </w:pPr>
      <w:r>
        <w:rPr>
          <w:rFonts w:ascii="Calibri" w:hAnsi="Calibri" w:cs="Arial"/>
          <w:rtl/>
          <w:sz w:val="24"/>
          <w:szCs w:val="24"/>
        </w:rPr>
        <w:t xml:space="preserve">1.2. يُراجع التقييم سنويًا وبعد أي تغيير في التخطيط أو العملية أو الآلات أو التخزين.</w:t>
      </w:r>
    </w:p>
    <w:p>
      <w:pPr>
        <w:pStyle w:val="ListeParagraf"/>
        <w:bidi/>
        <w:spacing w:after="80"/>
        <w:ind w:left="0" w:right="709"/>
        <w:jc w:val="both"/>
      </w:pPr>
      <w:r>
        <w:rPr>
          <w:rFonts w:ascii="Calibri" w:hAnsi="Calibri" w:cs="Arial"/>
          <w:rtl/>
          <w:sz w:val="24"/>
          <w:szCs w:val="24"/>
        </w:rPr>
        <w:t xml:space="preserve">1.3. تُعلق في كل منطقة خريطة للسلامة من الحريق توضح المخارج وطرق الهروب والمعدات ونقاط التجمع.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قواعد الوقاية من الحريق</w:t>
      </w:r>
    </w:p>
    <w:p>
      <w:pPr>
        <w:pStyle w:val="ListeParagraf"/>
        <w:bidi/>
        <w:spacing w:after="80"/>
        <w:ind w:left="0" w:right="709"/>
        <w:jc w:val="both"/>
      </w:pPr>
      <w:r>
        <w:rPr>
          <w:rFonts w:ascii="Calibri" w:hAnsi="Calibri" w:cs="Arial"/>
          <w:rtl/>
          <w:sz w:val="24"/>
          <w:szCs w:val="24"/>
        </w:rPr>
        <w:t xml:space="preserve">2.1. لا يُسمح بالتدخين إلا في مناطق التدخين المخصصة خارج المباني.</w:t>
      </w:r>
    </w:p>
    <w:p>
      <w:pPr>
        <w:pStyle w:val="ListeParagraf"/>
        <w:bidi/>
        <w:spacing w:after="80"/>
        <w:ind w:left="0" w:right="709"/>
        <w:jc w:val="both"/>
      </w:pPr>
      <w:r>
        <w:rPr>
          <w:rFonts w:ascii="Calibri" w:hAnsi="Calibri" w:cs="Arial"/>
          <w:rtl/>
          <w:sz w:val="24"/>
          <w:szCs w:val="24"/>
        </w:rPr>
        <w:t xml:space="preserve">2.2. يُنظف الوبر والغبار من الآلات والإضاءة ومجاري الهواء واللوحات الكهربائية في كل وردية، وفقًا لإجراء نفايات الوبر EMS.QA.PRO.02.01.</w:t>
      </w:r>
    </w:p>
    <w:p>
      <w:pPr>
        <w:pStyle w:val="ListeParagraf"/>
        <w:bidi/>
        <w:spacing w:after="80"/>
        <w:ind w:left="0" w:right="709"/>
        <w:jc w:val="both"/>
      </w:pPr>
      <w:r>
        <w:rPr>
          <w:rFonts w:ascii="Calibri" w:hAnsi="Calibri" w:cs="Arial"/>
          <w:rtl/>
          <w:sz w:val="24"/>
          <w:szCs w:val="24"/>
        </w:rPr>
        <w:t xml:space="preserve">2.3. لا يُنفذ العمل الساخن خارج الورشة إلا بتصريح عمل ساخن ومع وجود مراقب حريق وطفاية في مكان العمل.</w:t>
      </w:r>
    </w:p>
    <w:p>
      <w:pPr>
        <w:pStyle w:val="ListeParagraf"/>
        <w:bidi/>
        <w:spacing w:after="80"/>
        <w:ind w:left="0" w:right="709"/>
        <w:jc w:val="both"/>
      </w:pPr>
      <w:r>
        <w:rPr>
          <w:rFonts w:ascii="Calibri" w:hAnsi="Calibri" w:cs="Arial"/>
          <w:rtl/>
          <w:sz w:val="24"/>
          <w:szCs w:val="24"/>
        </w:rPr>
        <w:t xml:space="preserve">2.4. تُخزن المواد الكيميائية القابلة للاشتعال فقط في مخزن المواد الكيميائية المعتمد المزود باحتواء ثانوي وتهوية.</w:t>
      </w:r>
    </w:p>
    <w:p>
      <w:pPr>
        <w:pStyle w:val="ListeParagraf"/>
        <w:bidi/>
        <w:spacing w:after="80"/>
        <w:ind w:left="0" w:right="709"/>
        <w:jc w:val="both"/>
      </w:pPr>
      <w:r>
        <w:rPr>
          <w:rFonts w:ascii="Calibri" w:hAnsi="Calibri" w:cs="Arial"/>
          <w:rtl/>
          <w:sz w:val="24"/>
          <w:szCs w:val="24"/>
        </w:rPr>
        <w:t xml:space="preserve">2.5. تُرص المواد على بعد 50 سم على الأقل أسفل رؤوس الرشاشات والأسقف، ولا توضع أبدًا أمام المخارج أو اللوحات أو معدات الحريق.</w:t>
      </w:r>
    </w:p>
    <w:p>
      <w:pPr>
        <w:pStyle w:val="ListeParagraf"/>
        <w:bidi/>
        <w:spacing w:after="80"/>
        <w:ind w:left="0" w:right="709"/>
        <w:jc w:val="both"/>
      </w:pPr>
      <w:r>
        <w:rPr>
          <w:rFonts w:ascii="Calibri" w:hAnsi="Calibri" w:cs="Arial"/>
          <w:rtl/>
          <w:sz w:val="24"/>
          <w:szCs w:val="24"/>
        </w:rPr>
        <w:t xml:space="preserve">2.6. تُنفذ فحوصات التمديدات الكهربائية واللوحات والفحص بالكاميرا الحرارية من قبل كهربائيين مفوضين وفق خطة الصيانة.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فحص المعدات</w:t>
      </w:r>
    </w:p>
    <w:p>
      <w:pPr>
        <w:pStyle w:val="ListeParagraf"/>
        <w:bidi/>
        <w:spacing w:after="80"/>
        <w:ind w:left="0" w:right="709"/>
        <w:jc w:val="both"/>
      </w:pPr>
      <w:r>
        <w:rPr>
          <w:rFonts w:ascii="Calibri" w:hAnsi="Calibri" w:cs="Arial"/>
          <w:rtl/>
          <w:sz w:val="24"/>
          <w:szCs w:val="24"/>
        </w:rPr>
        <w:t xml:space="preserve">3.1. تُرقّم جميع معدات الحريق وتُدرج في سجل معدات الحريق، ويكون لكل منها بطاقة فحص.</w:t>
      </w:r>
    </w:p>
    <w:p>
      <w:pPr>
        <w:pStyle w:val="ListeParagraf"/>
        <w:bidi/>
        <w:spacing w:after="80"/>
        <w:ind w:left="0" w:right="709"/>
        <w:jc w:val="both"/>
      </w:pPr>
      <w:r>
        <w:rPr>
          <w:rFonts w:ascii="Calibri" w:hAnsi="Calibri" w:cs="Arial"/>
          <w:rtl/>
          <w:sz w:val="24"/>
          <w:szCs w:val="24"/>
        </w:rPr>
        <w:t xml:space="preserve">3.2. تُنفذ الفحوصات وفق التكرارات التالية:</w:t>
      </w:r>
    </w:p>
    <w:p>
      <w:pPr>
        <w:pStyle w:val="ListeParagraf"/>
        <w:numPr>
          <w:ilvl w:val="0"/>
          <w:numId w:val="1"/>
        </w:numPr>
        <w:bidi/>
        <w:spacing w:after="60"/>
        <w:jc w:val="both"/>
      </w:pPr>
      <w:r>
        <w:rPr>
          <w:rFonts w:ascii="Calibri" w:hAnsi="Calibri" w:cs="Arial"/>
          <w:b/>
          <w:bCs/>
          <w:rtl/>
          <w:sz w:val="24"/>
          <w:szCs w:val="24"/>
        </w:rPr>
        <w:t xml:space="preserve">أسبوعيًا:</w:t>
      </w:r>
      <w:r>
        <w:rPr>
          <w:rFonts w:ascii="Calibri" w:hAnsi="Calibri" w:cs="Arial"/>
          <w:rtl/>
          <w:sz w:val="24"/>
          <w:szCs w:val="24"/>
        </w:rPr>
        <w:t xml:space="preserve"> تشغيل تجريبي لمضخة الحريق، وحالة لوحة إنذار الحريق، ومستوى خزان المياه،</w:t>
      </w:r>
    </w:p>
    <w:p>
      <w:pPr>
        <w:pStyle w:val="ListeParagraf"/>
        <w:numPr>
          <w:ilvl w:val="0"/>
          <w:numId w:val="1"/>
        </w:numPr>
        <w:bidi/>
        <w:spacing w:after="60"/>
        <w:jc w:val="both"/>
      </w:pPr>
      <w:r>
        <w:rPr>
          <w:rFonts w:ascii="Calibri" w:hAnsi="Calibri" w:cs="Arial"/>
          <w:b/>
          <w:bCs/>
          <w:rtl/>
          <w:sz w:val="24"/>
          <w:szCs w:val="24"/>
        </w:rPr>
        <w:t xml:space="preserve">شهريًا:</w:t>
      </w:r>
      <w:r>
        <w:rPr>
          <w:rFonts w:ascii="Calibri" w:hAnsi="Calibri" w:cs="Arial"/>
          <w:rtl/>
          <w:sz w:val="24"/>
          <w:szCs w:val="24"/>
        </w:rPr>
        <w:t xml:space="preserve"> فحص بصري للطفايات (الضغط والختم والمسمار وسهولة الوصول) وبكرات الخراطيم والحنفيات ولافتات المخارج وإضاءة الطوارئ،</w:t>
      </w:r>
    </w:p>
    <w:p>
      <w:pPr>
        <w:pStyle w:val="ListeParagraf"/>
        <w:numPr>
          <w:ilvl w:val="0"/>
          <w:numId w:val="1"/>
        </w:numPr>
        <w:bidi/>
        <w:spacing w:after="60"/>
        <w:jc w:val="both"/>
      </w:pPr>
      <w:r>
        <w:rPr>
          <w:rFonts w:ascii="Calibri" w:hAnsi="Calibri" w:cs="Arial"/>
          <w:b/>
          <w:bCs/>
          <w:rtl/>
          <w:sz w:val="24"/>
          <w:szCs w:val="24"/>
        </w:rPr>
        <w:t xml:space="preserve">كل 6 أشهر:</w:t>
      </w:r>
      <w:r>
        <w:rPr>
          <w:rFonts w:ascii="Calibri" w:hAnsi="Calibri" w:cs="Arial"/>
          <w:rtl/>
          <w:sz w:val="24"/>
          <w:szCs w:val="24"/>
        </w:rPr>
        <w:t xml:space="preserve"> اختبار تشغيل الكواشف وأزرار الإنذار والصفارات وصمامات الرشاشات،</w:t>
      </w:r>
    </w:p>
    <w:p>
      <w:pPr>
        <w:pStyle w:val="ListeParagraf"/>
        <w:numPr>
          <w:ilvl w:val="0"/>
          <w:numId w:val="1"/>
        </w:numPr>
        <w:bidi/>
        <w:spacing w:after="60"/>
        <w:jc w:val="both"/>
      </w:pPr>
      <w:r>
        <w:rPr>
          <w:rFonts w:ascii="Calibri" w:hAnsi="Calibri" w:cs="Arial"/>
          <w:b/>
          <w:bCs/>
          <w:rtl/>
          <w:sz w:val="24"/>
          <w:szCs w:val="24"/>
        </w:rPr>
        <w:t xml:space="preserve">سنويًا:</w:t>
      </w:r>
      <w:r>
        <w:rPr>
          <w:rFonts w:ascii="Calibri" w:hAnsi="Calibri" w:cs="Arial"/>
          <w:rtl/>
          <w:sz w:val="24"/>
          <w:szCs w:val="24"/>
        </w:rPr>
        <w:t xml:space="preserve"> صيانة شاملة للطفايات وإعادة تعبئتها، وفحص النظام بالكامل من قبل شركة معتمدة.</w:t>
      </w:r>
    </w:p>
    <w:p>
      <w:pPr>
        <w:pStyle w:val="ListeParagraf"/>
        <w:bidi/>
        <w:spacing w:after="80"/>
        <w:ind w:left="0" w:right="709"/>
        <w:jc w:val="both"/>
      </w:pPr>
      <w:r>
        <w:rPr>
          <w:rFonts w:ascii="Calibri" w:hAnsi="Calibri" w:cs="Arial"/>
          <w:rtl/>
          <w:sz w:val="24"/>
          <w:szCs w:val="24"/>
        </w:rPr>
        <w:t xml:space="preserve">3.3. تُستبدل المعدات المعيبة فورًا بمعدات احتياطية، ويُسجل العيب ويُصلح.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المخارج وطرق الهروب</w:t>
      </w:r>
    </w:p>
    <w:p>
      <w:pPr>
        <w:pStyle w:val="ListeParagraf"/>
        <w:bidi/>
        <w:spacing w:after="80"/>
        <w:ind w:left="0" w:right="709"/>
        <w:jc w:val="both"/>
      </w:pPr>
      <w:r>
        <w:rPr>
          <w:rFonts w:ascii="Calibri" w:hAnsi="Calibri" w:cs="Arial"/>
          <w:rtl/>
          <w:sz w:val="24"/>
          <w:szCs w:val="24"/>
        </w:rPr>
        <w:t xml:space="preserve">4.1. تُفتح أبواب مخارج الطوارئ إلى الخارج، ولا تُقفل أبدًا أثناء ساعات العمل، ويفحصها فريق الأمن يوميًا.</w:t>
      </w:r>
    </w:p>
    <w:p>
      <w:pPr>
        <w:pStyle w:val="ListeParagraf"/>
        <w:bidi/>
        <w:spacing w:after="80"/>
        <w:ind w:left="0" w:right="709"/>
        <w:jc w:val="both"/>
      </w:pPr>
      <w:r>
        <w:rPr>
          <w:rFonts w:ascii="Calibri" w:hAnsi="Calibri" w:cs="Arial"/>
          <w:rtl/>
          <w:sz w:val="24"/>
          <w:szCs w:val="24"/>
        </w:rPr>
        <w:t xml:space="preserve">4.2. تُحدد الممرات وطرق الهروب بعلامات على الأرض وتُبقى خالية، وتُسجل الملاحظات في قائمة الفحص اليومية.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السلامة والصحة المهنية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تنفيذ خطة فحص معدات الحريق (%)،</w:t>
      </w:r>
    </w:p>
    <w:p>
      <w:pPr>
        <w:pStyle w:val="ListeParagraf"/>
        <w:numPr>
          <w:ilvl w:val="0"/>
          <w:numId w:val="1"/>
        </w:numPr>
        <w:bidi/>
        <w:spacing w:after="60"/>
        <w:jc w:val="both"/>
      </w:pPr>
      <w:r>
        <w:rPr>
          <w:rFonts w:ascii="Calibri" w:hAnsi="Calibri" w:cs="Arial"/>
          <w:rtl/>
          <w:sz w:val="24"/>
          <w:szCs w:val="24"/>
        </w:rPr>
        <w:t xml:space="preserve">عدد الملاحظات المفتوحة (مخارج مسدودة أو معدات مفقودة أو معيبة) ومدة إغلاقها،</w:t>
      </w:r>
    </w:p>
    <w:p>
      <w:pPr>
        <w:pStyle w:val="ListeParagraf"/>
        <w:numPr>
          <w:ilvl w:val="0"/>
          <w:numId w:val="1"/>
        </w:numPr>
        <w:bidi/>
        <w:spacing w:after="60"/>
        <w:jc w:val="both"/>
      </w:pPr>
      <w:r>
        <w:rPr>
          <w:rFonts w:ascii="Calibri" w:hAnsi="Calibri" w:cs="Arial"/>
          <w:rtl/>
          <w:sz w:val="24"/>
          <w:szCs w:val="24"/>
        </w:rPr>
        <w:t xml:space="preserve">عدد حوادث الحريق والحوادث الوشيكة.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تقييم مخاطر الحريق وخريطة السلامة من الحريق</w:t>
      </w:r>
    </w:p>
    <w:p>
      <w:pPr>
        <w:pStyle w:val="ListeParagraf"/>
        <w:numPr>
          <w:ilvl w:val="0"/>
          <w:numId w:val="1"/>
        </w:numPr>
        <w:bidi/>
        <w:spacing w:after="60"/>
        <w:jc w:val="both"/>
      </w:pPr>
      <w:r>
        <w:rPr>
          <w:rFonts w:ascii="Calibri" w:hAnsi="Calibri" w:cs="Arial"/>
          <w:rtl/>
          <w:sz w:val="24"/>
          <w:szCs w:val="24"/>
        </w:rPr>
        <w:t xml:space="preserve">سجل معدات الحريق وسجلات الفحص</w:t>
      </w:r>
    </w:p>
    <w:p>
      <w:pPr>
        <w:pStyle w:val="ListeParagraf"/>
        <w:numPr>
          <w:ilvl w:val="0"/>
          <w:numId w:val="1"/>
        </w:numPr>
        <w:bidi/>
        <w:spacing w:after="60"/>
        <w:jc w:val="both"/>
      </w:pPr>
      <w:r>
        <w:rPr>
          <w:rFonts w:ascii="Calibri" w:hAnsi="Calibri" w:cs="Arial"/>
          <w:rtl/>
          <w:sz w:val="24"/>
          <w:szCs w:val="24"/>
        </w:rPr>
        <w:t xml:space="preserve">تصاريح العمل الساخن</w:t>
      </w:r>
    </w:p>
    <w:p>
      <w:pPr>
        <w:pStyle w:val="ListeParagraf"/>
        <w:numPr>
          <w:ilvl w:val="0"/>
          <w:numId w:val="1"/>
        </w:numPr>
        <w:bidi/>
        <w:spacing w:after="60"/>
        <w:jc w:val="both"/>
      </w:pPr>
      <w:r>
        <w:rPr>
          <w:rFonts w:ascii="Calibri" w:hAnsi="Calibri" w:cs="Arial"/>
          <w:rtl/>
          <w:sz w:val="24"/>
          <w:szCs w:val="24"/>
        </w:rPr>
        <w:t xml:space="preserve">تقارير خدمة الشركات المعتمدة</w:t>
      </w:r>
    </w:p>
    <w:p>
      <w:pPr>
        <w:pStyle w:val="ListeParagraf"/>
        <w:numPr>
          <w:ilvl w:val="0"/>
          <w:numId w:val="1"/>
        </w:numPr>
        <w:bidi/>
        <w:spacing w:after="60"/>
        <w:jc w:val="both"/>
      </w:pPr>
      <w:r>
        <w:rPr>
          <w:rFonts w:ascii="Calibri" w:hAnsi="Calibri" w:cs="Arial"/>
          <w:rtl/>
          <w:sz w:val="24"/>
          <w:szCs w:val="24"/>
        </w:rPr>
        <w:t xml:space="preserve">EMS.SS.PRO.10.02. إجراء تدريبات الإخلاء وفريق الدفاع المدني</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السلامة والصحة المهنية. وتُقيّم ملاحظات الفحص والحوادث ونتائج التدقيق واقتراحات الموظفين،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FIRE PREVENTION AND FIREFIGHTING EQUIPMENT CONTROL PROCEDURE</w:t>
          </w:r>
        </w:p>
        <w:p>
          <w:pPr>
            <w:pStyle w:val="GvdeMetni2"/>
            <w:bidi/>
            <w:spacing w:line="276" w:lineRule="auto"/>
            <w:jc w:val="center"/>
          </w:pPr>
          <w:r>
            <w:rPr>
              <w:rFonts w:asciiTheme="minorHAnsi" w:hAnsiTheme="minorHAnsi" w:cs="Arial"/>
              <w:b/>
              <w:bCs/>
              <w:color w:val="000000" w:themeColor="text1"/>
              <w:sz w:val="22"/>
              <w:szCs w:val="22"/>
              <w:rtl/>
            </w:rPr>
            <w:t>إجراء الوقاية من الحريق وفحص معدات مكافحة الحريق</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EMS.SS.PRO.10.01.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EMS.SS.PRO.10.01. FIRE PREVENTION AND FIREFIGHTING EQUIPMENT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