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the routine checks of the fire alarm system, fire pumps, hydrants, hose reels and sprinkler system at EMS, so that these systems are always ready to work in an emergency.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It applies to the fire alarm control panel, detectors, manual call points, sounders and flashers, the fire water tank and pumps, internal and external hydrants, hose reel cabinets and the automatic sprinkler system in all EMS buildings.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Manager:</w:t>
      </w:r>
      <w:r>
        <w:rPr>
          <w:rFonts w:ascii="Calibri" w:hAnsi="Calibri" w:cs="Arial"/>
          <w:sz w:val="24"/>
          <w:szCs w:val="24"/>
        </w:rPr>
        <w:t xml:space="preserve"> Plans the checks, follows up defects and arranges the annual service by an authorised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 (Fire Systems):</w:t>
      </w:r>
      <w:r>
        <w:rPr>
          <w:rFonts w:ascii="Calibri" w:hAnsi="Calibri" w:cs="Arial"/>
          <w:sz w:val="24"/>
          <w:szCs w:val="24"/>
        </w:rPr>
        <w:t xml:space="preserve"> Carries out the daily, weekly and monthly checks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Staff:</w:t>
      </w:r>
      <w:r>
        <w:rPr>
          <w:rFonts w:ascii="Calibri" w:hAnsi="Calibri" w:cs="Arial"/>
          <w:sz w:val="24"/>
          <w:szCs w:val="24"/>
        </w:rPr>
        <w:t xml:space="preserve"> Watch the fire alarm panel 24 hours a day and report any fault or alarm signal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Keep hydrants, hose cabinets, call points and sprinkler heads free of obstruction.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Jockey Pump:</w:t>
      </w:r>
      <w:r>
        <w:rPr>
          <w:rFonts w:ascii="Calibri" w:hAnsi="Calibri" w:cs="Arial"/>
          <w:sz w:val="24"/>
          <w:szCs w:val="24"/>
        </w:rPr>
        <w:t xml:space="preserve"> Small pump that keeps the fire water network under pressure; the main pumps start when pressure falls.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Impairment:</w:t>
      </w:r>
      <w:r>
        <w:rPr>
          <w:rFonts w:ascii="Calibri" w:hAnsi="Calibri" w:cs="Arial"/>
          <w:sz w:val="24"/>
          <w:szCs w:val="24"/>
        </w:rPr>
        <w:t xml:space="preserve"> Any condition in which a fire protection system, or part of it, is out of service.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Before any alarm or pump test, inform security, the shift supervisors and, where connected, the monitoring station, so that the test is not taken as a real alarm.</w:t>
      </w:r>
    </w:p>
    <w:p>
      <w:pPr>
        <w:pStyle w:val="ListeParagraf"/>
        <w:spacing w:after="80"/>
        <w:ind w:left="709" w:right="0"/>
        <w:jc w:val="both"/>
      </w:pPr>
      <w:r>
        <w:rPr>
          <w:rFonts w:ascii="Calibri" w:hAnsi="Calibri" w:cs="Arial"/>
          <w:sz w:val="24"/>
          <w:szCs w:val="24"/>
        </w:rPr>
        <w:t xml:space="preserve">1.2. Take the checklist, the panel key and the call point test key; never test during a real emergency or evacuation drill unless planned.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CHECK STEPS</w:t>
      </w:r>
    </w:p>
    <w:p>
      <w:pPr>
        <w:pStyle w:val="ListeParagraf"/>
        <w:spacing w:after="80"/>
        <w:ind w:left="709" w:right="0"/>
        <w:jc w:val="both"/>
      </w:pPr>
      <w:r>
        <w:rPr>
          <w:rFonts w:ascii="Calibri" w:hAnsi="Calibri" w:cs="Arial"/>
          <w:sz w:val="24"/>
          <w:szCs w:val="24"/>
        </w:rPr>
        <w:t xml:space="preserve">2.1. </w:t>
      </w:r>
      <w:r>
        <w:rPr>
          <w:rFonts w:ascii="Calibri" w:hAnsi="Calibri" w:cs="Arial"/>
          <w:b/>
          <w:bCs/>
          <w:sz w:val="24"/>
          <w:szCs w:val="24"/>
        </w:rPr>
        <w:t xml:space="preserve">Daily (security):</w:t>
      </w:r>
      <w:r>
        <w:rPr>
          <w:rFonts w:ascii="Calibri" w:hAnsi="Calibri" w:cs="Arial"/>
          <w:sz w:val="24"/>
          <w:szCs w:val="24"/>
        </w:rPr>
        <w:t xml:space="preserve"> Check that the alarm panel shows "normal" with no fault, disabled zone or battery warning; record the panel status in the log.</w:t>
      </w:r>
    </w:p>
    <w:p>
      <w:pPr>
        <w:pStyle w:val="ListeParagraf"/>
        <w:spacing w:after="80"/>
        <w:ind w:left="709" w:right="0"/>
        <w:jc w:val="both"/>
      </w:pPr>
      <w:r>
        <w:rPr>
          <w:rFonts w:ascii="Calibri" w:hAnsi="Calibri" w:cs="Arial"/>
          <w:sz w:val="24"/>
          <w:szCs w:val="24"/>
        </w:rPr>
        <w:t xml:space="preserve">2.2. </w:t>
      </w:r>
      <w:r>
        <w:rPr>
          <w:rFonts w:ascii="Calibri" w:hAnsi="Calibri" w:cs="Arial"/>
          <w:b/>
          <w:bCs/>
          <w:sz w:val="24"/>
          <w:szCs w:val="24"/>
        </w:rPr>
        <w:t xml:space="preserve">Weekly:</w:t>
      </w:r>
      <w:r>
        <w:rPr>
          <w:rFonts w:ascii="Calibri" w:hAnsi="Calibri" w:cs="Arial"/>
          <w:sz w:val="24"/>
          <w:szCs w:val="24"/>
        </w:rPr>
        <w:t xml:space="preserve"> Test one manual call point in a different zone each week, in rotation, and confirm that sounders and flashers work in that zone and the signal reaches the panel; reset the panel.</w:t>
      </w:r>
    </w:p>
    <w:p>
      <w:pPr>
        <w:pStyle w:val="ListeParagraf"/>
        <w:spacing w:after="80"/>
        <w:ind w:left="709" w:right="0"/>
        <w:jc w:val="both"/>
      </w:pPr>
      <w:r>
        <w:rPr>
          <w:rFonts w:ascii="Calibri" w:hAnsi="Calibri" w:cs="Arial"/>
          <w:sz w:val="24"/>
          <w:szCs w:val="24"/>
        </w:rPr>
        <w:t xml:space="preserve">2.3. </w:t>
      </w:r>
      <w:r>
        <w:rPr>
          <w:rFonts w:ascii="Calibri" w:hAnsi="Calibri" w:cs="Arial"/>
          <w:b/>
          <w:bCs/>
          <w:sz w:val="24"/>
          <w:szCs w:val="24"/>
        </w:rPr>
        <w:t xml:space="preserve">Weekly:</w:t>
      </w:r>
      <w:r>
        <w:rPr>
          <w:rFonts w:ascii="Calibri" w:hAnsi="Calibri" w:cs="Arial"/>
          <w:sz w:val="24"/>
          <w:szCs w:val="24"/>
        </w:rPr>
        <w:t xml:space="preserve"> Run the electric and diesel fire pumps as specified by the manufacturer; check start-up, pressure, unusual noise or leaks, and the diesel fuel level and battery.</w:t>
      </w:r>
    </w:p>
    <w:p>
      <w:pPr>
        <w:pStyle w:val="ListeParagraf"/>
        <w:spacing w:after="80"/>
        <w:ind w:left="709" w:right="0"/>
        <w:jc w:val="both"/>
      </w:pPr>
      <w:r>
        <w:rPr>
          <w:rFonts w:ascii="Calibri" w:hAnsi="Calibri" w:cs="Arial"/>
          <w:sz w:val="24"/>
          <w:szCs w:val="24"/>
        </w:rPr>
        <w:t xml:space="preserve">2.4. </w:t>
      </w:r>
      <w:r>
        <w:rPr>
          <w:rFonts w:ascii="Calibri" w:hAnsi="Calibri" w:cs="Arial"/>
          <w:b/>
          <w:bCs/>
          <w:sz w:val="24"/>
          <w:szCs w:val="24"/>
        </w:rPr>
        <w:t xml:space="preserve">Weekly:</w:t>
      </w:r>
      <w:r>
        <w:rPr>
          <w:rFonts w:ascii="Calibri" w:hAnsi="Calibri" w:cs="Arial"/>
          <w:sz w:val="24"/>
          <w:szCs w:val="24"/>
        </w:rPr>
        <w:t xml:space="preserve"> Check the fire water tank level and that the main and sprinkler control valves are fully open and locked or sealed in the open position.</w:t>
      </w:r>
    </w:p>
    <w:p>
      <w:pPr>
        <w:pStyle w:val="ListeParagraf"/>
        <w:spacing w:after="80"/>
        <w:ind w:left="709" w:right="0"/>
        <w:jc w:val="both"/>
      </w:pPr>
      <w:r>
        <w:rPr>
          <w:rFonts w:ascii="Calibri" w:hAnsi="Calibri" w:cs="Arial"/>
          <w:sz w:val="24"/>
          <w:szCs w:val="24"/>
        </w:rPr>
        <w:t xml:space="preserve">2.5. </w:t>
      </w:r>
      <w:r>
        <w:rPr>
          <w:rFonts w:ascii="Calibri" w:hAnsi="Calibri" w:cs="Arial"/>
          <w:b/>
          <w:bCs/>
          <w:sz w:val="24"/>
          <w:szCs w:val="24"/>
        </w:rPr>
        <w:t xml:space="preserve">Monthly:</w:t>
      </w:r>
      <w:r>
        <w:rPr>
          <w:rFonts w:ascii="Calibri" w:hAnsi="Calibri" w:cs="Arial"/>
          <w:sz w:val="24"/>
          <w:szCs w:val="24"/>
        </w:rPr>
        <w:t xml:space="preserve"> Check each hydrant and hose reel cabinet: access free, hose complete and not damaged, nozzle present, valve not leaking, cabinet glass and signage in place.</w:t>
      </w:r>
    </w:p>
    <w:p>
      <w:pPr>
        <w:pStyle w:val="ListeParagraf"/>
        <w:spacing w:after="80"/>
        <w:ind w:left="709" w:right="0"/>
        <w:jc w:val="both"/>
      </w:pPr>
      <w:r>
        <w:rPr>
          <w:rFonts w:ascii="Calibri" w:hAnsi="Calibri" w:cs="Arial"/>
          <w:sz w:val="24"/>
          <w:szCs w:val="24"/>
        </w:rPr>
        <w:t xml:space="preserve">2.6. </w:t>
      </w:r>
      <w:r>
        <w:rPr>
          <w:rFonts w:ascii="Calibri" w:hAnsi="Calibri" w:cs="Arial"/>
          <w:b/>
          <w:bCs/>
          <w:sz w:val="24"/>
          <w:szCs w:val="24"/>
        </w:rPr>
        <w:t xml:space="preserve">Monthly:</w:t>
      </w:r>
      <w:r>
        <w:rPr>
          <w:rFonts w:ascii="Calibri" w:hAnsi="Calibri" w:cs="Arial"/>
          <w:sz w:val="24"/>
          <w:szCs w:val="24"/>
        </w:rPr>
        <w:t xml:space="preserve"> Walk the sprinkler areas: heads not painted, damaged, covered with lint or blocked; storage kept at least 45 cm below the sprinkler deflectors; gauges show normal pressure.</w:t>
      </w:r>
    </w:p>
    <w:p>
      <w:pPr>
        <w:pStyle w:val="ListeParagraf"/>
        <w:spacing w:after="80"/>
        <w:ind w:left="709" w:right="0"/>
        <w:jc w:val="both"/>
      </w:pPr>
      <w:r>
        <w:rPr>
          <w:rFonts w:ascii="Calibri" w:hAnsi="Calibri" w:cs="Arial"/>
          <w:sz w:val="24"/>
          <w:szCs w:val="24"/>
        </w:rPr>
        <w:t xml:space="preserve">2.7. </w:t>
      </w:r>
      <w:r>
        <w:rPr>
          <w:rFonts w:ascii="Calibri" w:hAnsi="Calibri" w:cs="Arial"/>
          <w:b/>
          <w:bCs/>
          <w:sz w:val="24"/>
          <w:szCs w:val="24"/>
        </w:rPr>
        <w:t xml:space="preserve">Quarterly:</w:t>
      </w:r>
      <w:r>
        <w:rPr>
          <w:rFonts w:ascii="Calibri" w:hAnsi="Calibri" w:cs="Arial"/>
          <w:sz w:val="24"/>
          <w:szCs w:val="24"/>
        </w:rPr>
        <w:t xml:space="preserve"> Test selected smoke and heat detectors and open the inspector's test valve to confirm water flow and the alarm signal.</w:t>
      </w:r>
    </w:p>
    <w:p>
      <w:pPr>
        <w:pStyle w:val="ListeParagraf"/>
        <w:spacing w:after="80"/>
        <w:ind w:left="709" w:right="0"/>
        <w:jc w:val="both"/>
      </w:pPr>
      <w:r>
        <w:rPr>
          <w:rFonts w:ascii="Calibri" w:hAnsi="Calibri" w:cs="Arial"/>
          <w:sz w:val="24"/>
          <w:szCs w:val="24"/>
        </w:rPr>
        <w:t xml:space="preserve">2.8. </w:t>
      </w:r>
      <w:r>
        <w:rPr>
          <w:rFonts w:ascii="Calibri" w:hAnsi="Calibri" w:cs="Arial"/>
          <w:b/>
          <w:bCs/>
          <w:sz w:val="24"/>
          <w:szCs w:val="24"/>
        </w:rPr>
        <w:t xml:space="preserve">Annually:</w:t>
      </w:r>
      <w:r>
        <w:rPr>
          <w:rFonts w:ascii="Calibri" w:hAnsi="Calibri" w:cs="Arial"/>
          <w:sz w:val="24"/>
          <w:szCs w:val="24"/>
        </w:rPr>
        <w:t xml:space="preserve"> An authorised company services the whole system and issues a service report.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disable a zone, silence the alarm or close a fire valve without written approval of the HSE Manager.</w:t>
      </w:r>
    </w:p>
    <w:p>
      <w:pPr>
        <w:pStyle w:val="ListeParagraf"/>
        <w:numPr>
          <w:ilvl w:val="0"/>
          <w:numId w:val="1"/>
        </w:numPr>
        <w:spacing w:after="60"/>
        <w:jc w:val="both"/>
      </w:pPr>
      <w:r>
        <w:rPr>
          <w:rFonts w:ascii="Calibri" w:hAnsi="Calibri" w:cs="Arial"/>
          <w:sz w:val="24"/>
          <w:szCs w:val="24"/>
        </w:rPr>
        <w:t xml:space="preserve">Do not paint, cover, hang anything on or store goods against sprinkler heads, hydrants or call points.</w:t>
      </w:r>
    </w:p>
    <w:p>
      <w:pPr>
        <w:pStyle w:val="ListeParagraf"/>
        <w:numPr>
          <w:ilvl w:val="0"/>
          <w:numId w:val="1"/>
        </w:numPr>
        <w:spacing w:after="60"/>
        <w:jc w:val="both"/>
      </w:pPr>
      <w:r>
        <w:rPr>
          <w:rFonts w:ascii="Calibri" w:hAnsi="Calibri" w:cs="Arial"/>
          <w:sz w:val="24"/>
          <w:szCs w:val="24"/>
        </w:rPr>
        <w:t xml:space="preserve">Do not use hydrants or fire hoses for cleaning or any purpose other than firefighting.</w:t>
      </w:r>
    </w:p>
    <w:p>
      <w:pPr>
        <w:pStyle w:val="ListeParagraf"/>
        <w:numPr>
          <w:ilvl w:val="0"/>
          <w:numId w:val="1"/>
        </w:numPr>
        <w:spacing w:after="60"/>
        <w:jc w:val="both"/>
      </w:pPr>
      <w:r>
        <w:rPr>
          <w:rFonts w:ascii="Calibri" w:hAnsi="Calibri" w:cs="Arial"/>
          <w:sz w:val="24"/>
          <w:szCs w:val="24"/>
        </w:rPr>
        <w:t xml:space="preserve">Do not leave the pump room with a pump in manual mode or a valve closed after a test.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Any defect is reported at once to the HSE Manager and recorded as an impairment; it is repaired as a priority.</w:t>
      </w:r>
    </w:p>
    <w:p>
      <w:pPr>
        <w:pStyle w:val="ListeParagraf"/>
        <w:spacing w:after="80"/>
        <w:ind w:left="709" w:right="0"/>
        <w:jc w:val="both"/>
      </w:pPr>
      <w:r>
        <w:rPr>
          <w:rFonts w:ascii="Calibri" w:hAnsi="Calibri" w:cs="Arial"/>
          <w:sz w:val="24"/>
          <w:szCs w:val="24"/>
        </w:rPr>
        <w:t xml:space="preserve">4.2. During an impairment, a fire watch is assigned to the affected area, extra extinguishers are placed and hot work is not allowed there.</w:t>
      </w:r>
    </w:p>
    <w:p>
      <w:pPr>
        <w:pStyle w:val="ListeParagraf"/>
        <w:spacing w:after="80"/>
        <w:ind w:left="709" w:right="0"/>
        <w:jc w:val="both"/>
      </w:pPr>
      <w:r>
        <w:rPr>
          <w:rFonts w:ascii="Calibri" w:hAnsi="Calibri" w:cs="Arial"/>
          <w:sz w:val="24"/>
          <w:szCs w:val="24"/>
        </w:rPr>
        <w:t xml:space="preserve">4.3. If a real alarm sounds during a check, stop the test and follow EMS.SS.TL.10.03. Emergency Evacuation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Fire Alarm Panel Daily Log and Weekly / Monthly Fire System Checklists</w:t>
      </w:r>
    </w:p>
    <w:p>
      <w:pPr>
        <w:pStyle w:val="ListeParagraf"/>
        <w:numPr>
          <w:ilvl w:val="0"/>
          <w:numId w:val="1"/>
        </w:numPr>
        <w:spacing w:after="60"/>
        <w:jc w:val="both"/>
      </w:pPr>
      <w:r>
        <w:rPr>
          <w:rFonts w:ascii="Calibri" w:hAnsi="Calibri" w:cs="Arial"/>
          <w:sz w:val="24"/>
          <w:szCs w:val="24"/>
        </w:rPr>
        <w:t xml:space="preserve">Fire Pump Test Record and Impairment Record</w:t>
      </w:r>
    </w:p>
    <w:p>
      <w:pPr>
        <w:pStyle w:val="ListeParagraf"/>
        <w:numPr>
          <w:ilvl w:val="0"/>
          <w:numId w:val="1"/>
        </w:numPr>
        <w:spacing w:after="60"/>
        <w:jc w:val="both"/>
      </w:pPr>
      <w:r>
        <w:rPr>
          <w:rFonts w:ascii="Calibri" w:hAnsi="Calibri" w:cs="Arial"/>
          <w:sz w:val="24"/>
          <w:szCs w:val="24"/>
        </w:rPr>
        <w:t xml:space="preserve">Annual Fire System Service Reports</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Check completion rate, number of defects and time to close impairments are reported monthly to the OHS committee. This instruction is reviewed every year by the HSE Manager, after any system modification and after any fire or drill finding.</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الفحوصات الدورية لنظام إنذار الحريق ومضخات الحريق وصنابير الحريق وبكرات الخراطيم ونظام الرشاشات في EMS، لضمان جاهزية هذه الأنظمة للعمل دائمًا في حالات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على لوحة التحكم في إنذار الحريق والكواشف ونقاط الإنذار اليدوية والصفارات والأضواء الوامضة وخزان مياه الحريق والمضخات وصنابير الحريق الداخلية والخارجية وخزائن بكرات الخراطيم ونظام الرشاشات الآلي في جميع مباني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الصحة والسلامة والبيئة (HSE):</w:t>
      </w:r>
      <w:r>
        <w:rPr>
          <w:rFonts w:ascii="Calibri" w:hAnsi="Calibri" w:cs="Arial"/>
          <w:rtl/>
          <w:sz w:val="24"/>
          <w:szCs w:val="24"/>
        </w:rPr>
        <w:t xml:space="preserve"> يخطط للفحوصات ويتابع العيوب ويرتب الصيانة السنوية من قبل شركة 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 (أنظمة الحريق):</w:t>
      </w:r>
      <w:r>
        <w:rPr>
          <w:rFonts w:ascii="Calibri" w:hAnsi="Calibri" w:cs="Arial"/>
          <w:rtl/>
          <w:sz w:val="24"/>
          <w:szCs w:val="24"/>
        </w:rPr>
        <w:t xml:space="preserve"> يُجري الفحوصات اليومية والأسبوعية والشهرية ويسجل نتائجها.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w:t>
      </w:r>
      <w:r>
        <w:rPr>
          <w:rFonts w:ascii="Calibri" w:hAnsi="Calibri" w:cs="Arial"/>
          <w:rtl/>
          <w:sz w:val="24"/>
          <w:szCs w:val="24"/>
        </w:rPr>
        <w:t xml:space="preserve"> يراقبون لوحة إنذار الحريق على مدار 24 ساعة ويبلغون فورًا عن أي عطل أو إشارة إنذار.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يحافظون على صنابير الحريق وخزائن الخراطيم ونقاط الإنذار ورؤوس الرشاشات خالية من العوائق.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المضخة المساعدة (Jockey):</w:t>
      </w:r>
      <w:r>
        <w:rPr>
          <w:rFonts w:ascii="Calibri" w:hAnsi="Calibri" w:cs="Arial"/>
          <w:rtl/>
          <w:sz w:val="24"/>
          <w:szCs w:val="24"/>
        </w:rPr>
        <w:t xml:space="preserve"> مضخة صغيرة تحافظ على ضغط شبكة مياه الحريق؛ وتعمل المضخات الرئيسية عند انخفاض الضغط.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التعطل (Impairment):</w:t>
      </w:r>
      <w:r>
        <w:rPr>
          <w:rFonts w:ascii="Calibri" w:hAnsi="Calibri" w:cs="Arial"/>
          <w:rtl/>
          <w:sz w:val="24"/>
          <w:szCs w:val="24"/>
        </w:rPr>
        <w:t xml:space="preserve"> أي حالة يكون فيها نظام الحماية من الحريق أو جزء منه خارج الخدمة.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قبل أي اختبار للإنذار أو المضخات، أبلغ الأمن ومشرفي الوردية، ومحطة المراقبة إن كانت متصلة، حتى لا يُعتبر الاختبار إنذارًا حقيقيًا.</w:t>
      </w:r>
    </w:p>
    <w:p>
      <w:pPr>
        <w:pStyle w:val="ListeParagraf"/>
        <w:bidi/>
        <w:spacing w:after="80"/>
        <w:ind w:left="0" w:right="709"/>
        <w:jc w:val="both"/>
      </w:pPr>
      <w:r>
        <w:rPr>
          <w:rFonts w:ascii="Calibri" w:hAnsi="Calibri" w:cs="Arial"/>
          <w:rtl/>
          <w:sz w:val="24"/>
          <w:szCs w:val="24"/>
        </w:rPr>
        <w:t xml:space="preserve">1.2. خذ قائمة الفحص ومفتاح اللوحة ومفتاح اختبار نقاط الإنذار؛ ولا تُجرِ الاختبار أبدًا أثناء طوارئ حقيقية أو تدريب إخلاء ما لم يكن مخططًا له.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الفحص</w:t>
      </w:r>
    </w:p>
    <w:p>
      <w:pPr>
        <w:pStyle w:val="ListeParagraf"/>
        <w:bidi/>
        <w:spacing w:after="80"/>
        <w:ind w:left="0" w:right="709"/>
        <w:jc w:val="both"/>
      </w:pPr>
      <w:r>
        <w:rPr>
          <w:rFonts w:ascii="Calibri" w:hAnsi="Calibri" w:cs="Arial"/>
          <w:rtl/>
          <w:sz w:val="24"/>
          <w:szCs w:val="24"/>
        </w:rPr>
        <w:t xml:space="preserve">2.1. </w:t>
      </w:r>
      <w:r>
        <w:rPr>
          <w:rFonts w:ascii="Calibri" w:hAnsi="Calibri" w:cs="Arial"/>
          <w:b/>
          <w:bCs/>
          <w:rtl/>
          <w:sz w:val="24"/>
          <w:szCs w:val="24"/>
        </w:rPr>
        <w:t xml:space="preserve">يوميًا (الأمن):</w:t>
      </w:r>
      <w:r>
        <w:rPr>
          <w:rFonts w:ascii="Calibri" w:hAnsi="Calibri" w:cs="Arial"/>
          <w:rtl/>
          <w:sz w:val="24"/>
          <w:szCs w:val="24"/>
        </w:rPr>
        <w:t xml:space="preserve"> تحقق من أن لوحة الإنذار تُظهر الحالة «طبيعي» دون عطل أو منطقة معطلة أو تحذير بطارية؛ وسجّل حالة اللوحة في السجل.</w:t>
      </w:r>
    </w:p>
    <w:p>
      <w:pPr>
        <w:pStyle w:val="ListeParagraf"/>
        <w:bidi/>
        <w:spacing w:after="80"/>
        <w:ind w:left="0" w:right="709"/>
        <w:jc w:val="both"/>
      </w:pPr>
      <w:r>
        <w:rPr>
          <w:rFonts w:ascii="Calibri" w:hAnsi="Calibri" w:cs="Arial"/>
          <w:rtl/>
          <w:sz w:val="24"/>
          <w:szCs w:val="24"/>
        </w:rPr>
        <w:t xml:space="preserve">2.2. </w:t>
      </w:r>
      <w:r>
        <w:rPr>
          <w:rFonts w:ascii="Calibri" w:hAnsi="Calibri" w:cs="Arial"/>
          <w:b/>
          <w:bCs/>
          <w:rtl/>
          <w:sz w:val="24"/>
          <w:szCs w:val="24"/>
        </w:rPr>
        <w:t xml:space="preserve">أسبوعيًا:</w:t>
      </w:r>
      <w:r>
        <w:rPr>
          <w:rFonts w:ascii="Calibri" w:hAnsi="Calibri" w:cs="Arial"/>
          <w:rtl/>
          <w:sz w:val="24"/>
          <w:szCs w:val="24"/>
        </w:rPr>
        <w:t xml:space="preserve"> اختبر نقطة إنذار يدوية واحدة في منطقة مختلفة كل أسبوع بالتناوب، وتأكد من عمل الصفارات والأضواء الوامضة في تلك المنطقة ووصول الإشارة إلى اللوحة؛ ثم أعد ضبط اللوحة.</w:t>
      </w:r>
    </w:p>
    <w:p>
      <w:pPr>
        <w:pStyle w:val="ListeParagraf"/>
        <w:bidi/>
        <w:spacing w:after="80"/>
        <w:ind w:left="0" w:right="709"/>
        <w:jc w:val="both"/>
      </w:pPr>
      <w:r>
        <w:rPr>
          <w:rFonts w:ascii="Calibri" w:hAnsi="Calibri" w:cs="Arial"/>
          <w:rtl/>
          <w:sz w:val="24"/>
          <w:szCs w:val="24"/>
        </w:rPr>
        <w:t xml:space="preserve">2.3. </w:t>
      </w:r>
      <w:r>
        <w:rPr>
          <w:rFonts w:ascii="Calibri" w:hAnsi="Calibri" w:cs="Arial"/>
          <w:b/>
          <w:bCs/>
          <w:rtl/>
          <w:sz w:val="24"/>
          <w:szCs w:val="24"/>
        </w:rPr>
        <w:t xml:space="preserve">أسبوعيًا:</w:t>
      </w:r>
      <w:r>
        <w:rPr>
          <w:rFonts w:ascii="Calibri" w:hAnsi="Calibri" w:cs="Arial"/>
          <w:rtl/>
          <w:sz w:val="24"/>
          <w:szCs w:val="24"/>
        </w:rPr>
        <w:t xml:space="preserve"> شغّل مضخات الحريق الكهربائية ومضخة الديزل وفق ما يحدده المصنّع؛ وتحقق من بدء التشغيل والضغط وأي ضوضاء غير عادية أو تسرب، ومستوى وقود الديزل والبطارية.</w:t>
      </w:r>
    </w:p>
    <w:p>
      <w:pPr>
        <w:pStyle w:val="ListeParagraf"/>
        <w:bidi/>
        <w:spacing w:after="80"/>
        <w:ind w:left="0" w:right="709"/>
        <w:jc w:val="both"/>
      </w:pPr>
      <w:r>
        <w:rPr>
          <w:rFonts w:ascii="Calibri" w:hAnsi="Calibri" w:cs="Arial"/>
          <w:rtl/>
          <w:sz w:val="24"/>
          <w:szCs w:val="24"/>
        </w:rPr>
        <w:t xml:space="preserve">2.4. </w:t>
      </w:r>
      <w:r>
        <w:rPr>
          <w:rFonts w:ascii="Calibri" w:hAnsi="Calibri" w:cs="Arial"/>
          <w:b/>
          <w:bCs/>
          <w:rtl/>
          <w:sz w:val="24"/>
          <w:szCs w:val="24"/>
        </w:rPr>
        <w:t xml:space="preserve">أسبوعيًا:</w:t>
      </w:r>
      <w:r>
        <w:rPr>
          <w:rFonts w:ascii="Calibri" w:hAnsi="Calibri" w:cs="Arial"/>
          <w:rtl/>
          <w:sz w:val="24"/>
          <w:szCs w:val="24"/>
        </w:rPr>
        <w:t xml:space="preserve"> تحقق من مستوى خزان مياه الحريق ومن أن صمامات التحكم الرئيسية وصمامات الرشاشات مفتوحة بالكامل ومقفلة أو مختومة في وضع الفتح.</w:t>
      </w:r>
    </w:p>
    <w:p>
      <w:pPr>
        <w:pStyle w:val="ListeParagraf"/>
        <w:bidi/>
        <w:spacing w:after="80"/>
        <w:ind w:left="0" w:right="709"/>
        <w:jc w:val="both"/>
      </w:pPr>
      <w:r>
        <w:rPr>
          <w:rFonts w:ascii="Calibri" w:hAnsi="Calibri" w:cs="Arial"/>
          <w:rtl/>
          <w:sz w:val="24"/>
          <w:szCs w:val="24"/>
        </w:rPr>
        <w:t xml:space="preserve">2.5. </w:t>
      </w:r>
      <w:r>
        <w:rPr>
          <w:rFonts w:ascii="Calibri" w:hAnsi="Calibri" w:cs="Arial"/>
          <w:b/>
          <w:bCs/>
          <w:rtl/>
          <w:sz w:val="24"/>
          <w:szCs w:val="24"/>
        </w:rPr>
        <w:t xml:space="preserve">شهريًا:</w:t>
      </w:r>
      <w:r>
        <w:rPr>
          <w:rFonts w:ascii="Calibri" w:hAnsi="Calibri" w:cs="Arial"/>
          <w:rtl/>
          <w:sz w:val="24"/>
          <w:szCs w:val="24"/>
        </w:rPr>
        <w:t xml:space="preserve"> افحص كل صنبور حريق وخزانة بكرة خرطوم: الوصول خالٍ من العوائق، والخرطوم كامل وغير تالف، والفوهة موجودة، والصمام لا يسرّب، وزجاج الخزانة واللافتات في مكانها.</w:t>
      </w:r>
    </w:p>
    <w:p>
      <w:pPr>
        <w:pStyle w:val="ListeParagraf"/>
        <w:bidi/>
        <w:spacing w:after="80"/>
        <w:ind w:left="0" w:right="709"/>
        <w:jc w:val="both"/>
      </w:pPr>
      <w:r>
        <w:rPr>
          <w:rFonts w:ascii="Calibri" w:hAnsi="Calibri" w:cs="Arial"/>
          <w:rtl/>
          <w:sz w:val="24"/>
          <w:szCs w:val="24"/>
        </w:rPr>
        <w:t xml:space="preserve">2.6. </w:t>
      </w:r>
      <w:r>
        <w:rPr>
          <w:rFonts w:ascii="Calibri" w:hAnsi="Calibri" w:cs="Arial"/>
          <w:b/>
          <w:bCs/>
          <w:rtl/>
          <w:sz w:val="24"/>
          <w:szCs w:val="24"/>
        </w:rPr>
        <w:t xml:space="preserve">شهريًا:</w:t>
      </w:r>
      <w:r>
        <w:rPr>
          <w:rFonts w:ascii="Calibri" w:hAnsi="Calibri" w:cs="Arial"/>
          <w:rtl/>
          <w:sz w:val="24"/>
          <w:szCs w:val="24"/>
        </w:rPr>
        <w:t xml:space="preserve"> تجوّل في مناطق الرشاشات: الرؤوس غير مطلية أو تالفة أو مغطاة بالوبر أو مسدودة؛ والتخزين على بعد 45 سم على الأقل أسفل عواكس الرشاشات؛ والعدادات تُظهر ضغطًا طبيعيًا.</w:t>
      </w:r>
    </w:p>
    <w:p>
      <w:pPr>
        <w:pStyle w:val="ListeParagraf"/>
        <w:bidi/>
        <w:spacing w:after="80"/>
        <w:ind w:left="0" w:right="709"/>
        <w:jc w:val="both"/>
      </w:pPr>
      <w:r>
        <w:rPr>
          <w:rFonts w:ascii="Calibri" w:hAnsi="Calibri" w:cs="Arial"/>
          <w:rtl/>
          <w:sz w:val="24"/>
          <w:szCs w:val="24"/>
        </w:rPr>
        <w:t xml:space="preserve">2.7. </w:t>
      </w:r>
      <w:r>
        <w:rPr>
          <w:rFonts w:ascii="Calibri" w:hAnsi="Calibri" w:cs="Arial"/>
          <w:b/>
          <w:bCs/>
          <w:rtl/>
          <w:sz w:val="24"/>
          <w:szCs w:val="24"/>
        </w:rPr>
        <w:t xml:space="preserve">كل ثلاثة أشهر:</w:t>
      </w:r>
      <w:r>
        <w:rPr>
          <w:rFonts w:ascii="Calibri" w:hAnsi="Calibri" w:cs="Arial"/>
          <w:rtl/>
          <w:sz w:val="24"/>
          <w:szCs w:val="24"/>
        </w:rPr>
        <w:t xml:space="preserve"> اختبر عددًا مختارًا من كواشف الدخان والحرارة، وافتح صمام اختبار المفتش للتأكد من تدفق المياه وإشارة الإنذار.</w:t>
      </w:r>
    </w:p>
    <w:p>
      <w:pPr>
        <w:pStyle w:val="ListeParagraf"/>
        <w:bidi/>
        <w:spacing w:after="80"/>
        <w:ind w:left="0" w:right="709"/>
        <w:jc w:val="both"/>
      </w:pPr>
      <w:r>
        <w:rPr>
          <w:rFonts w:ascii="Calibri" w:hAnsi="Calibri" w:cs="Arial"/>
          <w:rtl/>
          <w:sz w:val="24"/>
          <w:szCs w:val="24"/>
        </w:rPr>
        <w:t xml:space="preserve">2.8. </w:t>
      </w:r>
      <w:r>
        <w:rPr>
          <w:rFonts w:ascii="Calibri" w:hAnsi="Calibri" w:cs="Arial"/>
          <w:b/>
          <w:bCs/>
          <w:rtl/>
          <w:sz w:val="24"/>
          <w:szCs w:val="24"/>
        </w:rPr>
        <w:t xml:space="preserve">سنويًا:</w:t>
      </w:r>
      <w:r>
        <w:rPr>
          <w:rFonts w:ascii="Calibri" w:hAnsi="Calibri" w:cs="Arial"/>
          <w:rtl/>
          <w:sz w:val="24"/>
          <w:szCs w:val="24"/>
        </w:rPr>
        <w:t xml:space="preserve"> تقوم شركة معتمدة بصيانة النظام بالكامل وتُصدر تقرير 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تعطّل منطقة أو تُسكت الإنذار أو تغلق صمام حريق دون موافقة كتابية من مدير الصحة والسلامة والبيئة.</w:t>
      </w:r>
    </w:p>
    <w:p>
      <w:pPr>
        <w:pStyle w:val="ListeParagraf"/>
        <w:numPr>
          <w:ilvl w:val="0"/>
          <w:numId w:val="1"/>
        </w:numPr>
        <w:bidi/>
        <w:spacing w:after="60"/>
        <w:jc w:val="both"/>
      </w:pPr>
      <w:r>
        <w:rPr>
          <w:rFonts w:ascii="Calibri" w:hAnsi="Calibri" w:cs="Arial"/>
          <w:rtl/>
          <w:sz w:val="24"/>
          <w:szCs w:val="24"/>
        </w:rPr>
        <w:t xml:space="preserve">لا تطلِ رؤوس الرشاشات أو صنابير الحريق أو نقاط الإنذار، ولا تغطها أو تعلق عليها شيئًا أو تخزّن البضائع ملاصقة لها.</w:t>
      </w:r>
    </w:p>
    <w:p>
      <w:pPr>
        <w:pStyle w:val="ListeParagraf"/>
        <w:numPr>
          <w:ilvl w:val="0"/>
          <w:numId w:val="1"/>
        </w:numPr>
        <w:bidi/>
        <w:spacing w:after="60"/>
        <w:jc w:val="both"/>
      </w:pPr>
      <w:r>
        <w:rPr>
          <w:rFonts w:ascii="Calibri" w:hAnsi="Calibri" w:cs="Arial"/>
          <w:rtl/>
          <w:sz w:val="24"/>
          <w:szCs w:val="24"/>
        </w:rPr>
        <w:t xml:space="preserve">لا تستخدم صنابير الحريق أو خراطيمه للتنظيف أو لأي غرض غير مكافحة الحريق.</w:t>
      </w:r>
    </w:p>
    <w:p>
      <w:pPr>
        <w:pStyle w:val="ListeParagraf"/>
        <w:numPr>
          <w:ilvl w:val="0"/>
          <w:numId w:val="1"/>
        </w:numPr>
        <w:bidi/>
        <w:spacing w:after="60"/>
        <w:jc w:val="both"/>
      </w:pPr>
      <w:r>
        <w:rPr>
          <w:rFonts w:ascii="Calibri" w:hAnsi="Calibri" w:cs="Arial"/>
          <w:rtl/>
          <w:sz w:val="24"/>
          <w:szCs w:val="24"/>
        </w:rPr>
        <w:t xml:space="preserve">لا تغادر غرفة المضخات وإحدى المضخات في الوضع اليدوي أو أحد الصمامات مغلق بعد الاختبار.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المشكلة / الطوارئ</w:t>
      </w:r>
    </w:p>
    <w:p>
      <w:pPr>
        <w:pStyle w:val="ListeParagraf"/>
        <w:bidi/>
        <w:spacing w:after="80"/>
        <w:ind w:left="0" w:right="709"/>
        <w:jc w:val="both"/>
      </w:pPr>
      <w:r>
        <w:rPr>
          <w:rFonts w:ascii="Calibri" w:hAnsi="Calibri" w:cs="Arial"/>
          <w:rtl/>
          <w:sz w:val="24"/>
          <w:szCs w:val="24"/>
        </w:rPr>
        <w:t xml:space="preserve">4.1. يُبلغ عن أي عيب فورًا إلى مدير الصحة والسلامة والبيئة ويُسجّل كحالة تعطل؛ ويُصلح على سبيل الأولوية.</w:t>
      </w:r>
    </w:p>
    <w:p>
      <w:pPr>
        <w:pStyle w:val="ListeParagraf"/>
        <w:bidi/>
        <w:spacing w:after="80"/>
        <w:ind w:left="0" w:right="709"/>
        <w:jc w:val="both"/>
      </w:pPr>
      <w:r>
        <w:rPr>
          <w:rFonts w:ascii="Calibri" w:hAnsi="Calibri" w:cs="Arial"/>
          <w:rtl/>
          <w:sz w:val="24"/>
          <w:szCs w:val="24"/>
        </w:rPr>
        <w:t xml:space="preserve">4.2. أثناء فترة التعطل، يُكلَّف حارس حريق بالمنطقة المتأثرة، وتوضع طفايات إضافية، ولا يُسمح بالأعمال الساخنة فيها.</w:t>
      </w:r>
    </w:p>
    <w:p>
      <w:pPr>
        <w:pStyle w:val="ListeParagraf"/>
        <w:bidi/>
        <w:spacing w:after="80"/>
        <w:ind w:left="0" w:right="709"/>
        <w:jc w:val="both"/>
      </w:pPr>
      <w:r>
        <w:rPr>
          <w:rFonts w:ascii="Calibri" w:hAnsi="Calibri" w:cs="Arial"/>
          <w:rtl/>
          <w:sz w:val="24"/>
          <w:szCs w:val="24"/>
        </w:rPr>
        <w:t xml:space="preserve">4.3. إذا انطلق إنذار حقيقي أثناء الفحص، أوقف الاختبار واتبع EMS.SS.TL.10.03. تعليمات الإخلاء في حالات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السجل اليومي للوحة إنذار الحريق وقوائم الفحص الأسبوعية / الشهرية لأنظمة الحريق</w:t>
      </w:r>
    </w:p>
    <w:p>
      <w:pPr>
        <w:pStyle w:val="ListeParagraf"/>
        <w:numPr>
          <w:ilvl w:val="0"/>
          <w:numId w:val="1"/>
        </w:numPr>
        <w:bidi/>
        <w:spacing w:after="60"/>
        <w:jc w:val="both"/>
      </w:pPr>
      <w:r>
        <w:rPr>
          <w:rFonts w:ascii="Calibri" w:hAnsi="Calibri" w:cs="Arial"/>
          <w:rtl/>
          <w:sz w:val="24"/>
          <w:szCs w:val="24"/>
        </w:rPr>
        <w:t xml:space="preserve">سجل اختبار مضخات الحريق وسجل حالات التعطل</w:t>
      </w:r>
    </w:p>
    <w:p>
      <w:pPr>
        <w:pStyle w:val="ListeParagraf"/>
        <w:numPr>
          <w:ilvl w:val="0"/>
          <w:numId w:val="1"/>
        </w:numPr>
        <w:bidi/>
        <w:spacing w:after="60"/>
        <w:jc w:val="both"/>
      </w:pPr>
      <w:r>
        <w:rPr>
          <w:rFonts w:ascii="Calibri" w:hAnsi="Calibri" w:cs="Arial"/>
          <w:rtl/>
          <w:sz w:val="24"/>
          <w:szCs w:val="24"/>
        </w:rPr>
        <w:t xml:space="preserve">تقارير الصيانة السنوية لأنظمة الحريق</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ومراقبة معدات مكافحة الحريق</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تُرفع شهريًا إلى لجنة الصحة والسلامة المهنية نسبة إنجاز الفحوصات وعدد العيوب والمدة اللازمة لإغلاق حالات التعطل. ويُراجع مدير الصحة والسلامة والبيئة هذه التعليمات سنويًا وبعد أي تعديل في النظام وبعد أي حريق أو ملاحظة من التدريبات.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FIRE ALARM, HYDRANT AND SPRINKLER SYSTEM CHECK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نظام إنذار الحريق وصنابير الحريق والرشاشات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EMS.SS.TL.10.02.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EMS.SS.TL.10.02. FIRE ALARM, HYDRANT AND SPRINKLER SYSTEM CHECK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