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operate an integrated management system for quality, environment and occupational health and safety, in order to meet customer and legal requirements, protect people and the environment and continually improve its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processes of the integrated knitted garment factory in Ismailia: knitting, dyeing and finishing, cutting, sewing, printing, embroidery and packing,</w:t>
      </w:r>
    </w:p>
    <w:p>
      <w:pPr>
        <w:pStyle w:val="ListeParagraf"/>
        <w:spacing w:after="80"/>
        <w:ind w:left="709" w:right="0"/>
        <w:jc w:val="both"/>
      </w:pPr>
      <w:r>
        <w:rPr>
          <w:rFonts w:ascii="Calibri" w:hAnsi="Calibri" w:cs="Arial"/>
          <w:sz w:val="24"/>
          <w:szCs w:val="24"/>
        </w:rPr>
        <w:t xml:space="preserve">• Support processes: purchasing, warehouse and logistics, maintenance, laboratory, human resources, information technology and administration,</w:t>
      </w:r>
    </w:p>
    <w:p>
      <w:pPr>
        <w:pStyle w:val="ListeParagraf"/>
        <w:spacing w:after="80"/>
        <w:ind w:left="709" w:right="0"/>
        <w:jc w:val="both"/>
      </w:pPr>
      <w:r>
        <w:rPr>
          <w:rFonts w:ascii="Calibri" w:hAnsi="Calibri" w:cs="Arial"/>
          <w:sz w:val="24"/>
          <w:szCs w:val="24"/>
        </w:rPr>
        <w:t xml:space="preserve">• The ISO 9001, ISO 14001 and ISO 45001 standards, together with social compliance, chemical management and customer requirements.</w:t>
      </w:r>
    </w:p>
    <w:p>
      <w:pPr>
        <w:pStyle w:val="ListeParagraf"/>
        <w:spacing w:after="80"/>
        <w:ind w:left="709" w:right="0"/>
        <w:jc w:val="both"/>
      </w:pPr>
      <w:r>
        <w:rPr>
          <w:rFonts w:ascii="Calibri" w:hAnsi="Calibri" w:cs="Arial"/>
          <w:sz w:val="24"/>
          <w:szCs w:val="24"/>
        </w:rPr>
        <w:t xml:space="preserve">It applies to all EMS employees, and its requirements are communicated to suppliers, subcontractors and contractors where relevant.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Takes overall responsibility for the system, approves the policy and objectives and provides the necessary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Coordinator:</w:t>
      </w:r>
      <w:r>
        <w:rPr>
          <w:rFonts w:ascii="Calibri" w:hAnsi="Calibri" w:cs="Arial"/>
          <w:sz w:val="24"/>
          <w:szCs w:val="24"/>
        </w:rPr>
        <w:t xml:space="preserve"> Coordinates the system, controls documents, plans internal audits and prepares the management review.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Apply the system in their processes, set and follow departmental objectives and keep the required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the procedures and instructions, report nonconformities, hazards and suggestions, and take part in improvement activities.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Integrated Management System (IMS):</w:t>
      </w:r>
      <w:r>
        <w:rPr>
          <w:rFonts w:ascii="Calibri" w:hAnsi="Calibri" w:cs="Arial"/>
          <w:sz w:val="24"/>
          <w:szCs w:val="24"/>
        </w:rPr>
        <w:t xml:space="preserve"> A single management system combining the quality, environmental and OHS requirements of ISO 9001, ISO 14001 and ISO 45001.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Interested Parties:</w:t>
      </w:r>
      <w:r>
        <w:rPr>
          <w:rFonts w:ascii="Calibri" w:hAnsi="Calibri" w:cs="Arial"/>
          <w:sz w:val="24"/>
          <w:szCs w:val="24"/>
        </w:rPr>
        <w:t xml:space="preserve"> Persons or organisations that can affect or be affected by EMS activities, such as customers, employees, authorities, suppliers and the local community.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Continual Improvement:</w:t>
      </w:r>
      <w:r>
        <w:rPr>
          <w:rFonts w:ascii="Calibri" w:hAnsi="Calibri" w:cs="Arial"/>
          <w:sz w:val="24"/>
          <w:szCs w:val="24"/>
        </w:rPr>
        <w:t xml:space="preserve"> Recurring activity to enhance performance, based on data, audits and the PDCA (Plan-Do-Check-Act) cycle.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Deliver products that meet customer specifications, quality expectations and delivery dates, and increase customer satisfaction.</w:t>
      </w:r>
    </w:p>
    <w:p>
      <w:pPr>
        <w:pStyle w:val="ListeParagraf"/>
        <w:numPr>
          <w:ilvl w:val="0"/>
          <w:numId w:val="1"/>
        </w:numPr>
        <w:spacing w:after="60"/>
        <w:jc w:val="both"/>
      </w:pPr>
      <w:r>
        <w:rPr>
          <w:rFonts w:ascii="Calibri" w:hAnsi="Calibri" w:cs="Arial"/>
          <w:sz w:val="24"/>
          <w:szCs w:val="24"/>
        </w:rPr>
        <w:t xml:space="preserve">Comply with applicable Egyptian legislation, customer codes of conduct and other requirements to which EMS subscribes.</w:t>
      </w:r>
    </w:p>
    <w:p>
      <w:pPr>
        <w:pStyle w:val="ListeParagraf"/>
        <w:numPr>
          <w:ilvl w:val="0"/>
          <w:numId w:val="1"/>
        </w:numPr>
        <w:spacing w:after="60"/>
        <w:jc w:val="both"/>
      </w:pPr>
      <w:r>
        <w:rPr>
          <w:rFonts w:ascii="Calibri" w:hAnsi="Calibri" w:cs="Arial"/>
          <w:sz w:val="24"/>
          <w:szCs w:val="24"/>
        </w:rPr>
        <w:t xml:space="preserve">Provide safe and healthy working conditions, eliminate hazards, reduce OHS risks and consult and involve employees and their representatives.</w:t>
      </w:r>
    </w:p>
    <w:p>
      <w:pPr>
        <w:pStyle w:val="ListeParagraf"/>
        <w:numPr>
          <w:ilvl w:val="0"/>
          <w:numId w:val="1"/>
        </w:numPr>
        <w:spacing w:after="60"/>
        <w:jc w:val="both"/>
      </w:pPr>
      <w:r>
        <w:rPr>
          <w:rFonts w:ascii="Calibri" w:hAnsi="Calibri" w:cs="Arial"/>
          <w:sz w:val="24"/>
          <w:szCs w:val="24"/>
        </w:rPr>
        <w:t xml:space="preserve">Protect the environment and prevent pollution by reducing the use of energy, water and chemicals, and by managing waste and wastewater responsibly.</w:t>
      </w:r>
    </w:p>
    <w:p>
      <w:pPr>
        <w:pStyle w:val="ListeParagraf"/>
        <w:numPr>
          <w:ilvl w:val="0"/>
          <w:numId w:val="1"/>
        </w:numPr>
        <w:spacing w:after="60"/>
        <w:jc w:val="both"/>
      </w:pPr>
      <w:r>
        <w:rPr>
          <w:rFonts w:ascii="Calibri" w:hAnsi="Calibri" w:cs="Arial"/>
          <w:sz w:val="24"/>
          <w:szCs w:val="24"/>
        </w:rPr>
        <w:t xml:space="preserve">Set measurable objectives at relevant functions and levels, monitor them and review them in the management review.</w:t>
      </w:r>
    </w:p>
    <w:p>
      <w:pPr>
        <w:pStyle w:val="ListeParagraf"/>
        <w:numPr>
          <w:ilvl w:val="0"/>
          <w:numId w:val="1"/>
        </w:numPr>
        <w:spacing w:after="60"/>
        <w:jc w:val="both"/>
      </w:pPr>
      <w:r>
        <w:rPr>
          <w:rFonts w:ascii="Calibri" w:hAnsi="Calibri" w:cs="Arial"/>
          <w:sz w:val="24"/>
          <w:szCs w:val="24"/>
        </w:rPr>
        <w:t xml:space="preserve">Apply a risk-based approach and consider the needs of interested parties in all processes.</w:t>
      </w:r>
    </w:p>
    <w:p>
      <w:pPr>
        <w:pStyle w:val="ListeParagraf"/>
        <w:numPr>
          <w:ilvl w:val="0"/>
          <w:numId w:val="1"/>
        </w:numPr>
        <w:spacing w:after="60"/>
        <w:jc w:val="both"/>
      </w:pPr>
      <w:r>
        <w:rPr>
          <w:rFonts w:ascii="Calibri" w:hAnsi="Calibri" w:cs="Arial"/>
          <w:sz w:val="24"/>
          <w:szCs w:val="24"/>
        </w:rPr>
        <w:t xml:space="preserve">Provide training and competence development so that every employee understands their role in the system.</w:t>
      </w:r>
    </w:p>
    <w:p>
      <w:pPr>
        <w:pStyle w:val="ListeParagraf"/>
        <w:numPr>
          <w:ilvl w:val="0"/>
          <w:numId w:val="1"/>
        </w:numPr>
        <w:spacing w:after="60"/>
        <w:jc w:val="both"/>
      </w:pPr>
      <w:r>
        <w:rPr>
          <w:rFonts w:ascii="Calibri" w:hAnsi="Calibri" w:cs="Arial"/>
          <w:sz w:val="24"/>
          <w:szCs w:val="24"/>
        </w:rPr>
        <w:t xml:space="preserve">Continually improve the effectiveness of the integrated management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there is a significant change in the organisation, its context or legal requirements. It is communicated to all employees, displayed in Arabic and English and made available to interested parties on request.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بتشغيل نظام إدارة متكامل للجودة والبيئة والصحة والسلامة المهنية، وذلك لتلبية متطلبات العملاء والمتطلبات القانونية وحماية الأفراد والبيئة والتحسين المستمر لأدائها.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عمليات مصنع الملابس التريكو المتكامل في الإسماعيلية: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العمليات المساندة: المشتريات والمستودعات والخدمات اللوجستية والصيانة والمختبر والموارد البشرية وتكنولوجيا المعلومات والإدارة،</w:t>
      </w:r>
    </w:p>
    <w:p>
      <w:pPr>
        <w:pStyle w:val="ListeParagraf"/>
        <w:bidi/>
        <w:spacing w:after="80"/>
        <w:ind w:left="0" w:right="709"/>
        <w:jc w:val="both"/>
      </w:pPr>
      <w:r>
        <w:rPr>
          <w:rFonts w:ascii="Calibri" w:hAnsi="Calibri" w:cs="Arial"/>
          <w:rtl/>
          <w:sz w:val="24"/>
          <w:szCs w:val="24"/>
        </w:rPr>
        <w:t xml:space="preserve">• معايير ISO 9001 وISO 14001 وISO 45001، إلى جانب الامتثال الاجتماعي وإدارة المواد الكيميائية ومتطلبات العملاء.</w:t>
      </w:r>
    </w:p>
    <w:p>
      <w:pPr>
        <w:pStyle w:val="ListeParagraf"/>
        <w:bidi/>
        <w:spacing w:after="80"/>
        <w:ind w:left="0" w:right="709"/>
        <w:jc w:val="both"/>
      </w:pPr>
      <w:r>
        <w:rPr>
          <w:rFonts w:ascii="Calibri" w:hAnsi="Calibri" w:cs="Arial"/>
          <w:rtl/>
          <w:sz w:val="24"/>
          <w:szCs w:val="24"/>
        </w:rPr>
        <w:t xml:space="preserve">وتنطبق على جميع موظفي EMS، ويتم إبلاغ متطلباتها للموردين والمقاولين من الباطن والمقاولين حسب الاقتضاء.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يتحمل المسؤولية الكاملة عن النظام، ويعتمد السياسة والأهداف، ويوفر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نظام الإدارة:</w:t>
      </w:r>
      <w:r>
        <w:rPr>
          <w:rFonts w:ascii="Calibri" w:hAnsi="Calibri" w:cs="Arial"/>
          <w:rtl/>
          <w:sz w:val="24"/>
          <w:szCs w:val="24"/>
        </w:rPr>
        <w:t xml:space="preserve"> ينسق النظام ويتحكم في الوثائق ويخطط التدقيق الداخلي ويعد مراجعة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يطبقون النظام في عملياتهم، ويحددون أهداف الأقسام ويتابعونها، ويحتفظون بالسجلات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الإجراءات والتعليمات، ويبلغون عن حالات عدم المطابقة والمخاطر والاقتراحات، ويشاركون في أنشطة التحسين.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الإدارة المتكامل (IMS):</w:t>
      </w:r>
      <w:r>
        <w:rPr>
          <w:rFonts w:ascii="Calibri" w:hAnsi="Calibri" w:cs="Arial"/>
          <w:rtl/>
          <w:sz w:val="24"/>
          <w:szCs w:val="24"/>
        </w:rPr>
        <w:t xml:space="preserve"> نظام إدارة واحد يجمع متطلبات الجودة والبيئة والسلامة والصحة المهنية الواردة في ISO 9001 وISO 14001 وISO 45001.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الأطراف المعنية:</w:t>
      </w:r>
      <w:r>
        <w:rPr>
          <w:rFonts w:ascii="Calibri" w:hAnsi="Calibri" w:cs="Arial"/>
          <w:rtl/>
          <w:sz w:val="24"/>
          <w:szCs w:val="24"/>
        </w:rPr>
        <w:t xml:space="preserve"> الأشخاص أو المنظمات التي يمكن أن تؤثر في أنشطة EMS أو تتأثر بها، مثل العملاء والموظفين والجهات الرسمية والموردين والمجتمع المحلي.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التحسين المستمر:</w:t>
      </w:r>
      <w:r>
        <w:rPr>
          <w:rFonts w:ascii="Calibri" w:hAnsi="Calibri" w:cs="Arial"/>
          <w:rtl/>
          <w:sz w:val="24"/>
          <w:szCs w:val="24"/>
        </w:rPr>
        <w:t xml:space="preserve"> نشاط متكرر لتعزيز الأداء، يعتمد على البيانات والتدقيق ودورة PDCA (خطط – نفذ – تحقق – صحح).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تسليم منتجات تلبي مواصفات العملاء وتوقعات الجودة ومواعيد التسليم، وزيادة رضا العملاء.</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وقواعد سلوك العملاء والمتطلبات الأخرى التي تلتزم بها EMS.</w:t>
      </w:r>
    </w:p>
    <w:p>
      <w:pPr>
        <w:pStyle w:val="ListeParagraf"/>
        <w:numPr>
          <w:ilvl w:val="0"/>
          <w:numId w:val="1"/>
        </w:numPr>
        <w:bidi/>
        <w:spacing w:after="60"/>
        <w:jc w:val="both"/>
      </w:pPr>
      <w:r>
        <w:rPr>
          <w:rFonts w:ascii="Calibri" w:hAnsi="Calibri" w:cs="Arial"/>
          <w:rtl/>
          <w:sz w:val="24"/>
          <w:szCs w:val="24"/>
        </w:rPr>
        <w:t xml:space="preserve">توفير ظروف عمل آمنة وصحية، وإزالة المخاطر، وتقليل مخاطر السلامة والصحة المهنية، والتشاور مع الموظفين وممثليهم وإشراكهم.</w:t>
      </w:r>
    </w:p>
    <w:p>
      <w:pPr>
        <w:pStyle w:val="ListeParagraf"/>
        <w:numPr>
          <w:ilvl w:val="0"/>
          <w:numId w:val="1"/>
        </w:numPr>
        <w:bidi/>
        <w:spacing w:after="60"/>
        <w:jc w:val="both"/>
      </w:pPr>
      <w:r>
        <w:rPr>
          <w:rFonts w:ascii="Calibri" w:hAnsi="Calibri" w:cs="Arial"/>
          <w:rtl/>
          <w:sz w:val="24"/>
          <w:szCs w:val="24"/>
        </w:rPr>
        <w:t xml:space="preserve">حماية البيئة ومنع التلوث من خلال تقليل استخدام الطاقة والمياه والمواد الكيميائية، وإدارة النفايات ومياه الصرف بمسؤولية.</w:t>
      </w:r>
    </w:p>
    <w:p>
      <w:pPr>
        <w:pStyle w:val="ListeParagraf"/>
        <w:numPr>
          <w:ilvl w:val="0"/>
          <w:numId w:val="1"/>
        </w:numPr>
        <w:bidi/>
        <w:spacing w:after="60"/>
        <w:jc w:val="both"/>
      </w:pPr>
      <w:r>
        <w:rPr>
          <w:rFonts w:ascii="Calibri" w:hAnsi="Calibri" w:cs="Arial"/>
          <w:rtl/>
          <w:sz w:val="24"/>
          <w:szCs w:val="24"/>
        </w:rPr>
        <w:t xml:space="preserve">وضع أهداف قابلة للقياس على المستويات والوظائف ذات الصلة، ومتابعتها ومراجعتها في مراجعة الإدارة.</w:t>
      </w:r>
    </w:p>
    <w:p>
      <w:pPr>
        <w:pStyle w:val="ListeParagraf"/>
        <w:numPr>
          <w:ilvl w:val="0"/>
          <w:numId w:val="1"/>
        </w:numPr>
        <w:bidi/>
        <w:spacing w:after="60"/>
        <w:jc w:val="both"/>
      </w:pPr>
      <w:r>
        <w:rPr>
          <w:rFonts w:ascii="Calibri" w:hAnsi="Calibri" w:cs="Arial"/>
          <w:rtl/>
          <w:sz w:val="24"/>
          <w:szCs w:val="24"/>
        </w:rPr>
        <w:t xml:space="preserve">تطبيق نهج قائم على المخاطر ومراعاة احتياجات الأطراف المعنية في جميع العمليات.</w:t>
      </w:r>
    </w:p>
    <w:p>
      <w:pPr>
        <w:pStyle w:val="ListeParagraf"/>
        <w:numPr>
          <w:ilvl w:val="0"/>
          <w:numId w:val="1"/>
        </w:numPr>
        <w:bidi/>
        <w:spacing w:after="60"/>
        <w:jc w:val="both"/>
      </w:pPr>
      <w:r>
        <w:rPr>
          <w:rFonts w:ascii="Calibri" w:hAnsi="Calibri" w:cs="Arial"/>
          <w:rtl/>
          <w:sz w:val="24"/>
          <w:szCs w:val="24"/>
        </w:rPr>
        <w:t xml:space="preserve">توفير التدريب وتطوير الكفاءة بحيث يفهم كل موظف دوره في النظام.</w:t>
      </w:r>
    </w:p>
    <w:p>
      <w:pPr>
        <w:pStyle w:val="ListeParagraf"/>
        <w:numPr>
          <w:ilvl w:val="0"/>
          <w:numId w:val="1"/>
        </w:numPr>
        <w:bidi/>
        <w:spacing w:after="60"/>
        <w:jc w:val="both"/>
      </w:pPr>
      <w:r>
        <w:rPr>
          <w:rFonts w:ascii="Calibri" w:hAnsi="Calibri" w:cs="Arial"/>
          <w:rtl/>
          <w:sz w:val="24"/>
          <w:szCs w:val="24"/>
        </w:rPr>
        <w:t xml:space="preserve">التحسين المستمر لفعالية نظام الإدارة المتكامل.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في المنظمة أو سياقها أو المتطلبات القانونية. ويتم إبلاغها لجميع الموظفين، وتُعلق باللغتين العربية والإنجليزية، وتُتاح للأطراف المعنية عند الطلب.</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INTEGRATED MANAGEMENT SYSTEM POLICY</w:t>
          </w:r>
        </w:p>
        <w:p>
          <w:pPr>
            <w:pStyle w:val="GvdeMetni2"/>
            <w:bidi/>
            <w:spacing w:line="276" w:lineRule="auto"/>
            <w:jc w:val="center"/>
          </w:pPr>
          <w:r>
            <w:rPr>
              <w:rFonts w:asciiTheme="minorHAnsi" w:hAnsiTheme="minorHAnsi" w:cs="Arial"/>
              <w:b/>
              <w:bCs/>
              <w:color w:val="000000" w:themeColor="text1"/>
              <w:sz w:val="22"/>
              <w:szCs w:val="22"/>
              <w:rtl/>
            </w:rPr>
            <w:t>سياسة نظام الإدارة المتكامل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EMS.YS.POL.11.01.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EMS.YS.POL.11.01. INTEGRATED MANAGEMENT SYSTEM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