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AMAÇ</w:t>
      </w:r>
    </w:p>
    <w:p>
      <w:pPr>
        <w:pStyle w:val="ListeParagraf"/>
        <w:spacing w:after="80"/>
        <w:ind w:left="709" w:right="0"/>
        <w:jc w:val="both"/>
      </w:pPr>
      <w:r>
        <w:rPr>
          <w:rFonts w:ascii="Calibri" w:hAnsi="Calibri" w:cs="Arial"/>
          <w:sz w:val="24"/>
          <w:szCs w:val="24"/>
        </w:rPr>
        <w:t xml:space="preserve">Bu prosedür, müşteri renk şartının ilk seferde doğru yakalanması amacıyla Eroglu Knitting (EMS) bünyesinde renk standartlarının nasıl alındığını, lab dip ve boya reçetelerinin nasıl hazırlanıp onaylandığını ve onaylı reçetelerin seri üretime nasıl aktarıldığını tanımlar. Ayrıca onay kontrol noktalarını, renk arşivini, kimyasal uygunluk kontrolünü ve reddedilen veya renk tonu tutmayan sonuçların ele alınmasını belirler.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KAPSAM</w:t>
      </w:r>
    </w:p>
    <w:p>
      <w:pPr>
        <w:pStyle w:val="ListeParagraf"/>
        <w:spacing w:after="80"/>
        <w:ind w:left="709" w:right="0"/>
        <w:jc w:val="both"/>
      </w:pPr>
      <w:r>
        <w:rPr>
          <w:rFonts w:ascii="Calibri" w:hAnsi="Calibri" w:cs="Arial"/>
          <w:sz w:val="24"/>
          <w:szCs w:val="24"/>
        </w:rPr>
        <w:t xml:space="preserve">Bu prosedür, EMS'de boyanan kumaş ve giysilere ait tüm renk taleplerini kapsar: müşteri renk standardının alınmasından lab dip onayına, seri reçete yayınına, reçete arşivlemeye ve ilk seri sonucunun gözden geçirilmesine kadar.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SORUMLULUKLAR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Pazarlama:</w:t>
      </w:r>
      <w:r>
        <w:rPr>
          <w:rFonts w:ascii="Calibri" w:hAnsi="Calibri" w:cs="Arial"/>
          <w:sz w:val="24"/>
          <w:szCs w:val="24"/>
        </w:rPr>
        <w:t xml:space="preserve"> Müşteri renk standardını, kumaş kalitesini ve test şartlarını laboratuvara iletir, lab dipleri müşteriye gönderir ve müşteri kararını kaydeder.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Laboratuvar Müdürü:</w:t>
      </w:r>
      <w:r>
        <w:rPr>
          <w:rFonts w:ascii="Calibri" w:hAnsi="Calibri" w:cs="Arial"/>
          <w:sz w:val="24"/>
          <w:szCs w:val="24"/>
        </w:rPr>
        <w:t xml:space="preserve"> Renk eşleştirmeyi planlar, lab dipleri göndermeden önce onaylar, seri reçeteleri yayınlar ve renk arşivini tutar.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Laboratuvar Teknisyenleri (Koloristler):</w:t>
      </w:r>
      <w:r>
        <w:rPr>
          <w:rFonts w:ascii="Calibri" w:hAnsi="Calibri" w:cs="Arial"/>
          <w:sz w:val="24"/>
          <w:szCs w:val="24"/>
        </w:rPr>
        <w:t xml:space="preserve"> Lab dipleri hazırlar, rengi spektrofotometre ile ölçer ve reçeteleri kaydeder.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Boyahane Müdürü:</w:t>
      </w:r>
      <w:r>
        <w:rPr>
          <w:rFonts w:ascii="Calibri" w:hAnsi="Calibri" w:cs="Arial"/>
          <w:sz w:val="24"/>
          <w:szCs w:val="24"/>
        </w:rPr>
        <w:t xml:space="preserve"> Reçetenin seri üretime uygunluğunu gözden geçirir ve ilk seri parti sonucunu onaylar.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Kimyasal Sorumlusu:</w:t>
      </w:r>
      <w:r>
        <w:rPr>
          <w:rFonts w:ascii="Calibri" w:hAnsi="Calibri" w:cs="Arial"/>
          <w:sz w:val="24"/>
          <w:szCs w:val="24"/>
        </w:rPr>
        <w:t xml:space="preserve"> Reçetedeki tüm boya ve yardımcı kimyasalların onaylı ve ZDHC MRSL uyumlu olduğunu teyit 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Kalite Güvence:</w:t>
      </w:r>
      <w:r>
        <w:rPr>
          <w:rFonts w:ascii="Calibri" w:hAnsi="Calibri" w:cs="Arial"/>
          <w:sz w:val="24"/>
          <w:szCs w:val="24"/>
        </w:rPr>
        <w:t xml:space="preserve"> Renk standardını, haslık test sonuçlarını ve lab-seri karşılaştırmasını doğrular; uygun olmayan sonuçlara karar verir.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Bakım / Kalibrasyon Sorumlusu:</w:t>
      </w:r>
      <w:r>
        <w:rPr>
          <w:rFonts w:ascii="Calibri" w:hAnsi="Calibri" w:cs="Arial"/>
          <w:sz w:val="24"/>
          <w:szCs w:val="24"/>
        </w:rPr>
        <w:t xml:space="preserve"> Spektrofotometre, ışık kabini, teraziler ve laboratuvar makinelerinin kalibre edilmesini ve bakımını sağlar.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TANIMLAR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Renk Standardı:</w:t>
      </w:r>
      <w:r>
        <w:rPr>
          <w:rFonts w:ascii="Calibri" w:hAnsi="Calibri" w:cs="Arial"/>
          <w:sz w:val="24"/>
          <w:szCs w:val="24"/>
        </w:rPr>
        <w:t xml:space="preserve"> Müşterinin renk eşleştirme için sağladığı fiziksel numune veya dijital referans (örneğin spektral veri).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Delta E (ΔE):</w:t>
      </w:r>
      <w:r>
        <w:rPr>
          <w:rFonts w:ascii="Calibri" w:hAnsi="Calibri" w:cs="Arial"/>
          <w:sz w:val="24"/>
          <w:szCs w:val="24"/>
        </w:rPr>
        <w:t xml:space="preserve"> Numune ile standart arasında ölçülen renk farkı; CMC (2:1) gibi üzerinde anlaşılan bir formülle ifade edilir; toleranslar müşteri şartnamesinde belirlenir.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Seri Reçete:</w:t>
      </w:r>
      <w:r>
        <w:rPr>
          <w:rFonts w:ascii="Calibri" w:hAnsi="Calibri" w:cs="Arial"/>
          <w:sz w:val="24"/>
          <w:szCs w:val="24"/>
        </w:rPr>
        <w:t xml:space="preserve"> Üretim makinelerine uyarlanmış onaylı reçete; boyalar, yardımcı kimyasallar, flotte oranı, sıcaklık ve süreyi içerir.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Işık Kaynağı:</w:t>
      </w:r>
      <w:r>
        <w:rPr>
          <w:rFonts w:ascii="Calibri" w:hAnsi="Calibri" w:cs="Arial"/>
          <w:sz w:val="24"/>
          <w:szCs w:val="24"/>
        </w:rPr>
        <w:t xml:space="preserve"> Renk tonunun ışık kabininde değerlendirildiği standart aydınlatma (örneğin D65, TL84, 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Metamerizm:</w:t>
      </w:r>
      <w:r>
        <w:rPr>
          <w:rFonts w:ascii="Calibri" w:hAnsi="Calibri" w:cs="Arial"/>
          <w:sz w:val="24"/>
          <w:szCs w:val="24"/>
        </w:rPr>
        <w:t xml:space="preserve"> Işık kaynağı değiştiğinde renk eşleşmesinin değişmesi.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 Dip:</w:t>
      </w:r>
      <w:r>
        <w:rPr>
          <w:rFonts w:ascii="Calibri" w:hAnsi="Calibri" w:cs="Arial"/>
          <w:sz w:val="24"/>
          <w:szCs w:val="24"/>
        </w:rPr>
        <w:t xml:space="preserve"> Renk standardına uydurmak için laboratuvarda boyanan küçük kumaş numunesi.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Renk Arşivi:</w:t>
      </w:r>
      <w:r>
        <w:rPr>
          <w:rFonts w:ascii="Calibri" w:hAnsi="Calibri" w:cs="Arial"/>
          <w:sz w:val="24"/>
          <w:szCs w:val="24"/>
        </w:rPr>
        <w:t xml:space="preserve"> Tekrar siparişler için saklanan onaylı lab dip, reçete ve standartların kaydı (renk kartı).</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ANA VE ALT SÜREÇLER</w:t>
      </w:r>
    </w:p>
    <w:p>
      <w:pPr>
        <w:pStyle w:val="ListeParagraf"/>
        <w:spacing w:before="120" w:after="60"/>
        <w:ind w:left="709" w:right="0"/>
      </w:pPr>
      <w:r>
        <w:rPr>
          <w:rFonts w:ascii="Calibri" w:hAnsi="Calibri" w:cs="Arial"/>
          <w:b/>
          <w:bCs/>
          <w:sz w:val="24"/>
          <w:szCs w:val="24"/>
        </w:rPr>
        <w:t xml:space="preserve">1. RENK TALEBİNİN ALINMASI</w:t>
      </w:r>
    </w:p>
    <w:p>
      <w:pPr>
        <w:pStyle w:val="ListeParagraf"/>
        <w:spacing w:after="80"/>
        <w:ind w:left="709" w:right="0"/>
        <w:jc w:val="both"/>
      </w:pPr>
      <w:r>
        <w:rPr>
          <w:rFonts w:ascii="Calibri" w:hAnsi="Calibri" w:cs="Arial"/>
          <w:sz w:val="24"/>
          <w:szCs w:val="24"/>
        </w:rPr>
        <w:t xml:space="preserve">1.1. Pazarlama; renk standardı, kumaş kalitesi, bileşim, istenen ışık kaynakları, ΔE toleransı, haslık ve RSL şartları ile hedef tarihi içeren bir renk talebi açar.</w:t>
      </w:r>
    </w:p>
    <w:p>
      <w:pPr>
        <w:pStyle w:val="ListeParagraf"/>
        <w:spacing w:after="80"/>
        <w:ind w:left="709" w:right="0"/>
        <w:jc w:val="both"/>
      </w:pPr>
      <w:r>
        <w:rPr>
          <w:rFonts w:ascii="Calibri" w:hAnsi="Calibri" w:cs="Arial"/>
          <w:sz w:val="24"/>
          <w:szCs w:val="24"/>
        </w:rPr>
        <w:t xml:space="preserve">1.2. Laboratuvar talebi kaydeder ve renk referans numarası verir.</w:t>
      </w:r>
    </w:p>
    <w:p>
      <w:pPr>
        <w:pStyle w:val="ListeParagraf"/>
        <w:spacing w:after="80"/>
        <w:ind w:left="709" w:right="0"/>
        <w:jc w:val="both"/>
      </w:pPr>
      <w:r>
        <w:rPr>
          <w:rFonts w:ascii="Calibri" w:hAnsi="Calibri" w:cs="Arial"/>
          <w:sz w:val="24"/>
          <w:szCs w:val="24"/>
        </w:rPr>
        <w:t xml:space="preserve">1.3. Lab dip için kullanılan kumaş, seri kumaşla aynı kalitede ve aynı ön işlemde olmalıdır.</w:t>
      </w:r>
    </w:p>
    <w:p>
      <w:pPr>
        <w:pStyle w:val="ListeParagraf"/>
        <w:spacing w:after="80"/>
        <w:ind w:left="709" w:right="0"/>
        <w:jc w:val="both"/>
      </w:pPr>
      <w:r>
        <w:rPr>
          <w:rFonts w:ascii="Calibri" w:hAnsi="Calibri" w:cs="Arial"/>
          <w:sz w:val="24"/>
          <w:szCs w:val="24"/>
        </w:rPr>
        <w:t xml:space="preserve">1.4. Laboratuvar standardın ölçülebilir ve yeterli boyutta olduğunu kontrol eder; değilse iş başlamadan önce Pazarlama müşteriden yeni standart ister.</w:t>
      </w:r>
    </w:p>
    <w:p>
      <w:pPr>
        <w:pStyle w:val="ListeParagraf"/>
        <w:spacing w:after="80"/>
        <w:ind w:left="709" w:right="0"/>
        <w:jc w:val="both"/>
      </w:pPr>
      <w:r>
        <w:rPr>
          <w:rFonts w:ascii="Calibri" w:hAnsi="Calibri" w:cs="Arial"/>
          <w:sz w:val="24"/>
          <w:szCs w:val="24"/>
        </w:rPr>
        <w:t xml:space="preserve">1.5. Talepler öncelik ve hedef tarihe göre planlanır; gecikmeler aynı gün Pazarlama'ya bildirilir.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LAB DİP HAZIRLAMA</w:t>
      </w:r>
    </w:p>
    <w:p>
      <w:pPr>
        <w:pStyle w:val="ListeParagraf"/>
        <w:spacing w:after="80"/>
        <w:ind w:left="709" w:right="0"/>
        <w:jc w:val="both"/>
      </w:pPr>
      <w:r>
        <w:rPr>
          <w:rFonts w:ascii="Calibri" w:hAnsi="Calibri" w:cs="Arial"/>
          <w:sz w:val="24"/>
          <w:szCs w:val="24"/>
        </w:rPr>
        <w:t xml:space="preserve">2.1. Kolorist, renk eşleştirme yazılımını ve reçete arşivini kullanarak ilk reçeteyi hazırlar; yalnızca onaylı boya ve yardımcı kimyasalları seçer.</w:t>
      </w:r>
    </w:p>
    <w:p>
      <w:pPr>
        <w:pStyle w:val="ListeParagraf"/>
        <w:spacing w:after="80"/>
        <w:ind w:left="709" w:right="0"/>
        <w:jc w:val="both"/>
      </w:pPr>
      <w:r>
        <w:rPr>
          <w:rFonts w:ascii="Calibri" w:hAnsi="Calibri" w:cs="Arial"/>
          <w:sz w:val="24"/>
          <w:szCs w:val="24"/>
        </w:rPr>
        <w:t xml:space="preserve">2.2. Lab dipler, laboratuvar makinelerinde seriye benzer koşullarda (flotte oranı, sıcaklık, süre) boyanır.</w:t>
      </w:r>
    </w:p>
    <w:p>
      <w:pPr>
        <w:pStyle w:val="ListeParagraf"/>
        <w:spacing w:after="80"/>
        <w:ind w:left="709" w:right="0"/>
        <w:jc w:val="both"/>
      </w:pPr>
      <w:r>
        <w:rPr>
          <w:rFonts w:ascii="Calibri" w:hAnsi="Calibri" w:cs="Arial"/>
          <w:sz w:val="24"/>
          <w:szCs w:val="24"/>
        </w:rPr>
        <w:t xml:space="preserve">2.3. Her lab dip spektrofotometre ile ölçülür ve ışık kabininde istenen ışık kaynakları altında gözle kontrol edilir; metamerizm kontrolü de yapılır.</w:t>
      </w:r>
    </w:p>
    <w:p>
      <w:pPr>
        <w:pStyle w:val="ListeParagraf"/>
        <w:spacing w:after="80"/>
        <w:ind w:left="709" w:right="0"/>
        <w:jc w:val="both"/>
      </w:pPr>
      <w:r>
        <w:rPr>
          <w:rFonts w:ascii="Calibri" w:hAnsi="Calibri" w:cs="Arial"/>
          <w:sz w:val="24"/>
          <w:szCs w:val="24"/>
        </w:rPr>
        <w:t xml:space="preserve">2.4. Genellikle tolerans içinde iki veya üç seçenek (A, B, C) hazırlanır; Laboratuvar Müdürü bunları göndermeden önce kontrol eder.</w:t>
      </w:r>
    </w:p>
    <w:p>
      <w:pPr>
        <w:pStyle w:val="ListeParagraf"/>
        <w:spacing w:after="80"/>
        <w:ind w:left="709" w:right="0"/>
        <w:jc w:val="both"/>
      </w:pPr>
      <w:r>
        <w:rPr>
          <w:rFonts w:ascii="Calibri" w:hAnsi="Calibri" w:cs="Arial"/>
          <w:sz w:val="24"/>
          <w:szCs w:val="24"/>
        </w:rPr>
        <w:t xml:space="preserve">2.5. Boya ve kimyasal ağırlıkları kalibre terazilerde ölçülür ve kaydedilir; kullanılan boya lotları kaydedilir.</w:t>
      </w:r>
    </w:p>
    <w:p>
      <w:pPr>
        <w:pStyle w:val="ListeParagraf"/>
        <w:spacing w:after="80"/>
        <w:ind w:left="709" w:right="0"/>
        <w:jc w:val="both"/>
      </w:pPr>
      <w:r>
        <w:rPr>
          <w:rFonts w:ascii="Calibri" w:hAnsi="Calibri" w:cs="Arial"/>
          <w:sz w:val="24"/>
          <w:szCs w:val="24"/>
        </w:rPr>
        <w:t xml:space="preserve">2.6. Spektrofotometre, ışık kabini lambaları ve teraziler planlı aralıklarla doğrulanır ve kalibre edilir (EMS.LB.PRO.09.02.); geçerli kalibrasyonu olmayan cihazdan alınan ölçüm kabul edilmez.</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MÜŞTERİYE GÖNDERİM VE ONAY</w:t>
      </w:r>
    </w:p>
    <w:p>
      <w:pPr>
        <w:pStyle w:val="ListeParagraf"/>
        <w:spacing w:after="80"/>
        <w:ind w:left="709" w:right="0"/>
        <w:jc w:val="both"/>
      </w:pPr>
      <w:r>
        <w:rPr>
          <w:rFonts w:ascii="Calibri" w:hAnsi="Calibri" w:cs="Arial"/>
          <w:sz w:val="24"/>
          <w:szCs w:val="24"/>
        </w:rPr>
        <w:t xml:space="preserve">3.1. Onaylı seçenekler; renk referansı, reçete numarası, ışık kaynağı ve ΔE değerlerini gösteren lab dip kartına monte edilir ve Pazarlama aracılığıyla müşteriye gönderilir.</w:t>
      </w:r>
    </w:p>
    <w:p>
      <w:pPr>
        <w:pStyle w:val="ListeParagraf"/>
        <w:spacing w:after="80"/>
        <w:ind w:left="709" w:right="0"/>
        <w:jc w:val="both"/>
      </w:pPr>
      <w:r>
        <w:rPr>
          <w:rFonts w:ascii="Calibri" w:hAnsi="Calibri" w:cs="Arial"/>
          <w:sz w:val="24"/>
          <w:szCs w:val="24"/>
        </w:rPr>
        <w:t xml:space="preserve">3.2. Müşteri kararı (onaylandı, yorumlarla reddedildi veya yeniden gönderilecek) kaydedilir. Reddedilen lab dipler yorumlara göre düzeltilir ve yeniden gönderilir.</w:t>
      </w:r>
    </w:p>
    <w:p>
      <w:pPr>
        <w:pStyle w:val="ListeParagraf"/>
        <w:spacing w:after="80"/>
        <w:ind w:left="709" w:right="0"/>
        <w:jc w:val="both"/>
      </w:pPr>
      <w:r>
        <w:rPr>
          <w:rFonts w:ascii="Calibri" w:hAnsi="Calibri" w:cs="Arial"/>
          <w:sz w:val="24"/>
          <w:szCs w:val="24"/>
        </w:rPr>
        <w:t xml:space="preserve">3.3. Onaylı lab dip kartı, seri üretim ve renk sürekliliği için renk standardı olarak saklanır.</w:t>
      </w:r>
    </w:p>
    <w:p>
      <w:pPr>
        <w:pStyle w:val="ListeParagraf"/>
        <w:spacing w:after="80"/>
        <w:ind w:left="709" w:right="0"/>
        <w:jc w:val="both"/>
      </w:pPr>
      <w:r>
        <w:rPr>
          <w:rFonts w:ascii="Calibri" w:hAnsi="Calibri" w:cs="Arial"/>
          <w:sz w:val="24"/>
          <w:szCs w:val="24"/>
        </w:rPr>
        <w:t xml:space="preserve">3.4. Kayıtlı müşteri onayı veya Pazarlama'nın yazılı izni olmadan seri üretime başlanmaz.</w:t>
      </w:r>
    </w:p>
    <w:p>
      <w:pPr>
        <w:pStyle w:val="ListeParagraf"/>
        <w:spacing w:after="80"/>
        <w:ind w:left="709" w:right="0"/>
        <w:jc w:val="both"/>
      </w:pPr>
      <w:r>
        <w:rPr>
          <w:rFonts w:ascii="Calibri" w:hAnsi="Calibri" w:cs="Arial"/>
          <w:sz w:val="24"/>
          <w:szCs w:val="24"/>
        </w:rPr>
        <w:t xml:space="preserve">3.5. Renk başına gönderim sayısı kaydedilir; planlanan sayıdan fazla gönderim yapılan renk Laboratuvar Müdürü tarafından gözden geçirilir.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SERİYE AKTARIM</w:t>
      </w:r>
    </w:p>
    <w:p>
      <w:pPr>
        <w:pStyle w:val="ListeParagraf"/>
        <w:spacing w:after="80"/>
        <w:ind w:left="709" w:right="0"/>
        <w:jc w:val="both"/>
      </w:pPr>
      <w:r>
        <w:rPr>
          <w:rFonts w:ascii="Calibri" w:hAnsi="Calibri" w:cs="Arial"/>
          <w:sz w:val="24"/>
          <w:szCs w:val="24"/>
        </w:rPr>
        <w:t xml:space="preserve">4.1. Laboratuvar, onaylı reçeteyi makine tipine, flotte oranına ve kumaş ağırlığına göre seri reçeteye dönüştürür.</w:t>
      </w:r>
    </w:p>
    <w:p>
      <w:pPr>
        <w:pStyle w:val="ListeParagraf"/>
        <w:spacing w:after="80"/>
        <w:ind w:left="709" w:right="0"/>
        <w:jc w:val="both"/>
      </w:pPr>
      <w:r>
        <w:rPr>
          <w:rFonts w:ascii="Calibri" w:hAnsi="Calibri" w:cs="Arial"/>
          <w:sz w:val="24"/>
          <w:szCs w:val="24"/>
        </w:rPr>
        <w:t xml:space="preserve">4.2. Yeni renkler veya yeni kumaş kaliteleri için, siparişin tamamı çalıştırılmadan önce bir ön seri veya ilk parti boyanır ve onaylı lab dip ile karşılaştırılır.</w:t>
      </w:r>
    </w:p>
    <w:p>
      <w:pPr>
        <w:pStyle w:val="ListeParagraf"/>
        <w:spacing w:after="80"/>
        <w:ind w:left="709" w:right="0"/>
        <w:jc w:val="both"/>
      </w:pPr>
      <w:r>
        <w:rPr>
          <w:rFonts w:ascii="Calibri" w:hAnsi="Calibri" w:cs="Arial"/>
          <w:sz w:val="24"/>
          <w:szCs w:val="24"/>
        </w:rPr>
        <w:t xml:space="preserve">4.3. Seri reçete değişiklikleri yalnızca laboratuvar tarafından yapılır ve nedenle birlikte kaydedilir.</w:t>
      </w:r>
    </w:p>
    <w:p>
      <w:pPr>
        <w:pStyle w:val="ListeParagraf"/>
        <w:spacing w:after="80"/>
        <w:ind w:left="709" w:right="0"/>
        <w:jc w:val="both"/>
      </w:pPr>
      <w:r>
        <w:rPr>
          <w:rFonts w:ascii="Calibri" w:hAnsi="Calibri" w:cs="Arial"/>
          <w:sz w:val="24"/>
          <w:szCs w:val="24"/>
        </w:rPr>
        <w:t xml:space="preserve">4.4. Boyahane Müdürü seri reçeteyi ve ilk parti sonucunu gözden geçirir; sonuç proses dokümantasyonuna kaydedilir (EMS.BY.PRO.06.02.).</w:t>
      </w:r>
    </w:p>
    <w:p>
      <w:pPr>
        <w:pStyle w:val="ListeParagraf"/>
        <w:spacing w:after="80"/>
        <w:ind w:left="709" w:right="0"/>
        <w:jc w:val="both"/>
      </w:pPr>
      <w:r>
        <w:rPr>
          <w:rFonts w:ascii="Calibri" w:hAnsi="Calibri" w:cs="Arial"/>
          <w:sz w:val="24"/>
          <w:szCs w:val="24"/>
        </w:rPr>
        <w:t xml:space="preserve">4.5. Onaylı reçete ve lab dip; tarih, müşteri, sipariş ve kumaş bilgisiyle renk arşivinde (renk kartı EMS.QA.KRT.07.01.) saklanır.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HASLIK VE RSL ŞARTLARI</w:t>
      </w:r>
    </w:p>
    <w:p>
      <w:pPr>
        <w:pStyle w:val="ListeParagraf"/>
        <w:spacing w:after="80"/>
        <w:ind w:left="709" w:right="0"/>
        <w:jc w:val="both"/>
      </w:pPr>
      <w:r>
        <w:rPr>
          <w:rFonts w:ascii="Calibri" w:hAnsi="Calibri" w:cs="Arial"/>
          <w:sz w:val="24"/>
          <w:szCs w:val="24"/>
        </w:rPr>
        <w:t xml:space="preserve">5.1. Müşteri istediğinde haslık testleri (yıkama, sürtme, ter, ışık) seri onayından önce lab dip veya ilk partiler üzerinde yapılır.</w:t>
      </w:r>
    </w:p>
    <w:p>
      <w:pPr>
        <w:pStyle w:val="ListeParagraf"/>
        <w:spacing w:after="80"/>
        <w:ind w:left="709" w:right="0"/>
        <w:jc w:val="both"/>
      </w:pPr>
      <w:r>
        <w:rPr>
          <w:rFonts w:ascii="Calibri" w:hAnsi="Calibri" w:cs="Arial"/>
          <w:sz w:val="24"/>
          <w:szCs w:val="24"/>
        </w:rPr>
        <w:t xml:space="preserve">5.2. Reçetenin kimyasal uygunluğu kimyasal envanteri ve müşteri RSL'si (EMS.MG.PRO.13.02.) ile ZDHC MRSL uygunluk prosedürüne (EMS.KM.PRO.20.01.) göre teyit edilir.</w:t>
      </w:r>
    </w:p>
    <w:p>
      <w:pPr>
        <w:pStyle w:val="ListeParagraf"/>
        <w:spacing w:after="80"/>
        <w:ind w:left="709" w:right="0"/>
        <w:jc w:val="both"/>
      </w:pPr>
      <w:r>
        <w:rPr>
          <w:rFonts w:ascii="Calibri" w:hAnsi="Calibri" w:cs="Arial"/>
          <w:sz w:val="24"/>
          <w:szCs w:val="24"/>
        </w:rPr>
        <w:t xml:space="preserve">5.3. Onaysız boya veya yardımcı kimyasal içeren reçete yayınlanmaz; Kimyasal Sorumlusu onaylı bir alternatif önerir.</w:t>
      </w:r>
    </w:p>
    <w:p>
      <w:pPr>
        <w:pStyle w:val="ListeParagraf"/>
        <w:spacing w:after="80"/>
        <w:ind w:left="709" w:right="0"/>
        <w:jc w:val="both"/>
      </w:pPr>
      <w:r>
        <w:rPr>
          <w:rFonts w:ascii="Calibri" w:hAnsi="Calibri" w:cs="Arial"/>
          <w:sz w:val="24"/>
          <w:szCs w:val="24"/>
        </w:rPr>
        <w:t xml:space="preserve">5.4. Haslık kabul değerleri müşteri şartnamesinde veya şirket politikasında belirlenir (örneğin ISO 105 test yöntemleri).</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İZLEME VE PERFORMANS</w:t>
      </w:r>
    </w:p>
    <w:p>
      <w:pPr>
        <w:pStyle w:val="ListeParagraf"/>
        <w:spacing w:after="80"/>
        <w:ind w:left="709" w:right="0"/>
        <w:jc w:val="both"/>
      </w:pPr>
      <w:r>
        <w:rPr>
          <w:rFonts w:ascii="Calibri" w:hAnsi="Calibri" w:cs="Arial"/>
          <w:sz w:val="24"/>
          <w:szCs w:val="24"/>
        </w:rPr>
        <w:t xml:space="preserve">6.1. Laboratuvar Müdürü aşağıdaki göstergeleri her ay izler ve yönetimin gözden geçirmesinde raporlar:</w:t>
      </w:r>
    </w:p>
    <w:p>
      <w:pPr>
        <w:pStyle w:val="ListeParagraf"/>
        <w:numPr>
          <w:ilvl w:val="0"/>
          <w:numId w:val="1"/>
        </w:numPr>
        <w:spacing w:after="60"/>
        <w:jc w:val="both"/>
      </w:pPr>
      <w:r>
        <w:rPr>
          <w:rFonts w:ascii="Calibri" w:hAnsi="Calibri" w:cs="Arial"/>
          <w:sz w:val="24"/>
          <w:szCs w:val="24"/>
        </w:rPr>
        <w:t xml:space="preserve">Lab dip ilk gönderimde onay oranı (%),</w:t>
      </w:r>
    </w:p>
    <w:p>
      <w:pPr>
        <w:pStyle w:val="ListeParagraf"/>
        <w:numPr>
          <w:ilvl w:val="0"/>
          <w:numId w:val="1"/>
        </w:numPr>
        <w:spacing w:after="60"/>
        <w:jc w:val="both"/>
      </w:pPr>
      <w:r>
        <w:rPr>
          <w:rFonts w:ascii="Calibri" w:hAnsi="Calibri" w:cs="Arial"/>
          <w:sz w:val="24"/>
          <w:szCs w:val="24"/>
        </w:rPr>
        <w:t xml:space="preserve">Ortalama lab dip termin süresi (gün),</w:t>
      </w:r>
    </w:p>
    <w:p>
      <w:pPr>
        <w:pStyle w:val="ListeParagraf"/>
        <w:numPr>
          <w:ilvl w:val="0"/>
          <w:numId w:val="1"/>
        </w:numPr>
        <w:spacing w:after="60"/>
        <w:jc w:val="both"/>
      </w:pPr>
      <w:r>
        <w:rPr>
          <w:rFonts w:ascii="Calibri" w:hAnsi="Calibri" w:cs="Arial"/>
          <w:sz w:val="24"/>
          <w:szCs w:val="24"/>
        </w:rPr>
        <w:t xml:space="preserve">Lab-seri ilk seferde doğru oranı (%).</w:t>
      </w:r>
    </w:p>
    <w:p>
      <w:pPr>
        <w:pStyle w:val="ListeParagraf"/>
        <w:spacing w:after="80"/>
        <w:ind w:left="709" w:right="0"/>
        <w:jc w:val="both"/>
      </w:pPr>
      <w:r>
        <w:rPr>
          <w:rFonts w:ascii="Calibri" w:hAnsi="Calibri" w:cs="Arial"/>
          <w:sz w:val="24"/>
          <w:szCs w:val="24"/>
        </w:rPr>
        <w:t xml:space="preserve">6.2. Müşteri renk şikâyeti ve reçete düzeltme sayıları da gözden geçirilir.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UYGUNSUZLUK VE DÜZELTİCİ FAALİYET</w:t>
      </w:r>
    </w:p>
    <w:p>
      <w:pPr>
        <w:pStyle w:val="ListeParagraf"/>
        <w:spacing w:after="80"/>
        <w:ind w:left="709" w:right="0"/>
        <w:jc w:val="both"/>
      </w:pPr>
      <w:r>
        <w:rPr>
          <w:rFonts w:ascii="Calibri" w:hAnsi="Calibri" w:cs="Arial"/>
          <w:sz w:val="24"/>
          <w:szCs w:val="24"/>
        </w:rPr>
        <w:t xml:space="preserve">7.1. Şu durumlarda uygunsuzluk açılır: onaysız seri üretime başlanması, lab-seri sonucunun ΔE toleransı dışında olması, reçetede onaysız kimyasal kullanılması, reçetenin kayıtsız değiştirilmesi, geçerli kalibrasyonu olmayan cihaz kullanılması veya müşteri renk şikâyeti alınması.</w:t>
      </w:r>
    </w:p>
    <w:p>
      <w:pPr>
        <w:pStyle w:val="ListeParagraf"/>
        <w:spacing w:after="80"/>
        <w:ind w:left="709" w:right="0"/>
        <w:jc w:val="both"/>
      </w:pPr>
      <w:r>
        <w:rPr>
          <w:rFonts w:ascii="Calibri" w:hAnsi="Calibri" w:cs="Arial"/>
          <w:sz w:val="24"/>
          <w:szCs w:val="24"/>
        </w:rPr>
        <w:t xml:space="preserve">7.2. Derhal alınacak aksiyon: parti veya sipariş bekletilir, etiketlenir ve uygun olmayan ürün olarak ele alınır (EMS.KS.PRO.22.02.); Laboratuvar Müdürü ve Boyahane Müdürü aynı gün bilgilendirilir.</w:t>
      </w:r>
    </w:p>
    <w:p>
      <w:pPr>
        <w:pStyle w:val="ListeParagraf"/>
        <w:spacing w:after="80"/>
        <w:ind w:left="709" w:right="0"/>
        <w:jc w:val="both"/>
      </w:pPr>
      <w:r>
        <w:rPr>
          <w:rFonts w:ascii="Calibri" w:hAnsi="Calibri" w:cs="Arial"/>
          <w:sz w:val="24"/>
          <w:szCs w:val="24"/>
        </w:rPr>
        <w:t xml:space="preserve">7.3. Kök neden analizi (örneğin zemin, ön işlem, boya lotu, proses farkı, cihaz hatası) 24 saat içinde başlatılır; düzeltici faaliyet sorumlu kişi ve termin ile kaydedilir (EMS.KS.PRO.22.03.).</w:t>
      </w:r>
    </w:p>
    <w:p>
      <w:pPr>
        <w:pStyle w:val="ListeParagraf"/>
        <w:spacing w:after="80"/>
        <w:ind w:left="709" w:right="0"/>
        <w:jc w:val="both"/>
      </w:pPr>
      <w:r>
        <w:rPr>
          <w:rFonts w:ascii="Calibri" w:hAnsi="Calibri" w:cs="Arial"/>
          <w:sz w:val="24"/>
          <w:szCs w:val="24"/>
        </w:rPr>
        <w:t xml:space="preserve">7.4. Faaliyet, etkinliği sonraki partilerde doğrulandıktan ve kanıt eklendikten sonra kapatılır.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İLGİLİ DOKÜMANLAR VE KAYITLAR</w:t>
      </w:r>
    </w:p>
    <w:p>
      <w:pPr>
        <w:pStyle w:val="ListeParagraf"/>
        <w:numPr>
          <w:ilvl w:val="0"/>
          <w:numId w:val="1"/>
        </w:numPr>
        <w:spacing w:after="60"/>
        <w:jc w:val="both"/>
      </w:pPr>
      <w:r>
        <w:rPr>
          <w:rFonts w:ascii="Calibri" w:hAnsi="Calibri" w:cs="Arial"/>
          <w:sz w:val="24"/>
          <w:szCs w:val="24"/>
        </w:rPr>
        <w:t xml:space="preserve">EMS.BY.PRO.06.01 Renk Onay Prosedürü ve EMS.BY.TL.06.05 Lab dip hazırlama ve onay talimatı (KYS)</w:t>
      </w:r>
    </w:p>
    <w:p>
      <w:pPr>
        <w:pStyle w:val="ListeParagraf"/>
        <w:numPr>
          <w:ilvl w:val="0"/>
          <w:numId w:val="1"/>
        </w:numPr>
        <w:spacing w:after="60"/>
        <w:jc w:val="both"/>
      </w:pPr>
      <w:r>
        <w:rPr>
          <w:rFonts w:ascii="Calibri" w:hAnsi="Calibri" w:cs="Arial"/>
          <w:sz w:val="24"/>
          <w:szCs w:val="24"/>
        </w:rPr>
        <w:t xml:space="preserve">Renk Talep Formları ve Renk Standartları</w:t>
      </w:r>
    </w:p>
    <w:p>
      <w:pPr>
        <w:pStyle w:val="ListeParagraf"/>
        <w:numPr>
          <w:ilvl w:val="0"/>
          <w:numId w:val="1"/>
        </w:numPr>
        <w:spacing w:after="60"/>
        <w:jc w:val="both"/>
      </w:pPr>
      <w:r>
        <w:rPr>
          <w:rFonts w:ascii="Calibri" w:hAnsi="Calibri" w:cs="Arial"/>
          <w:sz w:val="24"/>
          <w:szCs w:val="24"/>
        </w:rPr>
        <w:t xml:space="preserve">EMS.QA.FRM.07.16. Laboratuvar Renk Çalışma Formu</w:t>
      </w:r>
    </w:p>
    <w:p>
      <w:pPr>
        <w:pStyle w:val="ListeParagraf"/>
        <w:numPr>
          <w:ilvl w:val="0"/>
          <w:numId w:val="1"/>
        </w:numPr>
        <w:spacing w:after="60"/>
        <w:jc w:val="both"/>
      </w:pPr>
      <w:r>
        <w:rPr>
          <w:rFonts w:ascii="Calibri" w:hAnsi="Calibri" w:cs="Arial"/>
          <w:sz w:val="24"/>
          <w:szCs w:val="24"/>
        </w:rPr>
        <w:t xml:space="preserve">Lab Dip Kartları ve Müşteri Onay Kayıtları</w:t>
      </w:r>
    </w:p>
    <w:p>
      <w:pPr>
        <w:pStyle w:val="ListeParagraf"/>
        <w:numPr>
          <w:ilvl w:val="0"/>
          <w:numId w:val="1"/>
        </w:numPr>
        <w:spacing w:after="60"/>
        <w:jc w:val="both"/>
      </w:pPr>
      <w:r>
        <w:rPr>
          <w:rFonts w:ascii="Calibri" w:hAnsi="Calibri" w:cs="Arial"/>
          <w:sz w:val="24"/>
          <w:szCs w:val="24"/>
        </w:rPr>
        <w:t xml:space="preserve">Spektrofotometre Ölçüm Kayıtları</w:t>
      </w:r>
    </w:p>
    <w:p>
      <w:pPr>
        <w:pStyle w:val="ListeParagraf"/>
        <w:numPr>
          <w:ilvl w:val="0"/>
          <w:numId w:val="1"/>
        </w:numPr>
        <w:spacing w:after="60"/>
        <w:jc w:val="both"/>
      </w:pPr>
      <w:r>
        <w:rPr>
          <w:rFonts w:ascii="Calibri" w:hAnsi="Calibri" w:cs="Arial"/>
          <w:sz w:val="24"/>
          <w:szCs w:val="24"/>
        </w:rPr>
        <w:t xml:space="preserve">Reçete Arşivi ve Seri Reçete Kartları</w:t>
      </w:r>
    </w:p>
    <w:p>
      <w:pPr>
        <w:pStyle w:val="ListeParagraf"/>
        <w:numPr>
          <w:ilvl w:val="0"/>
          <w:numId w:val="1"/>
        </w:numPr>
        <w:spacing w:after="60"/>
        <w:jc w:val="both"/>
      </w:pPr>
      <w:r>
        <w:rPr>
          <w:rFonts w:ascii="Calibri" w:hAnsi="Calibri" w:cs="Arial"/>
          <w:sz w:val="24"/>
          <w:szCs w:val="24"/>
        </w:rPr>
        <w:t xml:space="preserve">EMS.QA.KRT.07.01. Renk Arşiv Kartı</w:t>
      </w:r>
    </w:p>
    <w:p>
      <w:pPr>
        <w:pStyle w:val="ListeParagraf"/>
        <w:numPr>
          <w:ilvl w:val="0"/>
          <w:numId w:val="1"/>
        </w:numPr>
        <w:spacing w:after="60"/>
        <w:jc w:val="both"/>
      </w:pPr>
      <w:r>
        <w:rPr>
          <w:rFonts w:ascii="Calibri" w:hAnsi="Calibri" w:cs="Arial"/>
          <w:sz w:val="24"/>
          <w:szCs w:val="24"/>
        </w:rPr>
        <w:t xml:space="preserve">EMS.QA.FRM.07.17. Jigger Çalışma Test Raporu</w:t>
      </w:r>
    </w:p>
    <w:p>
      <w:pPr>
        <w:pStyle w:val="ListeParagraf"/>
        <w:numPr>
          <w:ilvl w:val="0"/>
          <w:numId w:val="1"/>
        </w:numPr>
        <w:spacing w:after="60"/>
        <w:jc w:val="both"/>
      </w:pPr>
      <w:r>
        <w:rPr>
          <w:rFonts w:ascii="Calibri" w:hAnsi="Calibri" w:cs="Arial"/>
          <w:sz w:val="24"/>
          <w:szCs w:val="24"/>
        </w:rPr>
        <w:t xml:space="preserve">EMS.BY.PRO.06.02. Boya ve Terbiye Süreç Kontrol Prosedürü</w:t>
      </w:r>
    </w:p>
    <w:p>
      <w:pPr>
        <w:pStyle w:val="ListeParagraf"/>
        <w:numPr>
          <w:ilvl w:val="0"/>
          <w:numId w:val="1"/>
        </w:numPr>
        <w:spacing w:after="60"/>
        <w:jc w:val="both"/>
      </w:pPr>
      <w:r>
        <w:rPr>
          <w:rFonts w:ascii="Calibri" w:hAnsi="Calibri" w:cs="Arial"/>
          <w:sz w:val="24"/>
          <w:szCs w:val="24"/>
        </w:rPr>
        <w:t xml:space="preserve">EMS.BY.TL.06.03. Işık Kabini ile Renk Kontrolü Talimatı</w:t>
      </w:r>
    </w:p>
    <w:p>
      <w:pPr>
        <w:pStyle w:val="ListeParagraf"/>
        <w:numPr>
          <w:ilvl w:val="0"/>
          <w:numId w:val="1"/>
        </w:numPr>
        <w:spacing w:after="60"/>
        <w:jc w:val="both"/>
      </w:pPr>
      <w:r>
        <w:rPr>
          <w:rFonts w:ascii="Calibri" w:hAnsi="Calibri" w:cs="Arial"/>
          <w:sz w:val="24"/>
          <w:szCs w:val="24"/>
        </w:rPr>
        <w:t xml:space="preserve">EMS.LB.PRO.09.02. Ölçüm Cihazlarının Kalibrasyonu Prosedürü</w:t>
      </w:r>
    </w:p>
    <w:p>
      <w:pPr>
        <w:pStyle w:val="ListeParagraf"/>
        <w:numPr>
          <w:ilvl w:val="0"/>
          <w:numId w:val="1"/>
        </w:numPr>
        <w:spacing w:after="60"/>
        <w:jc w:val="both"/>
      </w:pPr>
      <w:r>
        <w:rPr>
          <w:rFonts w:ascii="Calibri" w:hAnsi="Calibri" w:cs="Arial"/>
          <w:sz w:val="24"/>
          <w:szCs w:val="24"/>
        </w:rPr>
        <w:t xml:space="preserve">EMS.LB.TL.09.02. Renk Haslığı Testleri Talimatı</w:t>
      </w:r>
    </w:p>
    <w:p>
      <w:pPr>
        <w:pStyle w:val="ListeParagraf"/>
        <w:numPr>
          <w:ilvl w:val="0"/>
          <w:numId w:val="1"/>
        </w:numPr>
        <w:spacing w:after="60"/>
        <w:jc w:val="both"/>
      </w:pPr>
      <w:r>
        <w:rPr>
          <w:rFonts w:ascii="Calibri" w:hAnsi="Calibri" w:cs="Arial"/>
          <w:sz w:val="24"/>
          <w:szCs w:val="24"/>
        </w:rPr>
        <w:t xml:space="preserve">EMS.MG.PRO.13.02. RSL Uyumu ve Ürün Test Prosedürü</w:t>
      </w:r>
    </w:p>
    <w:p>
      <w:pPr>
        <w:pStyle w:val="ListeParagraf"/>
        <w:numPr>
          <w:ilvl w:val="0"/>
          <w:numId w:val="1"/>
        </w:numPr>
        <w:spacing w:after="60"/>
        <w:jc w:val="both"/>
      </w:pPr>
      <w:r>
        <w:rPr>
          <w:rFonts w:ascii="Calibri" w:hAnsi="Calibri" w:cs="Arial"/>
          <w:sz w:val="24"/>
          <w:szCs w:val="24"/>
        </w:rPr>
        <w:t xml:space="preserve">EMS.KM.PRO.20.01. Kimyasal Envanteri ve ZDHC MRSL Uygunluk Prosedürü</w:t>
      </w:r>
    </w:p>
    <w:p>
      <w:pPr>
        <w:pStyle w:val="ListeParagraf"/>
        <w:numPr>
          <w:ilvl w:val="0"/>
          <w:numId w:val="1"/>
        </w:numPr>
        <w:spacing w:after="60"/>
        <w:jc w:val="both"/>
      </w:pPr>
      <w:r>
        <w:rPr>
          <w:rFonts w:ascii="Calibri" w:hAnsi="Calibri" w:cs="Arial"/>
          <w:sz w:val="24"/>
          <w:szCs w:val="24"/>
        </w:rPr>
        <w:t xml:space="preserve">EMS.KS.PRO.22.02. Uygun Olmayan Ürün Kontrol Prosedürü</w:t>
      </w:r>
    </w:p>
    <w:p>
      <w:pPr>
        <w:pStyle w:val="ListeParagraf"/>
        <w:numPr>
          <w:ilvl w:val="0"/>
          <w:numId w:val="1"/>
        </w:numPr>
        <w:spacing w:after="60"/>
        <w:jc w:val="both"/>
      </w:pPr>
      <w:r>
        <w:rPr>
          <w:rFonts w:ascii="Calibri" w:hAnsi="Calibri" w:cs="Arial"/>
          <w:sz w:val="24"/>
          <w:szCs w:val="24"/>
        </w:rPr>
        <w:t xml:space="preserve">EMS.KS.PRO.22.03. Kalite Sorunları için Düzeltici ve Önleyici Faaliyet (CAPA) Prosedürü</w:t>
      </w:r>
    </w:p>
    <w:p>
      <w:pPr>
        <w:pStyle w:val="ListeParagraf"/>
        <w:numPr>
          <w:ilvl w:val="0"/>
          <w:numId w:val="1"/>
        </w:numPr>
        <w:spacing w:after="60"/>
        <w:jc w:val="both"/>
      </w:pPr>
      <w:r>
        <w:rPr>
          <w:rFonts w:ascii="Calibri" w:hAnsi="Calibri" w:cs="Arial"/>
          <w:sz w:val="24"/>
          <w:szCs w:val="24"/>
        </w:rPr>
        <w:t xml:space="preserve">EMS.SO.PRO.23.04. SOP – Renk Bandı ve Boya Lotu Kontrolü</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GERİ BİLDİRİM VE TAKİP</w:t>
      </w:r>
    </w:p>
    <w:p>
      <w:pPr>
        <w:pStyle w:val="ListeParagraf"/>
        <w:spacing w:after="80"/>
        <w:ind w:left="709" w:right="0"/>
        <w:jc w:val="both"/>
      </w:pPr>
      <w:r>
        <w:rPr>
          <w:rFonts w:ascii="Calibri" w:hAnsi="Calibri" w:cs="Arial"/>
          <w:sz w:val="24"/>
          <w:szCs w:val="24"/>
        </w:rPr>
        <w:t xml:space="preserve">Bu prosedür Laboratuvar Müdürü tarafından her yıl gözden geçirilir. Müşteri görüşleri, lab-seri sonuçları ve renk şikâyetleri değerlendirilir ve gerekirse prosedür revize edilir.</w:t>
      </w:r>
    </w:p>
    <w:p>
      <w:r>
        <w:br w:type="page"/>
      </w:r>
    </w:p>
    <w:p w14:paraId="09C717F6" w14:textId="77777777" w:rsidR="00492105" w:rsidRDefault="00492105" w:rsidP="00E34A01">
      <w:pPr>
        <w:pStyle w:val="ListeParagraf"/>
        <w:ind w:left="709"/>
        <w:rPr>
          <w:rFonts w:ascii="Calibri" w:hAnsi="Calibri" w:cs="Calibri"/>
          <w:sz w:val="24"/>
          <w:szCs w:val="24"/>
        </w:rPr>
      </w:pPr>
    </w:p>
    <w:p>
      <w:pPr>
        <w:jc w:val="center"/>
      </w:pPr>
      <w:r>
        <w:rPr>
          <w:i/>
          <w:sz w:val="16"/>
          <w:color w:val="666666"/>
        </w:rPr>
        <w:t>Bu belge resmî EN+AR belgenin Türkçe çevirisidir; çelişki hâlinde resmî belge geçerlidir.</w:t>
      </w: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Boyahane Müdürü  ..........................</w:t>
      </w:r>
    </w:p>
    <w:p>
      <w:pPr>
        <w:pStyle w:val="ListeParagraf"/>
        <w:spacing w:before="40" w:after="0"/>
        <w:ind w:left="709"/>
      </w:pPr>
      <w:r>
        <w:rPr>
          <w:rFonts w:ascii="Calibri" w:hAnsi="Calibri" w:cs="Calibri"/>
          <w:b/>
          <w:bCs/>
          <w:sz w:val="20"/>
          <w:szCs w:val="20"/>
        </w:rPr>
        <w:t xml:space="preserve">Kontrol: Boyahane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REÇETE HAZIRLAMA VE LAB DİP ONAY PROSEDÜRÜ</w:t>
          </w:r>
        </w:p>
        <w:p>
          <w:pPr>
            <w:pStyle w:val="GvdeMetni2"/>
            <w:bidi/>
            <w:spacing w:line="276" w:lineRule="auto"/>
            <w:jc w:val="center"/>
          </w:pPr>
          <w:r>
            <w:rPr>
              <w:rFonts w:asciiTheme="minorHAnsi" w:hAnsiTheme="minorHAnsi" w:cs="Arial"/>
              <w:b/>
              <w:bCs/>
              <w:color w:val="000000" w:themeColor="text1"/>
              <w:sz w:val="22"/>
              <w:szCs w:val="22"/>
              <w:rtl/>
            </w:rPr>
            <w:t>RECIPE PREPARATION AND LAB DIP APPROVAL PROCEDURE</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EMS.BY.PRO.06.01.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EMS.BY.PRO.06.01. RECIPE PREPARATION AND LAB DIP APPROVAL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