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ISO 9001:2015 madde 7.1.5 ile ISO 10012 ve ISO/IEC 17025 ilkeleri doğrultusunda tüm ölçüm sonuçlarının doğru ve ulusal veya uluslararası standartlara izlenebilir olması için Eroglu Knitting (EMS) bünyesinde ölçme, test ve izleme ekipmanının nasıl tanımlandığını, kalibre edildiğini, doğrulandığını, kullanıldığını ve kontrol edildiğini tanımlar.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sonuçları ürün kalitesini, güvenliğini veya yasal uyumu etkileyen tüm ekipmanı kapsar: laboratuvar cihazları, teraziler, mezura, kumpas ve mikrometreler, termometre ve nem ölçerler, pH metreler, spektrofotometreler, ışık kabinleri, çekme ve patlatma test cihazları, metal ve iğne dedektörleri, manometreler ile iplik, örme, boyahane ve konfeksiyon alanlarındaki üretim ölçüm cihazları. İç kalibrasyonu, dış kalibrasyonu ve doğrulamayı kapsar.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Müdürü:</w:t>
      </w:r>
      <w:r>
        <w:rPr>
          <w:rFonts w:ascii="Calibri" w:hAnsi="Calibri" w:cs="Arial"/>
          <w:sz w:val="24"/>
          <w:szCs w:val="24"/>
        </w:rPr>
        <w:t xml:space="preserve"> Kalibrasyon listesini ve planını tutar, kalibrasyon sağlayıcılarını seçer, kalibrasyon sonuçlarını onaylar ve ekipmanın kullanımına veya devre dışı bırakılmasına karar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Laboratuvar Teknisyenleri / Kalibrasyon Sorumlusu:</w:t>
      </w:r>
      <w:r>
        <w:rPr>
          <w:rFonts w:ascii="Calibri" w:hAnsi="Calibri" w:cs="Arial"/>
          <w:sz w:val="24"/>
          <w:szCs w:val="24"/>
        </w:rPr>
        <w:t xml:space="preserve"> İç kalibrasyon ve doğrulamaları yapar, ekipmanı etiketler ve kalibrasyon kayıtlarını tutar.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w:t>
      </w:r>
      <w:r>
        <w:rPr>
          <w:rFonts w:ascii="Calibri" w:hAnsi="Calibri" w:cs="Arial"/>
          <w:sz w:val="24"/>
          <w:szCs w:val="24"/>
        </w:rPr>
        <w:t xml:space="preserve"> Toleransı aşan ekipmanın serbest bırakılmış ürünlere etkisini değerlendirir; bekletme, yeniden test veya müşteriye bildirim konusunda karar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Bölüm Müdürleri:</w:t>
      </w:r>
      <w:r>
        <w:rPr>
          <w:rFonts w:ascii="Calibri" w:hAnsi="Calibri" w:cs="Arial"/>
          <w:sz w:val="24"/>
          <w:szCs w:val="24"/>
        </w:rPr>
        <w:t xml:space="preserve"> Alanlarında yalnızca kalibre edilmiş ekipmanın kullanılmasını sağlar, ekipmanı kalibrasyona hazır bulundurur ve hasarlı veya şüpheli ekipmanı derhal bildirir.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Bakım Müdürü:</w:t>
      </w:r>
      <w:r>
        <w:rPr>
          <w:rFonts w:ascii="Calibri" w:hAnsi="Calibri" w:cs="Arial"/>
          <w:sz w:val="24"/>
          <w:szCs w:val="24"/>
        </w:rPr>
        <w:t xml:space="preserve"> Makinelere takılı üretim ve yardımcı tesis ölçüm cihazlarının (basınç, sıcaklık) kalibrasyonuna destek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Satın Alma:</w:t>
      </w:r>
      <w:r>
        <w:rPr>
          <w:rFonts w:ascii="Calibri" w:hAnsi="Calibri" w:cs="Arial"/>
          <w:sz w:val="24"/>
          <w:szCs w:val="24"/>
        </w:rPr>
        <w:t xml:space="preserve"> Akredite kalibrasyon hizmetlerini sipariş eder ve ekipman ile sertifikaların tesliminin takibini yapar.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Ekipman Kullanıcıları:</w:t>
      </w:r>
      <w:r>
        <w:rPr>
          <w:rFonts w:ascii="Calibri" w:hAnsi="Calibri" w:cs="Arial"/>
          <w:sz w:val="24"/>
          <w:szCs w:val="24"/>
        </w:rPr>
        <w:t xml:space="preserve"> Ekipmanı özenle kullanır, kullanmadan önce kalibrasyon etiketini kontrol eder ve doğruluğuyla ilgili her şüpheyi bildirir.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Kalibrasyon:</w:t>
      </w:r>
      <w:r>
        <w:rPr>
          <w:rFonts w:ascii="Calibri" w:hAnsi="Calibri" w:cs="Arial"/>
          <w:sz w:val="24"/>
          <w:szCs w:val="24"/>
        </w:rPr>
        <w:t xml:space="preserve"> Bir cihazın doğruluğu bilinen bir referans standartla karşılaştırılması; yetkin bir sağlayıcı veya eğitimli iç personel tarafından sertifika veya kayıtla yapılır.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Doğrulama:</w:t>
      </w:r>
      <w:r>
        <w:rPr>
          <w:rFonts w:ascii="Calibri" w:hAnsi="Calibri" w:cs="Arial"/>
          <w:sz w:val="24"/>
          <w:szCs w:val="24"/>
        </w:rPr>
        <w:t xml:space="preserve"> Cihazın hâlâ doğru olduğunu teyit etmek için referans ağırlıklar, mastarlar veya numuneler kullanılarak kalibrasyonlar arasında yapılan iç kontrol.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İzlenebilirlik:</w:t>
      </w:r>
      <w:r>
        <w:rPr>
          <w:rFonts w:ascii="Calibri" w:hAnsi="Calibri" w:cs="Arial"/>
          <w:sz w:val="24"/>
          <w:szCs w:val="24"/>
        </w:rPr>
        <w:t xml:space="preserve"> Bir sonucun, kesintisiz bir kalibrasyon zinciriyle ulusal veya uluslararası bir standarda bağlanabilmesi özelliği.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Ölçüm Belirsizliği:</w:t>
      </w:r>
      <w:r>
        <w:rPr>
          <w:rFonts w:ascii="Calibri" w:hAnsi="Calibri" w:cs="Arial"/>
          <w:sz w:val="24"/>
          <w:szCs w:val="24"/>
        </w:rPr>
        <w:t xml:space="preserve"> Bir ölçüm sonucuna ilişkin şüpheyi ifade eden, JCGM 100 (GUM) uyarınca değerlendirilen parametre.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Kabul Kriterleri:</w:t>
      </w:r>
      <w:r>
        <w:rPr>
          <w:rFonts w:ascii="Calibri" w:hAnsi="Calibri" w:cs="Arial"/>
          <w:sz w:val="24"/>
          <w:szCs w:val="24"/>
        </w:rPr>
        <w:t xml:space="preserve"> Test yöntemine, müşteri şartına veya üretici verisine dayanan, her cihaz için izin verilen azami hata.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Referans Standart:</w:t>
      </w:r>
      <w:r>
        <w:rPr>
          <w:rFonts w:ascii="Calibri" w:hAnsi="Calibri" w:cs="Arial"/>
          <w:sz w:val="24"/>
          <w:szCs w:val="24"/>
        </w:rPr>
        <w:t xml:space="preserve"> Kalibrasyon veya doğrulama için kullanılan, cihazdan daha yüksek doğruluğa sahip izlenebilir standart.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Tolerans Dışı (OOT):</w:t>
      </w:r>
      <w:r>
        <w:rPr>
          <w:rFonts w:ascii="Calibri" w:hAnsi="Calibri" w:cs="Arial"/>
          <w:sz w:val="24"/>
          <w:szCs w:val="24"/>
        </w:rPr>
        <w:t xml:space="preserve"> Kabul kriterlerinin dışında kalan kalibrasyon veya doğrulama sonucu.</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EKİPMAN TANIMLAMA</w:t>
      </w:r>
    </w:p>
    <w:p>
      <w:pPr>
        <w:pStyle w:val="ListeParagraf"/>
        <w:spacing w:after="80"/>
        <w:ind w:left="709" w:right="0"/>
        <w:jc w:val="both"/>
      </w:pPr>
      <w:r>
        <w:rPr>
          <w:rFonts w:ascii="Calibri" w:hAnsi="Calibri" w:cs="Arial"/>
          <w:sz w:val="24"/>
          <w:szCs w:val="24"/>
        </w:rPr>
        <w:t xml:space="preserve">1.1. Her ölçüm cihazına bir ekipman numarası verilir ve yeri, aralığı, doğruluğu ve kalibrasyon aralığı ile Kalibrasyon Listesine girilir.</w:t>
      </w:r>
    </w:p>
    <w:p>
      <w:pPr>
        <w:pStyle w:val="ListeParagraf"/>
        <w:spacing w:after="80"/>
        <w:ind w:left="709" w:right="0"/>
        <w:jc w:val="both"/>
      </w:pPr>
      <w:r>
        <w:rPr>
          <w:rFonts w:ascii="Calibri" w:hAnsi="Calibri" w:cs="Arial"/>
          <w:sz w:val="24"/>
          <w:szCs w:val="24"/>
        </w:rPr>
        <w:t xml:space="preserve">1.2. Her cihaza ekipman numarasını, son kalibrasyon tarihini ve bir sonraki vade tarihini gösteren kalibrasyon etiketi yapıştırılır. Etiket yapıştırılamıyorsa ekipman kaydı referanstır.</w:t>
      </w:r>
    </w:p>
    <w:p>
      <w:pPr>
        <w:pStyle w:val="ListeParagraf"/>
        <w:spacing w:after="80"/>
        <w:ind w:left="709" w:right="0"/>
        <w:jc w:val="both"/>
      </w:pPr>
      <w:r>
        <w:rPr>
          <w:rFonts w:ascii="Calibri" w:hAnsi="Calibri" w:cs="Arial"/>
          <w:sz w:val="24"/>
          <w:szCs w:val="24"/>
        </w:rPr>
        <w:t xml:space="preserve">1.3. Yeni ekipman, kalibre edilmeden veya doğrulanmadan, etiketlenmeden ve listeye girilmeden kullanıma verilmez.</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KALİBRASYON PLANLAMA</w:t>
      </w:r>
    </w:p>
    <w:p>
      <w:pPr>
        <w:pStyle w:val="ListeParagraf"/>
        <w:spacing w:after="80"/>
        <w:ind w:left="709" w:right="0"/>
        <w:jc w:val="both"/>
      </w:pPr>
      <w:r>
        <w:rPr>
          <w:rFonts w:ascii="Calibri" w:hAnsi="Calibri" w:cs="Arial"/>
          <w:sz w:val="24"/>
          <w:szCs w:val="24"/>
        </w:rPr>
        <w:t xml:space="preserve">2.1. Her yılın başında Laboratuvar Müdürü aşağıdakileri dikkate alarak yıllık kalibrasyon planını hazırlar:</w:t>
      </w:r>
    </w:p>
    <w:p>
      <w:pPr>
        <w:pStyle w:val="ListeParagraf"/>
        <w:numPr>
          <w:ilvl w:val="0"/>
          <w:numId w:val="1"/>
        </w:numPr>
        <w:spacing w:after="60"/>
        <w:jc w:val="both"/>
      </w:pPr>
      <w:r>
        <w:rPr>
          <w:rFonts w:ascii="Calibri" w:hAnsi="Calibri" w:cs="Arial"/>
          <w:sz w:val="24"/>
          <w:szCs w:val="24"/>
        </w:rPr>
        <w:t xml:space="preserve">Üretici önerileri ve test yöntemi şartları,</w:t>
      </w:r>
    </w:p>
    <w:p>
      <w:pPr>
        <w:pStyle w:val="ListeParagraf"/>
        <w:numPr>
          <w:ilvl w:val="0"/>
          <w:numId w:val="1"/>
        </w:numPr>
        <w:spacing w:after="60"/>
        <w:jc w:val="both"/>
      </w:pPr>
      <w:r>
        <w:rPr>
          <w:rFonts w:ascii="Calibri" w:hAnsi="Calibri" w:cs="Arial"/>
          <w:sz w:val="24"/>
          <w:szCs w:val="24"/>
        </w:rPr>
        <w:t xml:space="preserve">Kullanım sıklığı ve önceki kalibrasyon sonuçları,</w:t>
      </w:r>
    </w:p>
    <w:p>
      <w:pPr>
        <w:pStyle w:val="ListeParagraf"/>
        <w:numPr>
          <w:ilvl w:val="0"/>
          <w:numId w:val="1"/>
        </w:numPr>
        <w:spacing w:after="60"/>
        <w:jc w:val="both"/>
      </w:pPr>
      <w:r>
        <w:rPr>
          <w:rFonts w:ascii="Calibri" w:hAnsi="Calibri" w:cs="Arial"/>
          <w:sz w:val="24"/>
          <w:szCs w:val="24"/>
        </w:rPr>
        <w:t xml:space="preserve">Müşteri ve yasal şartlar (örneğin teraziler ve metal dedektörleri).</w:t>
      </w:r>
    </w:p>
    <w:p>
      <w:pPr>
        <w:pStyle w:val="ListeParagraf"/>
        <w:spacing w:after="80"/>
        <w:ind w:left="709" w:right="0"/>
        <w:jc w:val="both"/>
      </w:pPr>
      <w:r>
        <w:rPr>
          <w:rFonts w:ascii="Calibri" w:hAnsi="Calibri" w:cs="Arial"/>
          <w:sz w:val="24"/>
          <w:szCs w:val="24"/>
        </w:rPr>
        <w:t xml:space="preserve">2.2. Kalibrasyon aralıkları laboratuvar cihazları ve teraziler için normalde 12 aydır ve sonuçlar kayarsa kısaltılabilir. Geçmişi kararlı ekipmanın aralıkları yalnızca belgelenmiş gerekçeyle uzatılabilir.</w:t>
      </w:r>
    </w:p>
    <w:p>
      <w:pPr>
        <w:pStyle w:val="ListeParagraf"/>
        <w:spacing w:after="80"/>
        <w:ind w:left="709" w:right="0"/>
        <w:jc w:val="both"/>
      </w:pPr>
      <w:r>
        <w:rPr>
          <w:rFonts w:ascii="Calibri" w:hAnsi="Calibri" w:cs="Arial"/>
          <w:sz w:val="24"/>
          <w:szCs w:val="24"/>
        </w:rPr>
        <w:t xml:space="preserve">2.3. Vade tarihinden 30 gün önce sorumlu kişiye hatırlatma gönderilir ve plan durumu her ay gözden geçirilir.</w:t>
      </w:r>
    </w:p>
    <w:p>
      <w:pPr>
        <w:pStyle w:val="ListeParagraf"/>
        <w:spacing w:after="80"/>
        <w:ind w:left="709" w:right="0"/>
        <w:jc w:val="both"/>
      </w:pPr>
      <w:r>
        <w:rPr>
          <w:rFonts w:ascii="Calibri" w:hAnsi="Calibri" w:cs="Arial"/>
          <w:sz w:val="24"/>
          <w:szCs w:val="24"/>
        </w:rPr>
        <w:t xml:space="preserve">2.4. Kritik ekipman (örneğin metal dedektörleri, spektrofotometreler, çekme test cihazları, sevkiyat ağırlıklarında kullanılan teraziler) listede belirtilir ve planlamada ve yedekleme düzenlemelerinde öncelik alır.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KALİBRASYON VE DOĞRULAMA</w:t>
      </w:r>
    </w:p>
    <w:p>
      <w:pPr>
        <w:pStyle w:val="ListeParagraf"/>
        <w:spacing w:after="80"/>
        <w:ind w:left="709" w:right="0"/>
        <w:jc w:val="both"/>
      </w:pPr>
      <w:r>
        <w:rPr>
          <w:rFonts w:ascii="Calibri" w:hAnsi="Calibri" w:cs="Arial"/>
          <w:sz w:val="24"/>
          <w:szCs w:val="24"/>
        </w:rPr>
        <w:t xml:space="preserve">3.1. Dış kalibrasyonlar, standartları ulusal veya uluslararası standartlara izlenebilir yetkin kalibrasyon sağlayıcılarınca yapılır; bir ILAC MRA imzacısı kuruluşça ISO/IEC 17025'e göre akredite edilmiş sağlayıcılar tercih edilir ve akreditasyon kapsamı gerekli aralığı ve belirsizliği kapsamalıdır.</w:t>
      </w:r>
    </w:p>
    <w:p>
      <w:pPr>
        <w:pStyle w:val="ListeParagraf"/>
        <w:spacing w:after="80"/>
        <w:ind w:left="709" w:right="0"/>
        <w:jc w:val="both"/>
      </w:pPr>
      <w:r>
        <w:rPr>
          <w:rFonts w:ascii="Calibri" w:hAnsi="Calibri" w:cs="Arial"/>
          <w:sz w:val="24"/>
          <w:szCs w:val="24"/>
        </w:rPr>
        <w:t xml:space="preserve">3.2. Kalibrasyon sertifikaları, ekipman yeniden kullanıma alınmadan önce ölçüm belirsizliği dikkate alınarak kabul kriterlerine göre kontrol edilir.</w:t>
      </w:r>
    </w:p>
    <w:p>
      <w:pPr>
        <w:pStyle w:val="ListeParagraf"/>
        <w:spacing w:after="80"/>
        <w:ind w:left="709" w:right="0"/>
        <w:jc w:val="both"/>
      </w:pPr>
      <w:r>
        <w:rPr>
          <w:rFonts w:ascii="Calibri" w:hAnsi="Calibri" w:cs="Arial"/>
          <w:sz w:val="24"/>
          <w:szCs w:val="24"/>
        </w:rPr>
        <w:t xml:space="preserve">3.3. İç doğrulamalar kalibrasyonlar arasında yapılır (teraziler referans ağırlıklarla her gün, pH metreler her kullanımdan önce tampon çözeltilerle, ışık kabini lamba saatleri her ay, metal ve iğne dedektörleri her vardiya başında test kartlarıyla).</w:t>
      </w:r>
    </w:p>
    <w:p>
      <w:pPr>
        <w:pStyle w:val="ListeParagraf"/>
        <w:spacing w:after="80"/>
        <w:ind w:left="709" w:right="0"/>
        <w:jc w:val="both"/>
      </w:pPr>
      <w:r>
        <w:rPr>
          <w:rFonts w:ascii="Calibri" w:hAnsi="Calibri" w:cs="Arial"/>
          <w:sz w:val="24"/>
          <w:szCs w:val="24"/>
        </w:rPr>
        <w:t xml:space="preserve">3.4. Doğrulama sonuçları doğrulama formlarına kaydedilir.</w:t>
      </w:r>
    </w:p>
    <w:p>
      <w:pPr>
        <w:pStyle w:val="ListeParagraf"/>
        <w:spacing w:after="80"/>
        <w:ind w:left="709" w:right="0"/>
        <w:jc w:val="both"/>
      </w:pPr>
      <w:r>
        <w:rPr>
          <w:rFonts w:ascii="Calibri" w:hAnsi="Calibri" w:cs="Arial"/>
          <w:sz w:val="24"/>
          <w:szCs w:val="24"/>
        </w:rPr>
        <w:t xml:space="preserve">3.5. İç kalibrasyonlar yalnızca eğitimli personelce, izlenebilir referans standartlarla ve belgelenmiş yöntemle yapılır; ölçüm noktaları çalışma aralığını kapsar, tekrarlı okumalar alınır ve sapma kabul kriterleriyle karşılaştırılır.</w:t>
      </w:r>
    </w:p>
    <w:p>
      <w:pPr>
        <w:pStyle w:val="ListeParagraf"/>
        <w:spacing w:after="80"/>
        <w:ind w:left="709" w:right="0"/>
        <w:jc w:val="both"/>
      </w:pPr>
      <w:r>
        <w:rPr>
          <w:rFonts w:ascii="Calibri" w:hAnsi="Calibri" w:cs="Arial"/>
          <w:sz w:val="24"/>
          <w:szCs w:val="24"/>
        </w:rPr>
        <w:t xml:space="preserve">3.6. Ekipman toleransı ile referans standart arasında en az 4:1 test belirsizlik oranı hedeflenir; limitler müşteri şartnamesinde ve şirket politikasında belirlenir.</w:t>
      </w:r>
    </w:p>
    <w:p>
      <w:pPr>
        <w:pStyle w:val="ListeParagraf"/>
        <w:spacing w:after="80"/>
        <w:ind w:left="709" w:right="0"/>
        <w:jc w:val="both"/>
      </w:pPr>
      <w:r>
        <w:rPr>
          <w:rFonts w:ascii="Calibri" w:hAnsi="Calibri" w:cs="Arial"/>
          <w:sz w:val="24"/>
          <w:szCs w:val="24"/>
        </w:rPr>
        <w:t xml:space="preserve">3.7. Metal ve iğne dedektörleri vardiya başında, her moladan veya model değişiminden sonra ve vardiya sonunda Fe, Fe olmayan ve paslanmaz çelik test parçalarıyla kontrol edilir; test parçası algılanmazsa üretim durdurulur ve son geçerli kontrolden beri üretilen ürünler yeniden taranır.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UYGUN OLMAYAN EKİPMAN</w:t>
      </w:r>
    </w:p>
    <w:p>
      <w:pPr>
        <w:pStyle w:val="ListeParagraf"/>
        <w:spacing w:after="80"/>
        <w:ind w:left="709" w:right="0"/>
        <w:jc w:val="both"/>
      </w:pPr>
      <w:r>
        <w:rPr>
          <w:rFonts w:ascii="Calibri" w:hAnsi="Calibri" w:cs="Arial"/>
          <w:sz w:val="24"/>
          <w:szCs w:val="24"/>
        </w:rPr>
        <w:t xml:space="preserve">4.1. Vadesi geçmiş, hasarlı veya kabul kriterlerinin dışında olan ekipman “Kullanım Dışı – Kullanmayın” olarak etiketlenir ve servis dışı bırakılır.</w:t>
      </w:r>
    </w:p>
    <w:p>
      <w:pPr>
        <w:pStyle w:val="ListeParagraf"/>
        <w:spacing w:after="80"/>
        <w:ind w:left="709" w:right="0"/>
        <w:jc w:val="both"/>
      </w:pPr>
      <w:r>
        <w:rPr>
          <w:rFonts w:ascii="Calibri" w:hAnsi="Calibri" w:cs="Arial"/>
          <w:sz w:val="24"/>
          <w:szCs w:val="24"/>
        </w:rPr>
        <w:t xml:space="preserve">4.2. Laboratuvar Müdürü, son geçerli kontrolden beri elde edilen sonuçlara etkisini değerlendirir; gerekirse ilgili malzeme veya ürünler Kalite Güvence ile yeniden test edilir.</w:t>
      </w:r>
    </w:p>
    <w:p>
      <w:pPr>
        <w:pStyle w:val="ListeParagraf"/>
        <w:spacing w:after="80"/>
        <w:ind w:left="709" w:right="0"/>
        <w:jc w:val="both"/>
      </w:pPr>
      <w:r>
        <w:rPr>
          <w:rFonts w:ascii="Calibri" w:hAnsi="Calibri" w:cs="Arial"/>
          <w:sz w:val="24"/>
          <w:szCs w:val="24"/>
        </w:rPr>
        <w:t xml:space="preserve">4.3. Ekipman onarılır, yeniden kalibre edilir veya hurdaya çıkarılır ve karar kaydedilir.</w:t>
      </w:r>
    </w:p>
    <w:p>
      <w:pPr>
        <w:pStyle w:val="ListeParagraf"/>
        <w:spacing w:after="80"/>
        <w:ind w:left="709" w:right="0"/>
        <w:jc w:val="both"/>
      </w:pPr>
      <w:r>
        <w:rPr>
          <w:rFonts w:ascii="Calibri" w:hAnsi="Calibri" w:cs="Arial"/>
          <w:sz w:val="24"/>
          <w:szCs w:val="24"/>
        </w:rPr>
        <w:t xml:space="preserve">4.4. Serbest bırakılmış veya sevk edilmiş ürünler etkilenmiş olabilirse Kalite Güvence kalan stoku bekletir, yeniden teste karar verir ve müşterinin bilgilendirilip bilgilendirilmeyeceğini değerlendirir.</w:t>
      </w:r>
    </w:p>
    <w:p>
      <w:pPr>
        <w:pStyle w:val="ListeParagraf"/>
        <w:spacing w:after="80"/>
        <w:ind w:left="709" w:right="0"/>
        <w:jc w:val="both"/>
      </w:pPr>
      <w:r>
        <w:rPr>
          <w:rFonts w:ascii="Calibri" w:hAnsi="Calibri" w:cs="Arial"/>
          <w:sz w:val="24"/>
          <w:szCs w:val="24"/>
        </w:rPr>
        <w:t xml:space="preserve">4.5. Her tolerans dışı sonuç, vadesi geçmiş ekipmanla yapılan ölçümler ve algılanmayan metal test parçaları için düzeltici faaliyet (DÖF) açılır ve kök neden (aşınma, yanlış kullanım, aralık, ortam) analiz edilir. Uygunsuzluk yalnızca ekipman yeniden kalibre edilip uygun olduğu kanıtlandıktan sonra kapatılır.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ELLEÇLEME VE İZLEME</w:t>
      </w:r>
    </w:p>
    <w:p>
      <w:pPr>
        <w:pStyle w:val="ListeParagraf"/>
        <w:spacing w:after="80"/>
        <w:ind w:left="709" w:right="0"/>
        <w:jc w:val="both"/>
      </w:pPr>
      <w:r>
        <w:rPr>
          <w:rFonts w:ascii="Calibri" w:hAnsi="Calibri" w:cs="Arial"/>
          <w:sz w:val="24"/>
          <w:szCs w:val="24"/>
        </w:rPr>
        <w:t xml:space="preserve">5.1. Ekipman, doğruluğunu korumak için üretici talimatlarına göre kullanılır, saklanır ve taşınır; ayar noktaları yetkisiz değişikliğe karşı korunur.</w:t>
      </w:r>
    </w:p>
    <w:p>
      <w:pPr>
        <w:pStyle w:val="ListeParagraf"/>
        <w:spacing w:after="80"/>
        <w:ind w:left="709" w:right="0"/>
        <w:jc w:val="both"/>
      </w:pPr>
      <w:r>
        <w:rPr>
          <w:rFonts w:ascii="Calibri" w:hAnsi="Calibri" w:cs="Arial"/>
          <w:sz w:val="24"/>
          <w:szCs w:val="24"/>
        </w:rPr>
        <w:t xml:space="preserve">5.2. Laboratuvar Müdürü aşağıdaki göstergeleri her ay izler:</w:t>
      </w:r>
    </w:p>
    <w:p>
      <w:pPr>
        <w:pStyle w:val="ListeParagraf"/>
        <w:numPr>
          <w:ilvl w:val="0"/>
          <w:numId w:val="1"/>
        </w:numPr>
        <w:spacing w:after="60"/>
        <w:jc w:val="both"/>
      </w:pPr>
      <w:r>
        <w:rPr>
          <w:rFonts w:ascii="Calibri" w:hAnsi="Calibri" w:cs="Arial"/>
          <w:sz w:val="24"/>
          <w:szCs w:val="24"/>
        </w:rPr>
        <w:t xml:space="preserve">Kalibrasyon planı tamamlama oranı (%),</w:t>
      </w:r>
    </w:p>
    <w:p>
      <w:pPr>
        <w:pStyle w:val="ListeParagraf"/>
        <w:numPr>
          <w:ilvl w:val="0"/>
          <w:numId w:val="1"/>
        </w:numPr>
        <w:spacing w:after="60"/>
        <w:jc w:val="both"/>
      </w:pPr>
      <w:r>
        <w:rPr>
          <w:rFonts w:ascii="Calibri" w:hAnsi="Calibri" w:cs="Arial"/>
          <w:sz w:val="24"/>
          <w:szCs w:val="24"/>
        </w:rPr>
        <w:t xml:space="preserve">Vadesi geçmiş veya tolerans dışı cihaz sayısı,</w:t>
      </w:r>
    </w:p>
    <w:p>
      <w:pPr>
        <w:pStyle w:val="ListeParagraf"/>
        <w:numPr>
          <w:ilvl w:val="0"/>
          <w:numId w:val="1"/>
        </w:numPr>
        <w:spacing w:after="60"/>
        <w:jc w:val="both"/>
      </w:pPr>
      <w:r>
        <w:rPr>
          <w:rFonts w:ascii="Calibri" w:hAnsi="Calibri" w:cs="Arial"/>
          <w:sz w:val="24"/>
          <w:szCs w:val="24"/>
        </w:rPr>
        <w:t xml:space="preserve">Ekipman hatalarından kaynaklanan tekrar test sayısı.</w:t>
      </w:r>
    </w:p>
    <w:p>
      <w:pPr>
        <w:pStyle w:val="ListeParagraf"/>
        <w:spacing w:after="80"/>
        <w:ind w:left="709" w:right="0"/>
        <w:jc w:val="both"/>
      </w:pPr>
      <w:r>
        <w:rPr>
          <w:rFonts w:ascii="Calibri" w:hAnsi="Calibri" w:cs="Arial"/>
          <w:sz w:val="24"/>
          <w:szCs w:val="24"/>
        </w:rPr>
        <w:t xml:space="preserve">5.3. Kalibrasyon ve test odaları yöntemlerin gerektirdiği sıcaklık ve nem koşullarında tutulur (tekstil testi için standart atmosfer 20 ± 2 °C ve %65 ± 4 bağıl nem, ISO 139) ve bu koşullar kalibre cihazlarla izlenir.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KONTROL NOKTALARI VE HEDEFLER</w:t>
      </w:r>
    </w:p>
    <w:p>
      <w:pPr>
        <w:pStyle w:val="ListeParagraf"/>
        <w:spacing w:after="80"/>
        <w:ind w:left="709" w:right="0"/>
        <w:jc w:val="both"/>
      </w:pPr>
      <w:r>
        <w:rPr>
          <w:rFonts w:ascii="Calibri" w:hAnsi="Calibri" w:cs="Arial"/>
          <w:sz w:val="24"/>
          <w:szCs w:val="24"/>
        </w:rPr>
        <w:t xml:space="preserve">6.1. Aşağıdaki kontrol noktaları geçerlidir; eşikler şirket politikasına ve müşteri şartnamelerine göre güncellenir:</w:t>
      </w:r>
    </w:p>
    <w:p>
      <w:pPr>
        <w:pStyle w:val="ListeParagraf"/>
        <w:numPr>
          <w:ilvl w:val="0"/>
          <w:numId w:val="1"/>
        </w:numPr>
        <w:spacing w:after="60"/>
        <w:jc w:val="both"/>
      </w:pPr>
      <w:r>
        <w:rPr>
          <w:rFonts w:ascii="Calibri" w:hAnsi="Calibri" w:cs="Arial"/>
          <w:sz w:val="24"/>
          <w:szCs w:val="24"/>
        </w:rPr>
        <w:t xml:space="preserve">Vadesi geçmiş cihazlar: 0 (aylık envanter kontrolü),</w:t>
      </w:r>
    </w:p>
    <w:p>
      <w:pPr>
        <w:pStyle w:val="ListeParagraf"/>
        <w:numPr>
          <w:ilvl w:val="0"/>
          <w:numId w:val="1"/>
        </w:numPr>
        <w:spacing w:after="60"/>
        <w:jc w:val="both"/>
      </w:pPr>
      <w:r>
        <w:rPr>
          <w:rFonts w:ascii="Calibri" w:hAnsi="Calibri" w:cs="Arial"/>
          <w:sz w:val="24"/>
          <w:szCs w:val="24"/>
        </w:rPr>
        <w:t xml:space="preserve">Kalibrasyon planı tamamlama: %100 (aylık),</w:t>
      </w:r>
    </w:p>
    <w:p>
      <w:pPr>
        <w:pStyle w:val="ListeParagraf"/>
        <w:numPr>
          <w:ilvl w:val="0"/>
          <w:numId w:val="1"/>
        </w:numPr>
        <w:spacing w:after="60"/>
        <w:jc w:val="both"/>
      </w:pPr>
      <w:r>
        <w:rPr>
          <w:rFonts w:ascii="Calibri" w:hAnsi="Calibri" w:cs="Arial"/>
          <w:sz w:val="24"/>
          <w:szCs w:val="24"/>
        </w:rPr>
        <w:t xml:space="preserve">Kullanımda bulunan etiketsiz veya süresi dolmuş ekipman: 0 (aylık alan kontrolü),</w:t>
      </w:r>
    </w:p>
    <w:p>
      <w:pPr>
        <w:pStyle w:val="ListeParagraf"/>
        <w:numPr>
          <w:ilvl w:val="0"/>
          <w:numId w:val="1"/>
        </w:numPr>
        <w:spacing w:after="60"/>
        <w:jc w:val="both"/>
      </w:pPr>
      <w:r>
        <w:rPr>
          <w:rFonts w:ascii="Calibri" w:hAnsi="Calibri" w:cs="Arial"/>
          <w:sz w:val="24"/>
          <w:szCs w:val="24"/>
        </w:rPr>
        <w:t xml:space="preserve">Metal dedektörü test parçası algılama: %100 (her vardiya başı, mola ve bitiş),</w:t>
      </w:r>
    </w:p>
    <w:p>
      <w:pPr>
        <w:pStyle w:val="ListeParagraf"/>
        <w:numPr>
          <w:ilvl w:val="0"/>
          <w:numId w:val="1"/>
        </w:numPr>
        <w:spacing w:after="60"/>
        <w:jc w:val="both"/>
      </w:pPr>
      <w:r>
        <w:rPr>
          <w:rFonts w:ascii="Calibri" w:hAnsi="Calibri" w:cs="Arial"/>
          <w:sz w:val="24"/>
          <w:szCs w:val="24"/>
        </w:rPr>
        <w:t xml:space="preserve">Terazi ara kontrolü: referans ağırlığın izin verilen hatası içinde (günlük).</w:t>
      </w:r>
    </w:p>
    <w:p>
      <w:pPr>
        <w:pStyle w:val="ListeParagraf"/>
        <w:spacing w:after="80"/>
        <w:ind w:left="709" w:right="0"/>
        <w:jc w:val="both"/>
      </w:pPr>
      <w:r>
        <w:rPr>
          <w:rFonts w:ascii="Calibri" w:hAnsi="Calibri" w:cs="Arial"/>
          <w:sz w:val="24"/>
          <w:szCs w:val="24"/>
        </w:rPr>
        <w:t xml:space="preserve">6.2. Sonuçlar EMS.YS.PRO.11.05.'e uygun olarak yönetimin gözden geçirmesinde raporlanır.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KAYIT TUTMA</w:t>
      </w:r>
    </w:p>
    <w:p>
      <w:pPr>
        <w:pStyle w:val="ListeParagraf"/>
        <w:spacing w:after="80"/>
        <w:ind w:left="709" w:right="0"/>
        <w:jc w:val="both"/>
      </w:pPr>
      <w:r>
        <w:rPr>
          <w:rFonts w:ascii="Calibri" w:hAnsi="Calibri" w:cs="Arial"/>
          <w:sz w:val="24"/>
          <w:szCs w:val="24"/>
        </w:rPr>
        <w:t xml:space="preserve">7.1. Kalibrasyon kayıtları ekipmanın ömrü artı üç yıl saklanır; günlük metal dedektörü kartları ve doğrulama formları en az üç yıl veya müşteri isterse daha uzun saklanır.</w:t>
      </w:r>
    </w:p>
    <w:p>
      <w:pPr>
        <w:pStyle w:val="ListeParagraf"/>
        <w:spacing w:after="80"/>
        <w:ind w:left="709" w:right="0"/>
        <w:jc w:val="both"/>
      </w:pPr>
      <w:r>
        <w:rPr>
          <w:rFonts w:ascii="Calibri" w:hAnsi="Calibri" w:cs="Arial"/>
          <w:sz w:val="24"/>
          <w:szCs w:val="24"/>
        </w:rPr>
        <w:t xml:space="preserve">7.2. Kayıtlar KYS ve form arşivinde tutulur ve müşteri ile üçüncü taraf denetimlerine hazırdır.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İLGİLİ DOKÜMANLAR VE KAYITLAR</w:t>
      </w:r>
    </w:p>
    <w:p>
      <w:pPr>
        <w:pStyle w:val="ListeParagraf"/>
        <w:numPr>
          <w:ilvl w:val="0"/>
          <w:numId w:val="1"/>
        </w:numPr>
        <w:spacing w:after="60"/>
        <w:jc w:val="both"/>
      </w:pPr>
      <w:r>
        <w:rPr>
          <w:rFonts w:ascii="Calibri" w:hAnsi="Calibri" w:cs="Arial"/>
          <w:sz w:val="24"/>
          <w:szCs w:val="24"/>
        </w:rPr>
        <w:t xml:space="preserve">Kalibrasyon Listesi ve Yıllık Kalibrasyon Planı (EMS.LB.PRO.09.02, EMS.LB.FRM.09.04 Cihaz Envanteri)</w:t>
      </w:r>
    </w:p>
    <w:p>
      <w:pPr>
        <w:pStyle w:val="ListeParagraf"/>
        <w:numPr>
          <w:ilvl w:val="0"/>
          <w:numId w:val="1"/>
        </w:numPr>
        <w:spacing w:after="60"/>
        <w:jc w:val="both"/>
      </w:pPr>
      <w:r>
        <w:rPr>
          <w:rFonts w:ascii="Calibri" w:hAnsi="Calibri" w:cs="Arial"/>
          <w:sz w:val="24"/>
          <w:szCs w:val="24"/>
        </w:rPr>
        <w:t xml:space="preserve">Kalibrasyon Sertifikaları ve Kalibrasyon Sertifikası Kaydı (EMS.LB.FRM.09.05)</w:t>
      </w:r>
    </w:p>
    <w:p>
      <w:pPr>
        <w:pStyle w:val="ListeParagraf"/>
        <w:numPr>
          <w:ilvl w:val="0"/>
          <w:numId w:val="1"/>
        </w:numPr>
        <w:spacing w:after="60"/>
        <w:jc w:val="both"/>
      </w:pPr>
      <w:r>
        <w:rPr>
          <w:rFonts w:ascii="Calibri" w:hAnsi="Calibri" w:cs="Arial"/>
          <w:sz w:val="24"/>
          <w:szCs w:val="24"/>
        </w:rPr>
        <w:t xml:space="preserve">Cihaz envanteri ve etiketleme talimatı (EMS.LB.TL.09.06); iç ve dış kalibrasyon talimatı (EMS.LB.TL.09.06)</w:t>
      </w:r>
    </w:p>
    <w:p>
      <w:pPr>
        <w:pStyle w:val="ListeParagraf"/>
        <w:numPr>
          <w:ilvl w:val="0"/>
          <w:numId w:val="1"/>
        </w:numPr>
        <w:spacing w:after="60"/>
        <w:jc w:val="both"/>
      </w:pPr>
      <w:r>
        <w:rPr>
          <w:rFonts w:ascii="Calibri" w:hAnsi="Calibri" w:cs="Arial"/>
          <w:sz w:val="24"/>
          <w:szCs w:val="24"/>
        </w:rPr>
        <w:t xml:space="preserve">İç Doğrulama Formları; EMS.QA.FRM.03.12 Metal Dedektörü Günlük Kalibrasyon Kartı</w:t>
      </w:r>
    </w:p>
    <w:p>
      <w:pPr>
        <w:pStyle w:val="ListeParagraf"/>
        <w:numPr>
          <w:ilvl w:val="0"/>
          <w:numId w:val="1"/>
        </w:numPr>
        <w:spacing w:after="60"/>
        <w:jc w:val="both"/>
      </w:pPr>
      <w:r>
        <w:rPr>
          <w:rFonts w:ascii="Calibri" w:hAnsi="Calibri" w:cs="Arial"/>
          <w:sz w:val="24"/>
          <w:szCs w:val="24"/>
        </w:rPr>
        <w:t xml:space="preserve">EMS.LB.PRO.09.01. Kumaş ve Ürün Test Prosedürü</w:t>
      </w:r>
    </w:p>
    <w:p>
      <w:pPr>
        <w:pStyle w:val="ListeParagraf"/>
        <w:numPr>
          <w:ilvl w:val="0"/>
          <w:numId w:val="1"/>
        </w:numPr>
        <w:spacing w:after="60"/>
        <w:jc w:val="both"/>
      </w:pPr>
      <w:r>
        <w:rPr>
          <w:rFonts w:ascii="Calibri" w:hAnsi="Calibri" w:cs="Arial"/>
          <w:sz w:val="24"/>
          <w:szCs w:val="24"/>
        </w:rPr>
        <w:t xml:space="preserve">EMS.QA.PRO.02.07. İğne ve Keskin Alet Kontrol Prosedürü</w:t>
      </w:r>
    </w:p>
    <w:p>
      <w:pPr>
        <w:pStyle w:val="ListeParagraf"/>
        <w:numPr>
          <w:ilvl w:val="0"/>
          <w:numId w:val="1"/>
        </w:numPr>
        <w:spacing w:after="60"/>
        <w:jc w:val="both"/>
      </w:pPr>
      <w:r>
        <w:rPr>
          <w:rFonts w:ascii="Calibri" w:hAnsi="Calibri" w:cs="Arial"/>
          <w:sz w:val="24"/>
          <w:szCs w:val="24"/>
        </w:rPr>
        <w:t xml:space="preserve">EMS.BK.PRO.07.01. Önleyici Bakım Prosedürü</w:t>
      </w:r>
    </w:p>
    <w:p>
      <w:pPr>
        <w:pStyle w:val="ListeParagraf"/>
        <w:numPr>
          <w:ilvl w:val="0"/>
          <w:numId w:val="1"/>
        </w:numPr>
        <w:spacing w:after="60"/>
        <w:jc w:val="both"/>
      </w:pPr>
      <w:r>
        <w:rPr>
          <w:rFonts w:ascii="Calibri" w:hAnsi="Calibri" w:cs="Arial"/>
          <w:sz w:val="24"/>
          <w:szCs w:val="24"/>
        </w:rPr>
        <w:t xml:space="preserve">EMS.KS.PRO.22.03. Kalite Sorunları için Düzeltici ve Önleyici Faaliyet (CAPA)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GERİ BİLDİRİM VE TAKİP</w:t>
      </w:r>
    </w:p>
    <w:p>
      <w:pPr>
        <w:pStyle w:val="ListeParagraf"/>
        <w:spacing w:after="80"/>
        <w:ind w:left="709" w:right="0"/>
        <w:jc w:val="both"/>
      </w:pPr>
      <w:r>
        <w:rPr>
          <w:rFonts w:ascii="Calibri" w:hAnsi="Calibri" w:cs="Arial"/>
          <w:sz w:val="24"/>
          <w:szCs w:val="24"/>
        </w:rPr>
        <w:t xml:space="preserve">Bu prosedür Laboratuvar Müdürü tarafından her yıl gözden geçirilir. Kalibrasyon sonuçları, denetim bulguları, tolerans dışı durumlar ve ekipman sorunları değerlendirilir ve gerekirse prosedür revize edilir. Sonuçlar yönetimin gözden geçirmesine girdi olarak verilir.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ÖLÇÜM CİHAZLARININ KALİBRASYONU PROSEDÜRÜ</w:t>
          </w:r>
        </w:p>
        <w:p>
          <w:pPr>
            <w:pStyle w:val="GvdeMetni2"/>
            <w:bidi/>
            <w:spacing w:line="276" w:lineRule="auto"/>
            <w:jc w:val="center"/>
          </w:pPr>
          <w:r>
            <w:rPr>
              <w:rFonts w:asciiTheme="minorHAnsi" w:hAnsiTheme="minorHAnsi" w:cs="Arial"/>
              <w:b/>
              <w:bCs/>
              <w:color w:val="000000" w:themeColor="text1"/>
              <w:sz w:val="22"/>
              <w:szCs w:val="22"/>
              <w:rtl/>
            </w:rPr>
            <w:t>CALIBRATION OF MEASURING EQUIPMENT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EMS.LB.PRO.09.02.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EMS.LB.PRO.09.02. CALIBRATION OF MEASURING EQUIPMENT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