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and the attached agreement define how EMS Eroğlu Manufacturing Studio (EMS) protects its own confidential information and the confidential information entrusted to it by customers, suppliers and employees. It sets the confidentiality commitment that every employee, trainee, temporary worker, contractor and consultant signs before gaining access to such information.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EMS employees (permanent, fixed-term and temporary), trainees, labour-agency workers, subcontractors, consultants and any other person who has access to EMS confidential information, in all departments and locations, during the relationship and after it ends.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Owns this procedure, makes sure the agreement is signed before the first working day or before access is given, keeps the signed copies in the personnel file and follows up departures.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Decide who needs access to confidential information, tell their staff which information is confidential and report any breach.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Information Technology:</w:t>
      </w:r>
      <w:r>
        <w:rPr>
          <w:rFonts w:ascii="Calibri" w:hAnsi="Calibri" w:cs="Arial"/>
          <w:sz w:val="24"/>
          <w:szCs w:val="24"/>
        </w:rPr>
        <w:t xml:space="preserve"> Applies access rights and password rules (EMS.BG.PRO.15.01.) and removes access on the last working 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and Merchandising:</w:t>
      </w:r>
      <w:r>
        <w:rPr>
          <w:rFonts w:ascii="Calibri" w:hAnsi="Calibri" w:cs="Arial"/>
          <w:sz w:val="24"/>
          <w:szCs w:val="24"/>
        </w:rPr>
        <w:t xml:space="preserve"> Make sure suppliers, subcontractors and agents sign a confidentiality undertaking before samples, designs or specifications are shared.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and Administrative Affairs:</w:t>
      </w:r>
      <w:r>
        <w:rPr>
          <w:rFonts w:ascii="Calibri" w:hAnsi="Calibri" w:cs="Arial"/>
          <w:sz w:val="24"/>
          <w:szCs w:val="24"/>
        </w:rPr>
        <w:t xml:space="preserve"> Apply the visitor rules (EMS.İD.PRO.03.02.), including the ban on photographs in restricted areas.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 and other signatories:</w:t>
      </w:r>
      <w:r>
        <w:rPr>
          <w:rFonts w:ascii="Calibri" w:hAnsi="Calibri" w:cs="Arial"/>
          <w:sz w:val="24"/>
          <w:szCs w:val="24"/>
        </w:rPr>
        <w:t xml:space="preserve"> Read and sign the agreement, protect confidential information and report any loss or leak at once.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Confidential Information:</w:t>
      </w:r>
      <w:r>
        <w:rPr>
          <w:rFonts w:ascii="Calibri" w:hAnsi="Calibri" w:cs="Arial"/>
          <w:sz w:val="24"/>
          <w:szCs w:val="24"/>
        </w:rPr>
        <w:t xml:space="preserve"> Any information that is not public and that EMS or its customers, suppliers or employees treat as private, in any form (written, electronic, oral, sample, image or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Customer Information:</w:t>
      </w:r>
      <w:r>
        <w:rPr>
          <w:rFonts w:ascii="Calibri" w:hAnsi="Calibri" w:cs="Arial"/>
          <w:sz w:val="24"/>
          <w:szCs w:val="24"/>
        </w:rPr>
        <w:t xml:space="preserve"> Orders, designs, tech packs, patterns, samples, prices, brand and audit information and any specification of EMS customers.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Personal Data:</w:t>
      </w:r>
      <w:r>
        <w:rPr>
          <w:rFonts w:ascii="Calibri" w:hAnsi="Calibri" w:cs="Arial"/>
          <w:sz w:val="24"/>
          <w:szCs w:val="24"/>
        </w:rPr>
        <w:t xml:space="preserve"> Information about an identified or identifiable person, protected as in EMS.BG.POL.15.01. and the applicable data protection law.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Signatory:</w:t>
      </w:r>
      <w:r>
        <w:rPr>
          <w:rFonts w:ascii="Calibri" w:hAnsi="Calibri" w:cs="Arial"/>
          <w:sz w:val="24"/>
          <w:szCs w:val="24"/>
        </w:rPr>
        <w:t xml:space="preserve"> The person who signs the Confidentiality Agreement and receives confidential information.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WHO SIGNS AND WHEN</w:t>
      </w:r>
    </w:p>
    <w:p>
      <w:pPr>
        <w:pStyle w:val="ListeParagraf"/>
        <w:spacing w:after="80"/>
        <w:ind w:left="709" w:right="0"/>
        <w:jc w:val="both"/>
      </w:pPr>
      <w:r>
        <w:rPr>
          <w:rFonts w:ascii="Calibri" w:hAnsi="Calibri" w:cs="Arial"/>
          <w:sz w:val="24"/>
          <w:szCs w:val="24"/>
        </w:rPr>
        <w:t xml:space="preserve">1.1. Every new employee signs the Confidentiality Agreement (Annex 1) on the first working day, together with the employment contract and before getting access to systems, samples or customer information.</w:t>
      </w:r>
    </w:p>
    <w:p>
      <w:pPr>
        <w:pStyle w:val="ListeParagraf"/>
        <w:spacing w:after="80"/>
        <w:ind w:left="709" w:right="0"/>
        <w:jc w:val="both"/>
      </w:pPr>
      <w:r>
        <w:rPr>
          <w:rFonts w:ascii="Calibri" w:hAnsi="Calibri" w:cs="Arial"/>
          <w:sz w:val="24"/>
          <w:szCs w:val="24"/>
        </w:rPr>
        <w:t xml:space="preserve">1.2. Existing employees sign it at the first review after this procedure is issued; HR keeps a list and follows up unsigned copies.</w:t>
      </w:r>
    </w:p>
    <w:p>
      <w:pPr>
        <w:pStyle w:val="ListeParagraf"/>
        <w:spacing w:after="80"/>
        <w:ind w:left="709" w:right="0"/>
        <w:jc w:val="both"/>
      </w:pPr>
      <w:r>
        <w:rPr>
          <w:rFonts w:ascii="Calibri" w:hAnsi="Calibri" w:cs="Arial"/>
          <w:sz w:val="24"/>
          <w:szCs w:val="24"/>
        </w:rPr>
        <w:t xml:space="preserve">1.3. Labour-agency workers, subcontractors, consultants, trainees and temporary workers sign before access is given. Suppliers and agents sign a confidentiality undertaking in the same form or in their contract.</w:t>
      </w:r>
    </w:p>
    <w:p>
      <w:pPr>
        <w:pStyle w:val="ListeParagraf"/>
        <w:spacing w:after="80"/>
        <w:ind w:left="709" w:right="0"/>
        <w:jc w:val="both"/>
      </w:pPr>
      <w:r>
        <w:rPr>
          <w:rFonts w:ascii="Calibri" w:hAnsi="Calibri" w:cs="Arial"/>
          <w:sz w:val="24"/>
          <w:szCs w:val="24"/>
        </w:rPr>
        <w:t xml:space="preserve">1.4. The signed original is kept in the personnel file (EMS.İK.PRO.01.16.) and a copy is given to the signatory.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WHAT IS CONFIDENTIAL</w:t>
      </w:r>
    </w:p>
    <w:p>
      <w:pPr>
        <w:pStyle w:val="ListeParagraf"/>
        <w:spacing w:after="80"/>
        <w:ind w:left="709" w:right="0"/>
        <w:jc w:val="both"/>
      </w:pPr>
      <w:r>
        <w:rPr>
          <w:rFonts w:ascii="Calibri" w:hAnsi="Calibri" w:cs="Arial"/>
          <w:sz w:val="24"/>
          <w:szCs w:val="24"/>
        </w:rPr>
        <w:t xml:space="preserve">2.1. Customer information: orders, designs, tech packs, patterns, samples, trims, prices, forecasts, brand rules and audit reports.</w:t>
      </w:r>
    </w:p>
    <w:p>
      <w:pPr>
        <w:pStyle w:val="ListeParagraf"/>
        <w:spacing w:after="80"/>
        <w:ind w:left="709" w:right="0"/>
        <w:jc w:val="both"/>
      </w:pPr>
      <w:r>
        <w:rPr>
          <w:rFonts w:ascii="Calibri" w:hAnsi="Calibri" w:cs="Arial"/>
          <w:sz w:val="24"/>
          <w:szCs w:val="24"/>
        </w:rPr>
        <w:t xml:space="preserve">2.2. Commercial and financial information: costs, price lists, margins, supplier terms, wages and payroll, business plans, and customer and supplier lists.</w:t>
      </w:r>
    </w:p>
    <w:p>
      <w:pPr>
        <w:pStyle w:val="ListeParagraf"/>
        <w:spacing w:after="80"/>
        <w:ind w:left="709" w:right="0"/>
        <w:jc w:val="both"/>
      </w:pPr>
      <w:r>
        <w:rPr>
          <w:rFonts w:ascii="Calibri" w:hAnsi="Calibri" w:cs="Arial"/>
          <w:sz w:val="24"/>
          <w:szCs w:val="24"/>
        </w:rPr>
        <w:t xml:space="preserve">2.3. Technical and production information: dye recipes and formulas, process settings, machine programs, quality methods, know-how, product development and R&amp;D work.</w:t>
      </w:r>
    </w:p>
    <w:p>
      <w:pPr>
        <w:pStyle w:val="ListeParagraf"/>
        <w:spacing w:after="80"/>
        <w:ind w:left="709" w:right="0"/>
        <w:jc w:val="both"/>
      </w:pPr>
      <w:r>
        <w:rPr>
          <w:rFonts w:ascii="Calibri" w:hAnsi="Calibri" w:cs="Arial"/>
          <w:sz w:val="24"/>
          <w:szCs w:val="24"/>
        </w:rPr>
        <w:t xml:space="preserve">2.4. Employee and personal data: personnel files, health records, wages, disciplinary and grievance records, and data of workers and visitors.</w:t>
      </w:r>
    </w:p>
    <w:p>
      <w:pPr>
        <w:pStyle w:val="ListeParagraf"/>
        <w:spacing w:after="80"/>
        <w:ind w:left="709" w:right="0"/>
        <w:jc w:val="both"/>
      </w:pPr>
      <w:r>
        <w:rPr>
          <w:rFonts w:ascii="Calibri" w:hAnsi="Calibri" w:cs="Arial"/>
          <w:sz w:val="24"/>
          <w:szCs w:val="24"/>
        </w:rPr>
        <w:t xml:space="preserve">2.5. Information system data: passwords, access codes, network details, systems, files and e-mails.</w:t>
      </w:r>
    </w:p>
    <w:p>
      <w:pPr>
        <w:pStyle w:val="ListeParagraf"/>
        <w:spacing w:after="80"/>
        <w:ind w:left="709" w:right="0"/>
        <w:jc w:val="both"/>
      </w:pPr>
      <w:r>
        <w:rPr>
          <w:rFonts w:ascii="Calibri" w:hAnsi="Calibri" w:cs="Arial"/>
          <w:sz w:val="24"/>
          <w:szCs w:val="24"/>
        </w:rPr>
        <w:t xml:space="preserve">2.6. Any information marked "Confidential" and any information that a reasonable person would regard as confidential.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OBLIGATIONS OF THE SIGNATORY</w:t>
      </w:r>
    </w:p>
    <w:p>
      <w:pPr>
        <w:pStyle w:val="ListeParagraf"/>
        <w:spacing w:after="80"/>
        <w:ind w:left="709" w:right="0"/>
        <w:jc w:val="both"/>
      </w:pPr>
      <w:r>
        <w:rPr>
          <w:rFonts w:ascii="Calibri" w:hAnsi="Calibri" w:cs="Arial"/>
          <w:sz w:val="24"/>
          <w:szCs w:val="24"/>
        </w:rPr>
        <w:t xml:space="preserve">3.1. Use confidential information only for EMS work and only as far as needed for the task.</w:t>
      </w:r>
    </w:p>
    <w:p>
      <w:pPr>
        <w:pStyle w:val="ListeParagraf"/>
        <w:spacing w:after="80"/>
        <w:ind w:left="709" w:right="0"/>
        <w:jc w:val="both"/>
      </w:pPr>
      <w:r>
        <w:rPr>
          <w:rFonts w:ascii="Calibri" w:hAnsi="Calibri" w:cs="Arial"/>
          <w:sz w:val="24"/>
          <w:szCs w:val="24"/>
        </w:rPr>
        <w:t xml:space="preserve">3.2. Do not disclose it to anyone inside or outside EMS who does not need it, including family, friends, other employers, competitors, the media and social networks.</w:t>
      </w:r>
    </w:p>
    <w:p>
      <w:pPr>
        <w:pStyle w:val="ListeParagraf"/>
        <w:spacing w:after="80"/>
        <w:ind w:left="709" w:right="0"/>
        <w:jc w:val="both"/>
      </w:pPr>
      <w:r>
        <w:rPr>
          <w:rFonts w:ascii="Calibri" w:hAnsi="Calibri" w:cs="Arial"/>
          <w:sz w:val="24"/>
          <w:szCs w:val="24"/>
        </w:rPr>
        <w:t xml:space="preserve">3.3. Do not copy, photograph, record, forward by personal e-mail or messaging applications, or take it out of EMS (paper, USB, phone, cloud) without the written approval of the Department Manager.</w:t>
      </w:r>
    </w:p>
    <w:p>
      <w:pPr>
        <w:pStyle w:val="ListeParagraf"/>
        <w:spacing w:after="80"/>
        <w:ind w:left="709" w:right="0"/>
        <w:jc w:val="both"/>
      </w:pPr>
      <w:r>
        <w:rPr>
          <w:rFonts w:ascii="Calibri" w:hAnsi="Calibri" w:cs="Arial"/>
          <w:sz w:val="24"/>
          <w:szCs w:val="24"/>
        </w:rPr>
        <w:t xml:space="preserve">3.4. Keep documents, samples and screens out of sight of unauthorised persons, lock documents away and log out of systems.</w:t>
      </w:r>
    </w:p>
    <w:p>
      <w:pPr>
        <w:pStyle w:val="ListeParagraf"/>
        <w:spacing w:after="80"/>
        <w:ind w:left="709" w:right="0"/>
        <w:jc w:val="both"/>
      </w:pPr>
      <w:r>
        <w:rPr>
          <w:rFonts w:ascii="Calibri" w:hAnsi="Calibri" w:cs="Arial"/>
          <w:sz w:val="24"/>
          <w:szCs w:val="24"/>
        </w:rPr>
        <w:t xml:space="preserve">3.5. Do not use confidential information for personal benefit or for another business, and do not use EMS information for a competitor.</w:t>
      </w:r>
    </w:p>
    <w:p>
      <w:pPr>
        <w:pStyle w:val="ListeParagraf"/>
        <w:spacing w:after="80"/>
        <w:ind w:left="709" w:right="0"/>
        <w:jc w:val="both"/>
      </w:pPr>
      <w:r>
        <w:rPr>
          <w:rFonts w:ascii="Calibri" w:hAnsi="Calibri" w:cs="Arial"/>
          <w:sz w:val="24"/>
          <w:szCs w:val="24"/>
        </w:rPr>
        <w:t xml:space="preserve">3.6. Report any loss, leak, theft or suspected breach immediately to the Department Manager or HR.</w:t>
      </w:r>
    </w:p>
    <w:p>
      <w:pPr>
        <w:pStyle w:val="ListeParagraf"/>
        <w:spacing w:after="80"/>
        <w:ind w:left="709" w:right="0"/>
        <w:jc w:val="both"/>
      </w:pPr>
      <w:r>
        <w:rPr>
          <w:rFonts w:ascii="Calibri" w:hAnsi="Calibri" w:cs="Arial"/>
          <w:sz w:val="24"/>
          <w:szCs w:val="24"/>
        </w:rPr>
        <w:t xml:space="preserve">3.7. Where a customer contract or audit requires a stricter rule, the stricter rule applies.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EXCEPTIONS</w:t>
      </w:r>
    </w:p>
    <w:p>
      <w:pPr>
        <w:pStyle w:val="ListeParagraf"/>
        <w:spacing w:after="80"/>
        <w:ind w:left="709" w:right="0"/>
        <w:jc w:val="both"/>
      </w:pPr>
      <w:r>
        <w:rPr>
          <w:rFonts w:ascii="Calibri" w:hAnsi="Calibri" w:cs="Arial"/>
          <w:sz w:val="24"/>
          <w:szCs w:val="24"/>
        </w:rPr>
        <w:t xml:space="preserve">4.1. The duty does not apply to information that becomes public without a breach of this agreement, that the signatory lawfully knew before joining EMS, or that is lawfully received from a third party without restriction.</w:t>
      </w:r>
    </w:p>
    <w:p>
      <w:pPr>
        <w:pStyle w:val="ListeParagraf"/>
        <w:spacing w:after="80"/>
        <w:ind w:left="709" w:right="0"/>
        <w:jc w:val="both"/>
      </w:pPr>
      <w:r>
        <w:rPr>
          <w:rFonts w:ascii="Calibri" w:hAnsi="Calibri" w:cs="Arial"/>
          <w:sz w:val="24"/>
          <w:szCs w:val="24"/>
        </w:rPr>
        <w:t xml:space="preserve">4.2. Disclosure required by law, a court or a public authority is allowed to the extent required, after informing HR unless the law prohibits it.</w:t>
      </w:r>
    </w:p>
    <w:p>
      <w:pPr>
        <w:pStyle w:val="ListeParagraf"/>
        <w:spacing w:after="80"/>
        <w:ind w:left="709" w:right="0"/>
        <w:jc w:val="both"/>
      </w:pPr>
      <w:r>
        <w:rPr>
          <w:rFonts w:ascii="Calibri" w:hAnsi="Calibri" w:cs="Arial"/>
          <w:sz w:val="24"/>
          <w:szCs w:val="24"/>
        </w:rPr>
        <w:t xml:space="preserve">4.3. Nothing in this procedure prevents an employee from raising a complaint through the EMS channels (EMS.İK.PRO.01.20.), from reporting a legal violation to the competent authority, or from speaking in confidence with social auditors.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DURATION</w:t>
      </w:r>
    </w:p>
    <w:p>
      <w:pPr>
        <w:pStyle w:val="ListeParagraf"/>
        <w:spacing w:after="80"/>
        <w:ind w:left="709" w:right="0"/>
        <w:jc w:val="both"/>
      </w:pPr>
      <w:r>
        <w:rPr>
          <w:rFonts w:ascii="Calibri" w:hAnsi="Calibri" w:cs="Arial"/>
          <w:sz w:val="24"/>
          <w:szCs w:val="24"/>
        </w:rPr>
        <w:t xml:space="preserve">5.1. The duty starts when access starts, continues throughout the employment or contract and remains in force for five (5) years after it ends. For trade secrets, personal data and customer information it continues for as long as the information remains confidential.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RETURN OF MATERIALS AND EXIT</w:t>
      </w:r>
    </w:p>
    <w:p>
      <w:pPr>
        <w:pStyle w:val="ListeParagraf"/>
        <w:spacing w:after="80"/>
        <w:ind w:left="709" w:right="0"/>
        <w:jc w:val="both"/>
      </w:pPr>
      <w:r>
        <w:rPr>
          <w:rFonts w:ascii="Calibri" w:hAnsi="Calibri" w:cs="Arial"/>
          <w:sz w:val="24"/>
          <w:szCs w:val="24"/>
        </w:rPr>
        <w:t xml:space="preserve">6.1. On the last working day, or earlier on request, the signatory returns all documents, samples, files, badges, keys, devices and copies, and IT removes the access.</w:t>
      </w:r>
    </w:p>
    <w:p>
      <w:pPr>
        <w:pStyle w:val="ListeParagraf"/>
        <w:spacing w:after="80"/>
        <w:ind w:left="709" w:right="0"/>
        <w:jc w:val="both"/>
      </w:pPr>
      <w:r>
        <w:rPr>
          <w:rFonts w:ascii="Calibri" w:hAnsi="Calibri" w:cs="Arial"/>
          <w:sz w:val="24"/>
          <w:szCs w:val="24"/>
        </w:rPr>
        <w:t xml:space="preserve">6.2. The signatory deletes confidential information held on personal devices or accounts and confirms this in writing in the exit clearance.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BREACH AND CONSEQUENCES</w:t>
      </w:r>
    </w:p>
    <w:p>
      <w:pPr>
        <w:pStyle w:val="ListeParagraf"/>
        <w:spacing w:after="80"/>
        <w:ind w:left="709" w:right="0"/>
        <w:jc w:val="both"/>
      </w:pPr>
      <w:r>
        <w:rPr>
          <w:rFonts w:ascii="Calibri" w:hAnsi="Calibri" w:cs="Arial"/>
          <w:sz w:val="24"/>
          <w:szCs w:val="24"/>
        </w:rPr>
        <w:t xml:space="preserve">7.1. A breach is handled under the Disciplinary Assessment and Implementation Procedure (EMS.İK.PRO.01.04.) and the Code of Ethics and Business Conduct Policy (EMS.İK.POL.01.02.). Serious breaches may lead to termination as allowed by applicable labour law.</w:t>
      </w:r>
    </w:p>
    <w:p>
      <w:pPr>
        <w:pStyle w:val="ListeParagraf"/>
        <w:spacing w:after="80"/>
        <w:ind w:left="709" w:right="0"/>
        <w:jc w:val="both"/>
      </w:pPr>
      <w:r>
        <w:rPr>
          <w:rFonts w:ascii="Calibri" w:hAnsi="Calibri" w:cs="Arial"/>
          <w:sz w:val="24"/>
          <w:szCs w:val="24"/>
        </w:rPr>
        <w:t xml:space="preserve">7.2. EMS may also claim compensation for any damage and take legal action to stop the breach, as allowed by applicable law.</w:t>
      </w:r>
    </w:p>
    <w:p>
      <w:pPr>
        <w:pStyle w:val="ListeParagraf"/>
        <w:spacing w:after="80"/>
        <w:ind w:left="709" w:right="0"/>
        <w:jc w:val="both"/>
      </w:pPr>
      <w:r>
        <w:rPr>
          <w:rFonts w:ascii="Calibri" w:hAnsi="Calibri" w:cs="Arial"/>
          <w:sz w:val="24"/>
          <w:szCs w:val="24"/>
        </w:rPr>
        <w:t xml:space="preserve">7.3. Breaches that involve personal data or customer information are reported through EMS.BG.PRO.15.02. and to the customer where required.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TRAINING AND MONITORING</w:t>
      </w:r>
    </w:p>
    <w:p>
      <w:pPr>
        <w:pStyle w:val="ListeParagraf"/>
        <w:spacing w:after="80"/>
        <w:ind w:left="709" w:right="0"/>
        <w:jc w:val="both"/>
      </w:pPr>
      <w:r>
        <w:rPr>
          <w:rFonts w:ascii="Calibri" w:hAnsi="Calibri" w:cs="Arial"/>
          <w:sz w:val="24"/>
          <w:szCs w:val="24"/>
        </w:rPr>
        <w:t xml:space="preserve">8.1. HR explains the agreement at induction and repeats a reminder in the annual training (EMS.İK.PRO.01.14. and the training plan).</w:t>
      </w:r>
    </w:p>
    <w:p>
      <w:pPr>
        <w:pStyle w:val="ListeParagraf"/>
        <w:spacing w:after="80"/>
        <w:ind w:left="709" w:right="0"/>
        <w:jc w:val="both"/>
      </w:pPr>
      <w:r>
        <w:rPr>
          <w:rFonts w:ascii="Calibri" w:hAnsi="Calibri" w:cs="Arial"/>
          <w:sz w:val="24"/>
          <w:szCs w:val="24"/>
        </w:rPr>
        <w:t xml:space="preserve">8.2. The HR Manager reviews this procedure every year and reports, in the management review: the percentage of signed agreements (target 100%), the number of breaches reported and the number closed.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Signed Confidentiality Agreements (Annex 1)</w:t>
      </w:r>
    </w:p>
    <w:p>
      <w:pPr>
        <w:pStyle w:val="ListeParagraf"/>
        <w:numPr>
          <w:ilvl w:val="0"/>
          <w:numId w:val="1"/>
        </w:numPr>
        <w:spacing w:after="60"/>
        <w:jc w:val="both"/>
      </w:pPr>
      <w:r>
        <w:rPr>
          <w:rFonts w:ascii="Calibri" w:hAnsi="Calibri" w:cs="Arial"/>
          <w:sz w:val="24"/>
          <w:szCs w:val="24"/>
        </w:rPr>
        <w:t xml:space="preserve">EMS.İK.POL.01.02. Code of Ethics and Business Conduct Policy</w:t>
      </w:r>
    </w:p>
    <w:p>
      <w:pPr>
        <w:pStyle w:val="ListeParagraf"/>
        <w:numPr>
          <w:ilvl w:val="0"/>
          <w:numId w:val="1"/>
        </w:numPr>
        <w:spacing w:after="60"/>
        <w:jc w:val="both"/>
      </w:pPr>
      <w:r>
        <w:rPr>
          <w:rFonts w:ascii="Calibri" w:hAnsi="Calibri" w:cs="Arial"/>
          <w:sz w:val="24"/>
          <w:szCs w:val="24"/>
        </w:rPr>
        <w:t xml:space="preserve">EMS.İK.PRO.01.04. Disciplinary Assessment and Implementation Procedure</w:t>
      </w:r>
    </w:p>
    <w:p>
      <w:pPr>
        <w:pStyle w:val="ListeParagraf"/>
        <w:numPr>
          <w:ilvl w:val="0"/>
          <w:numId w:val="1"/>
        </w:numPr>
        <w:spacing w:after="60"/>
        <w:jc w:val="both"/>
      </w:pPr>
      <w:r>
        <w:rPr>
          <w:rFonts w:ascii="Calibri" w:hAnsi="Calibri" w:cs="Arial"/>
          <w:sz w:val="24"/>
          <w:szCs w:val="24"/>
        </w:rPr>
        <w:t xml:space="preserve">EMS.İK.PRO.01.16. Personnel Files and Records Procedure</w:t>
      </w:r>
    </w:p>
    <w:p>
      <w:pPr>
        <w:pStyle w:val="ListeParagraf"/>
        <w:numPr>
          <w:ilvl w:val="0"/>
          <w:numId w:val="1"/>
        </w:numPr>
        <w:spacing w:after="60"/>
        <w:jc w:val="both"/>
      </w:pPr>
      <w:r>
        <w:rPr>
          <w:rFonts w:ascii="Calibri" w:hAnsi="Calibri" w:cs="Arial"/>
          <w:sz w:val="24"/>
          <w:szCs w:val="24"/>
        </w:rPr>
        <w:t xml:space="preserve">EMS.İK.PRO.01.20. Grievance and Complaints Mechanism Procedure</w:t>
      </w:r>
    </w:p>
    <w:p>
      <w:pPr>
        <w:pStyle w:val="ListeParagraf"/>
        <w:numPr>
          <w:ilvl w:val="0"/>
          <w:numId w:val="1"/>
        </w:numPr>
        <w:spacing w:after="60"/>
        <w:jc w:val="both"/>
      </w:pPr>
      <w:r>
        <w:rPr>
          <w:rFonts w:ascii="Calibri" w:hAnsi="Calibri" w:cs="Arial"/>
          <w:sz w:val="24"/>
          <w:szCs w:val="24"/>
        </w:rPr>
        <w:t xml:space="preserve">EMS.BG.POL.15.01. Information Security and Data Protection Policy</w:t>
      </w:r>
    </w:p>
    <w:p>
      <w:pPr>
        <w:pStyle w:val="ListeParagraf"/>
        <w:numPr>
          <w:ilvl w:val="0"/>
          <w:numId w:val="1"/>
        </w:numPr>
        <w:spacing w:after="60"/>
        <w:jc w:val="both"/>
      </w:pPr>
      <w:r>
        <w:rPr>
          <w:rFonts w:ascii="Calibri" w:hAnsi="Calibri" w:cs="Arial"/>
          <w:sz w:val="24"/>
          <w:szCs w:val="24"/>
        </w:rPr>
        <w:t xml:space="preserve">EMS.BG.PRO.15.01. Access Control and Password Procedure</w:t>
      </w:r>
    </w:p>
    <w:p>
      <w:pPr>
        <w:pStyle w:val="ListeParagraf"/>
        <w:numPr>
          <w:ilvl w:val="0"/>
          <w:numId w:val="1"/>
        </w:numPr>
        <w:spacing w:after="60"/>
        <w:jc w:val="both"/>
      </w:pPr>
      <w:r>
        <w:rPr>
          <w:rFonts w:ascii="Calibri" w:hAnsi="Calibri" w:cs="Arial"/>
          <w:sz w:val="24"/>
          <w:szCs w:val="24"/>
        </w:rPr>
        <w:t xml:space="preserve">EMS.BG.PRO.15.02. Data Backup and Information Security Incident Procedure</w:t>
      </w:r>
    </w:p>
    <w:p>
      <w:pPr>
        <w:pStyle w:val="ListeParagraf"/>
        <w:numPr>
          <w:ilvl w:val="0"/>
          <w:numId w:val="1"/>
        </w:numPr>
        <w:spacing w:after="60"/>
        <w:jc w:val="both"/>
      </w:pPr>
      <w:r>
        <w:rPr>
          <w:rFonts w:ascii="Calibri" w:hAnsi="Calibri" w:cs="Arial"/>
          <w:sz w:val="24"/>
          <w:szCs w:val="24"/>
        </w:rPr>
        <w:t xml:space="preserve">EMS.BG.TL.15.01. Acceptable Use of IT Resources Instruction</w:t>
      </w:r>
    </w:p>
    <w:p>
      <w:pPr>
        <w:pStyle w:val="ListeParagraf"/>
        <w:numPr>
          <w:ilvl w:val="0"/>
          <w:numId w:val="1"/>
        </w:numPr>
        <w:spacing w:after="60"/>
        <w:jc w:val="both"/>
      </w:pPr>
      <w:r>
        <w:rPr>
          <w:rFonts w:ascii="Calibri" w:hAnsi="Calibri" w:cs="Arial"/>
          <w:sz w:val="24"/>
          <w:szCs w:val="24"/>
        </w:rPr>
        <w:t xml:space="preserve">EMS.İD.PRO.03.02. Visitor and Subcontractor Vehicle Entry and Exit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ANNEX 1 – CONFIDENTIALITY AGREEMENT</w:t>
      </w:r>
    </w:p>
    <w:p>
      <w:pPr>
        <w:pStyle w:val="ListeParagraf"/>
        <w:spacing w:after="80"/>
        <w:ind w:left="709" w:right="0"/>
        <w:jc w:val="both"/>
      </w:pPr>
      <w:r>
        <w:rPr>
          <w:rFonts w:ascii="Calibri" w:hAnsi="Calibri" w:cs="Arial"/>
          <w:sz w:val="24"/>
          <w:szCs w:val="24"/>
        </w:rPr>
        <w:t xml:space="preserve">I, the undersigned, who works for or is engaged by EMS Eroğlu Manufacturing Studio, declare that I have read and understood this procedure and I agree:</w:t>
      </w:r>
    </w:p>
    <w:p>
      <w:pPr>
        <w:pStyle w:val="ListeParagraf"/>
        <w:spacing w:after="80"/>
        <w:ind w:left="709" w:right="0"/>
        <w:jc w:val="both"/>
      </w:pPr>
      <w:r>
        <w:rPr>
          <w:rFonts w:ascii="Calibri" w:hAnsi="Calibri" w:cs="Arial"/>
          <w:sz w:val="24"/>
          <w:szCs w:val="24"/>
        </w:rPr>
        <w:t xml:space="preserve">(1) to keep all confidential information secret and to use it only for EMS work;</w:t>
      </w:r>
    </w:p>
    <w:p>
      <w:pPr>
        <w:pStyle w:val="ListeParagraf"/>
        <w:spacing w:after="80"/>
        <w:ind w:left="709" w:right="0"/>
        <w:jc w:val="both"/>
      </w:pPr>
      <w:r>
        <w:rPr>
          <w:rFonts w:ascii="Calibri" w:hAnsi="Calibri" w:cs="Arial"/>
          <w:sz w:val="24"/>
          <w:szCs w:val="24"/>
        </w:rPr>
        <w:t xml:space="preserve">(2) not to disclose, copy, photograph, record, send or take confidential information out of EMS without written approval;</w:t>
      </w:r>
    </w:p>
    <w:p>
      <w:pPr>
        <w:pStyle w:val="ListeParagraf"/>
        <w:spacing w:after="80"/>
        <w:ind w:left="709" w:right="0"/>
        <w:jc w:val="both"/>
      </w:pPr>
      <w:r>
        <w:rPr>
          <w:rFonts w:ascii="Calibri" w:hAnsi="Calibri" w:cs="Arial"/>
          <w:sz w:val="24"/>
          <w:szCs w:val="24"/>
        </w:rPr>
        <w:t xml:space="preserve">(3) to return all materials on request or when my work ends and to delete confidential information from my personal devices;</w:t>
      </w:r>
    </w:p>
    <w:p>
      <w:pPr>
        <w:pStyle w:val="ListeParagraf"/>
        <w:spacing w:after="80"/>
        <w:ind w:left="709" w:right="0"/>
        <w:jc w:val="both"/>
      </w:pPr>
      <w:r>
        <w:rPr>
          <w:rFonts w:ascii="Calibri" w:hAnsi="Calibri" w:cs="Arial"/>
          <w:sz w:val="24"/>
          <w:szCs w:val="24"/>
        </w:rPr>
        <w:t xml:space="preserve">(4) that these duties continue for five (5) years after my work ends and, for trade secrets, personal data and customer information, for as long as they remain confidential;</w:t>
      </w:r>
    </w:p>
    <w:p>
      <w:pPr>
        <w:pStyle w:val="ListeParagraf"/>
        <w:spacing w:after="80"/>
        <w:ind w:left="709" w:right="0"/>
        <w:jc w:val="both"/>
      </w:pPr>
      <w:r>
        <w:rPr>
          <w:rFonts w:ascii="Calibri" w:hAnsi="Calibri" w:cs="Arial"/>
          <w:sz w:val="24"/>
          <w:szCs w:val="24"/>
        </w:rPr>
        <w:t xml:space="preserve">(5) that a breach may lead to disciplinary action, termination and a claim for damages under applicable law.</w:t>
      </w:r>
    </w:p>
    <w:p>
      <w:pPr>
        <w:pStyle w:val="ListeParagraf"/>
        <w:spacing w:after="80"/>
        <w:ind w:left="709" w:right="0"/>
        <w:jc w:val="both"/>
      </w:pPr>
      <w:r>
        <w:rPr>
          <w:rFonts w:ascii="Calibri" w:hAnsi="Calibri" w:cs="Arial"/>
          <w:sz w:val="24"/>
          <w:szCs w:val="24"/>
        </w:rPr>
        <w:t xml:space="preserve">This agreement does not limit my right to raise a grievance or to report a legal violation to the competent authority.</w:t>
      </w:r>
    </w:p>
    <w:p>
      <w:pPr>
        <w:pStyle w:val="ListeParagraf"/>
        <w:spacing w:after="80"/>
        <w:ind w:left="709" w:right="0"/>
        <w:jc w:val="both"/>
      </w:pPr>
    </w:p>
    <w:p>
      <w:pPr>
        <w:pStyle w:val="ListeParagraf"/>
        <w:spacing w:after="80"/>
        <w:ind w:left="709" w:right="0"/>
        <w:jc w:val="both"/>
      </w:pPr>
      <w:r>
        <w:rPr>
          <w:rFonts w:ascii="Calibri" w:hAnsi="Calibri" w:cs="Arial"/>
          <w:sz w:val="24"/>
          <w:szCs w:val="24"/>
        </w:rPr>
        <w:t xml:space="preserve">Name and Surname: ______________________   National ID No.: ________________</w:t>
      </w:r>
    </w:p>
    <w:p>
      <w:pPr>
        <w:pStyle w:val="ListeParagraf"/>
        <w:spacing w:after="80"/>
        <w:ind w:left="709" w:right="0"/>
        <w:jc w:val="both"/>
      </w:pPr>
      <w:r>
        <w:rPr>
          <w:rFonts w:ascii="Calibri" w:hAnsi="Calibri" w:cs="Arial"/>
          <w:sz w:val="24"/>
          <w:szCs w:val="24"/>
        </w:rPr>
        <w:t xml:space="preserve">Department / Position: ____________________   Date: ____ / ____ / ______</w:t>
      </w:r>
    </w:p>
    <w:p>
      <w:pPr>
        <w:pStyle w:val="ListeParagraf"/>
        <w:spacing w:after="80"/>
        <w:ind w:left="709" w:right="0"/>
        <w:jc w:val="both"/>
      </w:pPr>
      <w:r>
        <w:rPr>
          <w:rFonts w:ascii="Calibri" w:hAnsi="Calibri" w:cs="Arial"/>
          <w:sz w:val="24"/>
          <w:szCs w:val="24"/>
        </w:rPr>
        <w:t xml:space="preserve">Signature: ____________________   EMS Representative (HR): ____________________</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This procedure is reviewed every year by the HR Manager. Audit findings, breaches and employee feedback are evaluated, and the procedure and Annex 1 are updated when needed.</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والاتفاقية المرفقة به كيف تحمي EMS Eroğlu Manufacturing Studio (EMS) معلوماتها السرية والمعلومات السرية التي يأتمنها عليها العملاء والموردون والعاملون. ويضع التزام السرية الذي يوقعه كل موظف ومتدرب وعامل مؤقت ومقاول ومستشار قبل أن يُتاح له الاطلاع على هذه المعلومات.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يسري هذا الإجراء على جميع موظفي EMS (الدائمين ومحددي المدة والمؤقتين) والمتدربين وعمال شركات التوظيف والمقاولين من الباطن والمستشارين وأي شخص آخر يطلع على المعلومات السرية لـ EMS، في جميع الأقسام والمواقع، أثناء العلاقة وبعد انتهائها.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يملك هذا الإجراء، ويتأكد من توقيع الاتفاقية قبل أول يوم عمل أو قبل إتاحة الاطلاع، ويحتفظ بالنسخ الموقعة في ملف الموظف ويتابع حالات الانتهاء.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يحددون من يحتاج إلى الاطلاع على المعلومات السرية، ويبلغون فريقهم بما هو سري، ويبلغون عن أي مخالفة.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تكنولوجيا المعلومات:</w:t>
      </w:r>
      <w:r>
        <w:rPr>
          <w:rFonts w:ascii="Calibri" w:hAnsi="Calibri" w:cs="Arial"/>
          <w:rtl/>
          <w:sz w:val="24"/>
          <w:szCs w:val="24"/>
        </w:rPr>
        <w:t xml:space="preserve"> تطبق صلاحيات الوصول وقواعد كلمات المرور (EMS.BG.PRO.15.01.) وتلغي الصلاحيات في آخر يوم 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 والمرشندايزنج:</w:t>
      </w:r>
      <w:r>
        <w:rPr>
          <w:rFonts w:ascii="Calibri" w:hAnsi="Calibri" w:cs="Arial"/>
          <w:rtl/>
          <w:sz w:val="24"/>
          <w:szCs w:val="24"/>
        </w:rPr>
        <w:t xml:space="preserve"> يتأكدون من توقيع الموردين والمقاولين من الباطن والوكلاء تعهد السرية قبل مشاركة العينات أو التصميمات أو المواصفات.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الأمن والشؤون الإدارية:</w:t>
      </w:r>
      <w:r>
        <w:rPr>
          <w:rFonts w:ascii="Calibri" w:hAnsi="Calibri" w:cs="Arial"/>
          <w:rtl/>
          <w:sz w:val="24"/>
          <w:szCs w:val="24"/>
        </w:rPr>
        <w:t xml:space="preserve"> يطبقان قواعد الزوار (EMS.İD.PRO.03.02.) بما فيها منع التصوير في المناطق المحظورة.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 وسائر الموقعين:</w:t>
      </w:r>
      <w:r>
        <w:rPr>
          <w:rFonts w:ascii="Calibri" w:hAnsi="Calibri" w:cs="Arial"/>
          <w:rtl/>
          <w:sz w:val="24"/>
          <w:szCs w:val="24"/>
        </w:rPr>
        <w:t xml:space="preserve"> يقرؤون الاتفاقية ويوقعونها ويحمون المعلومات السرية ويبلغون فورًا عن أي فقد أو تسريب.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المعلومات السرية:</w:t>
      </w:r>
      <w:r>
        <w:rPr>
          <w:rFonts w:ascii="Calibri" w:hAnsi="Calibri" w:cs="Arial"/>
          <w:rtl/>
          <w:sz w:val="24"/>
          <w:szCs w:val="24"/>
        </w:rPr>
        <w:t xml:space="preserve"> أي معلومات غير معلنة تعتبرها EMS أو عملاؤها أو مورّدوها أو موظفوها خاصة، بأي شكل (مكتوب أو إلكتروني أو شفهي أو عينة أو صورة أو 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معلومات العميل:</w:t>
      </w:r>
      <w:r>
        <w:rPr>
          <w:rFonts w:ascii="Calibri" w:hAnsi="Calibri" w:cs="Arial"/>
          <w:rtl/>
          <w:sz w:val="24"/>
          <w:szCs w:val="24"/>
        </w:rPr>
        <w:t xml:space="preserve"> الطلبيات والتصميمات والمواصفات الفنية والباترونات والعينات والأسعار ومعلومات العلامة التجارية والتدقيق وأي مواصفات خاصة بعملاء EMS.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البيانات الشخصية:</w:t>
      </w:r>
      <w:r>
        <w:rPr>
          <w:rFonts w:ascii="Calibri" w:hAnsi="Calibri" w:cs="Arial"/>
          <w:rtl/>
          <w:sz w:val="24"/>
          <w:szCs w:val="24"/>
        </w:rPr>
        <w:t xml:space="preserve"> معلومات عن شخص محدد الهوية أو يمكن تحديد هويته، وتُحمى وفق EMS.BG.POL.15.01. وقانون حماية البيانات المعمول به.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الموقّع:</w:t>
      </w:r>
      <w:r>
        <w:rPr>
          <w:rFonts w:ascii="Calibri" w:hAnsi="Calibri" w:cs="Arial"/>
          <w:rtl/>
          <w:sz w:val="24"/>
          <w:szCs w:val="24"/>
        </w:rPr>
        <w:t xml:space="preserve"> الشخص الذي يوقع اتفاقية السرية ويطلع على المعلومات السرية.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من يوقع ومتى</w:t>
      </w:r>
    </w:p>
    <w:p>
      <w:pPr>
        <w:pStyle w:val="ListeParagraf"/>
        <w:bidi/>
        <w:spacing w:after="80"/>
        <w:ind w:left="0" w:right="709"/>
        <w:jc w:val="both"/>
      </w:pPr>
      <w:r>
        <w:rPr>
          <w:rFonts w:ascii="Calibri" w:hAnsi="Calibri" w:cs="Arial"/>
          <w:rtl/>
          <w:sz w:val="24"/>
          <w:szCs w:val="24"/>
        </w:rPr>
        <w:t xml:space="preserve">1.1. يوقع كل موظف جديد اتفاقية السرية (الملحق 1) في أول يوم عمل مع عقد العمل، وقبل أن يُتاح له الاطلاع على الأنظمة أو العينات أو معلومات العملاء.</w:t>
      </w:r>
    </w:p>
    <w:p>
      <w:pPr>
        <w:pStyle w:val="ListeParagraf"/>
        <w:bidi/>
        <w:spacing w:after="80"/>
        <w:ind w:left="0" w:right="709"/>
        <w:jc w:val="both"/>
      </w:pPr>
      <w:r>
        <w:rPr>
          <w:rFonts w:ascii="Calibri" w:hAnsi="Calibri" w:cs="Arial"/>
          <w:rtl/>
          <w:sz w:val="24"/>
          <w:szCs w:val="24"/>
        </w:rPr>
        <w:t xml:space="preserve">1.2. يوقعها الموظفون الحاليون عند أول مراجعة بعد صدور هذا الإجراء؛ وتحتفظ الموارد البشرية بقائمة وتتابع النسخ غير الموقعة.</w:t>
      </w:r>
    </w:p>
    <w:p>
      <w:pPr>
        <w:pStyle w:val="ListeParagraf"/>
        <w:bidi/>
        <w:spacing w:after="80"/>
        <w:ind w:left="0" w:right="709"/>
        <w:jc w:val="both"/>
      </w:pPr>
      <w:r>
        <w:rPr>
          <w:rFonts w:ascii="Calibri" w:hAnsi="Calibri" w:cs="Arial"/>
          <w:rtl/>
          <w:sz w:val="24"/>
          <w:szCs w:val="24"/>
        </w:rPr>
        <w:t xml:space="preserve">1.3. يوقع عمال شركات التوظيف والمقاولون من الباطن والمستشارون والمتدربون والعمال المؤقتون قبل إتاحة الاطلاع. ويوقع الموردون والوكلاء تعهد سرية بالصيغة نفسها أو ضمن عقدهم.</w:t>
      </w:r>
    </w:p>
    <w:p>
      <w:pPr>
        <w:pStyle w:val="ListeParagraf"/>
        <w:bidi/>
        <w:spacing w:after="80"/>
        <w:ind w:left="0" w:right="709"/>
        <w:jc w:val="both"/>
      </w:pPr>
      <w:r>
        <w:rPr>
          <w:rFonts w:ascii="Calibri" w:hAnsi="Calibri" w:cs="Arial"/>
          <w:rtl/>
          <w:sz w:val="24"/>
          <w:szCs w:val="24"/>
        </w:rPr>
        <w:t xml:space="preserve">1.4. يُحفظ الأصل الموقع في ملف الموظف (EMS.İK.PRO.01.16.) وتُعطى نسخة للموقّع.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ما هو سري</w:t>
      </w:r>
    </w:p>
    <w:p>
      <w:pPr>
        <w:pStyle w:val="ListeParagraf"/>
        <w:bidi/>
        <w:spacing w:after="80"/>
        <w:ind w:left="0" w:right="709"/>
        <w:jc w:val="both"/>
      </w:pPr>
      <w:r>
        <w:rPr>
          <w:rFonts w:ascii="Calibri" w:hAnsi="Calibri" w:cs="Arial"/>
          <w:rtl/>
          <w:sz w:val="24"/>
          <w:szCs w:val="24"/>
        </w:rPr>
        <w:t xml:space="preserve">2.1. معلومات العملاء: الطلبيات والتصميمات والمواصفات الفنية والباترونات والعينات والاكسسوارات والأسعار والتوقعات وقواعد العلامات التجارية وتقارير التدقيق.</w:t>
      </w:r>
    </w:p>
    <w:p>
      <w:pPr>
        <w:pStyle w:val="ListeParagraf"/>
        <w:bidi/>
        <w:spacing w:after="80"/>
        <w:ind w:left="0" w:right="709"/>
        <w:jc w:val="both"/>
      </w:pPr>
      <w:r>
        <w:rPr>
          <w:rFonts w:ascii="Calibri" w:hAnsi="Calibri" w:cs="Arial"/>
          <w:rtl/>
          <w:sz w:val="24"/>
          <w:szCs w:val="24"/>
        </w:rPr>
        <w:t xml:space="preserve">2.2. المعلومات التجارية والمالية: التكاليف وقوائم الأسعار وهوامش الربح وشروط الموردين والأجور والرواتب وخطط العمل وقوائم العملاء والموردين.</w:t>
      </w:r>
    </w:p>
    <w:p>
      <w:pPr>
        <w:pStyle w:val="ListeParagraf"/>
        <w:bidi/>
        <w:spacing w:after="80"/>
        <w:ind w:left="0" w:right="709"/>
        <w:jc w:val="both"/>
      </w:pPr>
      <w:r>
        <w:rPr>
          <w:rFonts w:ascii="Calibri" w:hAnsi="Calibri" w:cs="Arial"/>
          <w:rtl/>
          <w:sz w:val="24"/>
          <w:szCs w:val="24"/>
        </w:rPr>
        <w:t xml:space="preserve">2.3. المعلومات الفنية والإنتاجية: وصفات الصباغة وتركيباتها وإعدادات العمليات وبرامج الماكينات وأساليب الجودة والخبرة الفنية وأعمال تطوير المنتجات والبحث والتطوير.</w:t>
      </w:r>
    </w:p>
    <w:p>
      <w:pPr>
        <w:pStyle w:val="ListeParagraf"/>
        <w:bidi/>
        <w:spacing w:after="80"/>
        <w:ind w:left="0" w:right="709"/>
        <w:jc w:val="both"/>
      </w:pPr>
      <w:r>
        <w:rPr>
          <w:rFonts w:ascii="Calibri" w:hAnsi="Calibri" w:cs="Arial"/>
          <w:rtl/>
          <w:sz w:val="24"/>
          <w:szCs w:val="24"/>
        </w:rPr>
        <w:t xml:space="preserve">2.4. بيانات الموظفين والبيانات الشخصية: ملفات الموظفين والسجلات الصحية والأجور وسجلات الجزاءات والشكاوى وبيانات العمال والزوار.</w:t>
      </w:r>
    </w:p>
    <w:p>
      <w:pPr>
        <w:pStyle w:val="ListeParagraf"/>
        <w:bidi/>
        <w:spacing w:after="80"/>
        <w:ind w:left="0" w:right="709"/>
        <w:jc w:val="both"/>
      </w:pPr>
      <w:r>
        <w:rPr>
          <w:rFonts w:ascii="Calibri" w:hAnsi="Calibri" w:cs="Arial"/>
          <w:rtl/>
          <w:sz w:val="24"/>
          <w:szCs w:val="24"/>
        </w:rPr>
        <w:t xml:space="preserve">2.5. بيانات أنظمة المعلومات: كلمات المرور ورموز الدخول وتفاصيل الشبكة والأنظمة والملفات والبريد الإلكتروني.</w:t>
      </w:r>
    </w:p>
    <w:p>
      <w:pPr>
        <w:pStyle w:val="ListeParagraf"/>
        <w:bidi/>
        <w:spacing w:after="80"/>
        <w:ind w:left="0" w:right="709"/>
        <w:jc w:val="both"/>
      </w:pPr>
      <w:r>
        <w:rPr>
          <w:rFonts w:ascii="Calibri" w:hAnsi="Calibri" w:cs="Arial"/>
          <w:rtl/>
          <w:sz w:val="24"/>
          <w:szCs w:val="24"/>
        </w:rPr>
        <w:t xml:space="preserve">2.6. أي معلومات مكتوب عليها «سري» وأي معلومات يعتبرها الشخص العادي سرية.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التزامات الموقّع</w:t>
      </w:r>
    </w:p>
    <w:p>
      <w:pPr>
        <w:pStyle w:val="ListeParagraf"/>
        <w:bidi/>
        <w:spacing w:after="80"/>
        <w:ind w:left="0" w:right="709"/>
        <w:jc w:val="both"/>
      </w:pPr>
      <w:r>
        <w:rPr>
          <w:rFonts w:ascii="Calibri" w:hAnsi="Calibri" w:cs="Arial"/>
          <w:rtl/>
          <w:sz w:val="24"/>
          <w:szCs w:val="24"/>
        </w:rPr>
        <w:t xml:space="preserve">3.1. يستخدم المعلومات السرية لعمل EMS فقط وبالقدر اللازم للمهمة.</w:t>
      </w:r>
    </w:p>
    <w:p>
      <w:pPr>
        <w:pStyle w:val="ListeParagraf"/>
        <w:bidi/>
        <w:spacing w:after="80"/>
        <w:ind w:left="0" w:right="709"/>
        <w:jc w:val="both"/>
      </w:pPr>
      <w:r>
        <w:rPr>
          <w:rFonts w:ascii="Calibri" w:hAnsi="Calibri" w:cs="Arial"/>
          <w:rtl/>
          <w:sz w:val="24"/>
          <w:szCs w:val="24"/>
        </w:rPr>
        <w:t xml:space="preserve">3.2. لا يفصح عنها لأي شخص داخل EMS أو خارجها لا يحتاج إليها، بمن فيهم الأسرة والأصدقاء وأصحاب العمل الآخرون والمنافسون ووسائل الإعلام وشبكات التواصل الاجتماعي.</w:t>
      </w:r>
    </w:p>
    <w:p>
      <w:pPr>
        <w:pStyle w:val="ListeParagraf"/>
        <w:bidi/>
        <w:spacing w:after="80"/>
        <w:ind w:left="0" w:right="709"/>
        <w:jc w:val="both"/>
      </w:pPr>
      <w:r>
        <w:rPr>
          <w:rFonts w:ascii="Calibri" w:hAnsi="Calibri" w:cs="Arial"/>
          <w:rtl/>
          <w:sz w:val="24"/>
          <w:szCs w:val="24"/>
        </w:rPr>
        <w:t xml:space="preserve">3.3. لا ينسخها ولا يصورها ولا يسجلها ولا يرسلها عبر البريد الشخصي أو تطبيقات المراسلة ولا يخرجها من EMS (ورقًا أو USB أو هاتفًا أو سحابة) دون موافقة كتابية من مدير القسم.</w:t>
      </w:r>
    </w:p>
    <w:p>
      <w:pPr>
        <w:pStyle w:val="ListeParagraf"/>
        <w:bidi/>
        <w:spacing w:after="80"/>
        <w:ind w:left="0" w:right="709"/>
        <w:jc w:val="both"/>
      </w:pPr>
      <w:r>
        <w:rPr>
          <w:rFonts w:ascii="Calibri" w:hAnsi="Calibri" w:cs="Arial"/>
          <w:rtl/>
          <w:sz w:val="24"/>
          <w:szCs w:val="24"/>
        </w:rPr>
        <w:t xml:space="preserve">3.4. يُبقي المستندات والعينات والشاشات بعيدًا عن أنظار غير المصرح لهم، ويؤمّن المستندات ويسجل الخروج من الأنظمة.</w:t>
      </w:r>
    </w:p>
    <w:p>
      <w:pPr>
        <w:pStyle w:val="ListeParagraf"/>
        <w:bidi/>
        <w:spacing w:after="80"/>
        <w:ind w:left="0" w:right="709"/>
        <w:jc w:val="both"/>
      </w:pPr>
      <w:r>
        <w:rPr>
          <w:rFonts w:ascii="Calibri" w:hAnsi="Calibri" w:cs="Arial"/>
          <w:rtl/>
          <w:sz w:val="24"/>
          <w:szCs w:val="24"/>
        </w:rPr>
        <w:t xml:space="preserve">3.5. لا يستخدم المعلومات السرية لمصلحة شخصية أو لعمل آخر، ولا يستخدم معلومات EMS لصالح منافس.</w:t>
      </w:r>
    </w:p>
    <w:p>
      <w:pPr>
        <w:pStyle w:val="ListeParagraf"/>
        <w:bidi/>
        <w:spacing w:after="80"/>
        <w:ind w:left="0" w:right="709"/>
        <w:jc w:val="both"/>
      </w:pPr>
      <w:r>
        <w:rPr>
          <w:rFonts w:ascii="Calibri" w:hAnsi="Calibri" w:cs="Arial"/>
          <w:rtl/>
          <w:sz w:val="24"/>
          <w:szCs w:val="24"/>
        </w:rPr>
        <w:t xml:space="preserve">3.6. يبلغ فورًا مدير القسم أو الموارد البشرية عن أي فقد أو تسريب أو سرقة أو اشتباه في مخالفة.</w:t>
      </w:r>
    </w:p>
    <w:p>
      <w:pPr>
        <w:pStyle w:val="ListeParagraf"/>
        <w:bidi/>
        <w:spacing w:after="80"/>
        <w:ind w:left="0" w:right="709"/>
        <w:jc w:val="both"/>
      </w:pPr>
      <w:r>
        <w:rPr>
          <w:rFonts w:ascii="Calibri" w:hAnsi="Calibri" w:cs="Arial"/>
          <w:rtl/>
          <w:sz w:val="24"/>
          <w:szCs w:val="24"/>
        </w:rPr>
        <w:t xml:space="preserve">3.7. إذا اشترط عقد عميل أو تدقيق قاعدة أشد، تُطبق القاعدة الأشد.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الاستثناءات</w:t>
      </w:r>
    </w:p>
    <w:p>
      <w:pPr>
        <w:pStyle w:val="ListeParagraf"/>
        <w:bidi/>
        <w:spacing w:after="80"/>
        <w:ind w:left="0" w:right="709"/>
        <w:jc w:val="both"/>
      </w:pPr>
      <w:r>
        <w:rPr>
          <w:rFonts w:ascii="Calibri" w:hAnsi="Calibri" w:cs="Arial"/>
          <w:rtl/>
          <w:sz w:val="24"/>
          <w:szCs w:val="24"/>
        </w:rPr>
        <w:t xml:space="preserve">4.1. لا ينطبق الالتزام على المعلومات التي تصبح علنية دون مخالفة لهذه الاتفاقية، أو التي كان الموقّع يعلمها بصورة مشروعة قبل انضمامه إلى EMS، أو التي يتلقاها بصورة مشروعة من طرف ثالث دون قيود.</w:t>
      </w:r>
    </w:p>
    <w:p>
      <w:pPr>
        <w:pStyle w:val="ListeParagraf"/>
        <w:bidi/>
        <w:spacing w:after="80"/>
        <w:ind w:left="0" w:right="709"/>
        <w:jc w:val="both"/>
      </w:pPr>
      <w:r>
        <w:rPr>
          <w:rFonts w:ascii="Calibri" w:hAnsi="Calibri" w:cs="Arial"/>
          <w:rtl/>
          <w:sz w:val="24"/>
          <w:szCs w:val="24"/>
        </w:rPr>
        <w:t xml:space="preserve">4.2. يجوز الإفصاح الذي يوجبه القانون أو المحكمة أو جهة رسمية بالقدر المطلوب، بعد إبلاغ الموارد البشرية ما لم يمنع القانون ذلك.</w:t>
      </w:r>
    </w:p>
    <w:p>
      <w:pPr>
        <w:pStyle w:val="ListeParagraf"/>
        <w:bidi/>
        <w:spacing w:after="80"/>
        <w:ind w:left="0" w:right="709"/>
        <w:jc w:val="both"/>
      </w:pPr>
      <w:r>
        <w:rPr>
          <w:rFonts w:ascii="Calibri" w:hAnsi="Calibri" w:cs="Arial"/>
          <w:rtl/>
          <w:sz w:val="24"/>
          <w:szCs w:val="24"/>
        </w:rPr>
        <w:t xml:space="preserve">4.3. لا يمنع هذا الإجراء الموظف من تقديم شكوى عبر قنوات EMS (EMS.İK.PRO.01.20.) أو من الإبلاغ عن مخالفة قانونية للجهة المختصة أو من التحدث بسرية مع المدققين الاجتماعيين.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المدة</w:t>
      </w:r>
    </w:p>
    <w:p>
      <w:pPr>
        <w:pStyle w:val="ListeParagraf"/>
        <w:bidi/>
        <w:spacing w:after="80"/>
        <w:ind w:left="0" w:right="709"/>
        <w:jc w:val="both"/>
      </w:pPr>
      <w:r>
        <w:rPr>
          <w:rFonts w:ascii="Calibri" w:hAnsi="Calibri" w:cs="Arial"/>
          <w:rtl/>
          <w:sz w:val="24"/>
          <w:szCs w:val="24"/>
        </w:rPr>
        <w:t xml:space="preserve">5.1. يبدأ الالتزام عند بدء الاطلاع، ويستمر طوال مدة العمل أو العقد، ويظل ساريًا لمدة خمس (5) سنوات بعد انتهائه. وبالنسبة للأسرار التجارية والبيانات الشخصية ومعلومات العملاء يستمر ما دامت المعلومات سرية.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إعادة المواد والانتهاء</w:t>
      </w:r>
    </w:p>
    <w:p>
      <w:pPr>
        <w:pStyle w:val="ListeParagraf"/>
        <w:bidi/>
        <w:spacing w:after="80"/>
        <w:ind w:left="0" w:right="709"/>
        <w:jc w:val="both"/>
      </w:pPr>
      <w:r>
        <w:rPr>
          <w:rFonts w:ascii="Calibri" w:hAnsi="Calibri" w:cs="Arial"/>
          <w:rtl/>
          <w:sz w:val="24"/>
          <w:szCs w:val="24"/>
        </w:rPr>
        <w:t xml:space="preserve">6.1. في آخر يوم عمل، أو قبله عند الطلب، يعيد الموقّع جميع المستندات والعينات والملفات والبطاقات والمفاتيح والأجهزة والنسخ، وتلغي تكنولوجيا المعلومات الصلاحيات.</w:t>
      </w:r>
    </w:p>
    <w:p>
      <w:pPr>
        <w:pStyle w:val="ListeParagraf"/>
        <w:bidi/>
        <w:spacing w:after="80"/>
        <w:ind w:left="0" w:right="709"/>
        <w:jc w:val="both"/>
      </w:pPr>
      <w:r>
        <w:rPr>
          <w:rFonts w:ascii="Calibri" w:hAnsi="Calibri" w:cs="Arial"/>
          <w:rtl/>
          <w:sz w:val="24"/>
          <w:szCs w:val="24"/>
        </w:rPr>
        <w:t xml:space="preserve">6.2. يحذف الموقّع المعلومات السرية المحفوظة على أجهزته أو حساباته الشخصية ويؤكد ذلك كتابيًا في إخلاء الطرف.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المخالفة وآثارها</w:t>
      </w:r>
    </w:p>
    <w:p>
      <w:pPr>
        <w:pStyle w:val="ListeParagraf"/>
        <w:bidi/>
        <w:spacing w:after="80"/>
        <w:ind w:left="0" w:right="709"/>
        <w:jc w:val="both"/>
      </w:pPr>
      <w:r>
        <w:rPr>
          <w:rFonts w:ascii="Calibri" w:hAnsi="Calibri" w:cs="Arial"/>
          <w:rtl/>
          <w:sz w:val="24"/>
          <w:szCs w:val="24"/>
        </w:rPr>
        <w:t xml:space="preserve">7.1. تُعالج المخالفة وفق إجراء التقييم والتطبيق التأديبي (EMS.İK.PRO.01.04.) وسياسة الأخلاقيات وسلوك العمل (EMS.İK.POL.01.02.). وقد تؤدي المخالفات الجسيمة إلى إنهاء الخدمة بالقدر الذي يسمح به قانون العمل المعمول به.</w:t>
      </w:r>
    </w:p>
    <w:p>
      <w:pPr>
        <w:pStyle w:val="ListeParagraf"/>
        <w:bidi/>
        <w:spacing w:after="80"/>
        <w:ind w:left="0" w:right="709"/>
        <w:jc w:val="both"/>
      </w:pPr>
      <w:r>
        <w:rPr>
          <w:rFonts w:ascii="Calibri" w:hAnsi="Calibri" w:cs="Arial"/>
          <w:rtl/>
          <w:sz w:val="24"/>
          <w:szCs w:val="24"/>
        </w:rPr>
        <w:t xml:space="preserve">7.2. ولـ EMS أيضًا أن تطالب بالتعويض عن أي ضرر وأن تتخذ الإجراءات القانونية لوقف المخالفة، وفق ما يسمح به القانون المعمول به.</w:t>
      </w:r>
    </w:p>
    <w:p>
      <w:pPr>
        <w:pStyle w:val="ListeParagraf"/>
        <w:bidi/>
        <w:spacing w:after="80"/>
        <w:ind w:left="0" w:right="709"/>
        <w:jc w:val="both"/>
      </w:pPr>
      <w:r>
        <w:rPr>
          <w:rFonts w:ascii="Calibri" w:hAnsi="Calibri" w:cs="Arial"/>
          <w:rtl/>
          <w:sz w:val="24"/>
          <w:szCs w:val="24"/>
        </w:rPr>
        <w:t xml:space="preserve">7.3. تُبلَّغ المخالفات التي تمس البيانات الشخصية أو معلومات العملاء عبر EMS.BG.PRO.15.02. وإلى العميل عند اللزوم.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التدريب والمتابعة</w:t>
      </w:r>
    </w:p>
    <w:p>
      <w:pPr>
        <w:pStyle w:val="ListeParagraf"/>
        <w:bidi/>
        <w:spacing w:after="80"/>
        <w:ind w:left="0" w:right="709"/>
        <w:jc w:val="both"/>
      </w:pPr>
      <w:r>
        <w:rPr>
          <w:rFonts w:ascii="Calibri" w:hAnsi="Calibri" w:cs="Arial"/>
          <w:rtl/>
          <w:sz w:val="24"/>
          <w:szCs w:val="24"/>
        </w:rPr>
        <w:t xml:space="preserve">8.1. تشرح الموارد البشرية الاتفاقية في التعريف بالعمل وتكرر التذكير بها في التدريب السنوي.</w:t>
      </w:r>
    </w:p>
    <w:p>
      <w:pPr>
        <w:pStyle w:val="ListeParagraf"/>
        <w:bidi/>
        <w:spacing w:after="80"/>
        <w:ind w:left="0" w:right="709"/>
        <w:jc w:val="both"/>
      </w:pPr>
      <w:r>
        <w:rPr>
          <w:rFonts w:ascii="Calibri" w:hAnsi="Calibri" w:cs="Arial"/>
          <w:rtl/>
          <w:sz w:val="24"/>
          <w:szCs w:val="24"/>
        </w:rPr>
        <w:t xml:space="preserve">8.2. يراجع مدير الموارد البشرية هذا الإجراء سنويًا ويرفع في مراجعة الإدارة: نسبة الاتفاقيات الموقعة (الهدف 100%) وعدد المخالفات المبلغ عنها وعدد ما أُغلق منها.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اتفاقيات السرية الموقعة (الملحق 1)</w:t>
      </w:r>
    </w:p>
    <w:p>
      <w:pPr>
        <w:pStyle w:val="ListeParagraf"/>
        <w:numPr>
          <w:ilvl w:val="0"/>
          <w:numId w:val="1"/>
        </w:numPr>
        <w:bidi/>
        <w:spacing w:after="60"/>
        <w:jc w:val="both"/>
      </w:pPr>
      <w:r>
        <w:rPr>
          <w:rFonts w:ascii="Calibri" w:hAnsi="Calibri" w:cs="Arial"/>
          <w:rtl/>
          <w:sz w:val="24"/>
          <w:szCs w:val="24"/>
        </w:rPr>
        <w:t xml:space="preserve">EMS.İK.POL.01.02. سياسة الأخلاقيات وسلوك العمل</w:t>
      </w:r>
    </w:p>
    <w:p>
      <w:pPr>
        <w:pStyle w:val="ListeParagraf"/>
        <w:numPr>
          <w:ilvl w:val="0"/>
          <w:numId w:val="1"/>
        </w:numPr>
        <w:bidi/>
        <w:spacing w:after="60"/>
        <w:jc w:val="both"/>
      </w:pPr>
      <w:r>
        <w:rPr>
          <w:rFonts w:ascii="Calibri" w:hAnsi="Calibri" w:cs="Arial"/>
          <w:rtl/>
          <w:sz w:val="24"/>
          <w:szCs w:val="24"/>
        </w:rPr>
        <w:t xml:space="preserve">EMS.İK.PRO.01.04. إجراء التقييم والتطبيق التأديبي</w:t>
      </w:r>
    </w:p>
    <w:p>
      <w:pPr>
        <w:pStyle w:val="ListeParagraf"/>
        <w:numPr>
          <w:ilvl w:val="0"/>
          <w:numId w:val="1"/>
        </w:numPr>
        <w:bidi/>
        <w:spacing w:after="60"/>
        <w:jc w:val="both"/>
      </w:pPr>
      <w:r>
        <w:rPr>
          <w:rFonts w:ascii="Calibri" w:hAnsi="Calibri" w:cs="Arial"/>
          <w:rtl/>
          <w:sz w:val="24"/>
          <w:szCs w:val="24"/>
        </w:rPr>
        <w:t xml:space="preserve">EMS.İK.PRO.01.16. إجراء ملفات وسجلات الموظفين</w:t>
      </w:r>
    </w:p>
    <w:p>
      <w:pPr>
        <w:pStyle w:val="ListeParagraf"/>
        <w:numPr>
          <w:ilvl w:val="0"/>
          <w:numId w:val="1"/>
        </w:numPr>
        <w:bidi/>
        <w:spacing w:after="60"/>
        <w:jc w:val="both"/>
      </w:pPr>
      <w:r>
        <w:rPr>
          <w:rFonts w:ascii="Calibri" w:hAnsi="Calibri" w:cs="Arial"/>
          <w:rtl/>
          <w:sz w:val="24"/>
          <w:szCs w:val="24"/>
        </w:rPr>
        <w:t xml:space="preserve">EMS.İK.PRO.01.20. إجراء آلية الشكاوى والتظلمات</w:t>
      </w:r>
    </w:p>
    <w:p>
      <w:pPr>
        <w:pStyle w:val="ListeParagraf"/>
        <w:numPr>
          <w:ilvl w:val="0"/>
          <w:numId w:val="1"/>
        </w:numPr>
        <w:bidi/>
        <w:spacing w:after="60"/>
        <w:jc w:val="both"/>
      </w:pPr>
      <w:r>
        <w:rPr>
          <w:rFonts w:ascii="Calibri" w:hAnsi="Calibri" w:cs="Arial"/>
          <w:rtl/>
          <w:sz w:val="24"/>
          <w:szCs w:val="24"/>
        </w:rPr>
        <w:t xml:space="preserve">EMS.BG.POL.15.01. سياسة أمن المعلومات وحماية البيانات</w:t>
      </w:r>
    </w:p>
    <w:p>
      <w:pPr>
        <w:pStyle w:val="ListeParagraf"/>
        <w:numPr>
          <w:ilvl w:val="0"/>
          <w:numId w:val="1"/>
        </w:numPr>
        <w:bidi/>
        <w:spacing w:after="60"/>
        <w:jc w:val="both"/>
      </w:pPr>
      <w:r>
        <w:rPr>
          <w:rFonts w:ascii="Calibri" w:hAnsi="Calibri" w:cs="Arial"/>
          <w:rtl/>
          <w:sz w:val="24"/>
          <w:szCs w:val="24"/>
        </w:rPr>
        <w:t xml:space="preserve">EMS.BG.PRO.15.01. إجراء التحكم في الوصول وكلمات المرور</w:t>
      </w:r>
    </w:p>
    <w:p>
      <w:pPr>
        <w:pStyle w:val="ListeParagraf"/>
        <w:numPr>
          <w:ilvl w:val="0"/>
          <w:numId w:val="1"/>
        </w:numPr>
        <w:bidi/>
        <w:spacing w:after="60"/>
        <w:jc w:val="both"/>
      </w:pPr>
      <w:r>
        <w:rPr>
          <w:rFonts w:ascii="Calibri" w:hAnsi="Calibri" w:cs="Arial"/>
          <w:rtl/>
          <w:sz w:val="24"/>
          <w:szCs w:val="24"/>
        </w:rPr>
        <w:t xml:space="preserve">EMS.BG.PRO.15.02. إجراء النسخ الاحتياطي وحوادث أمن المعلومات</w:t>
      </w:r>
    </w:p>
    <w:p>
      <w:pPr>
        <w:pStyle w:val="ListeParagraf"/>
        <w:numPr>
          <w:ilvl w:val="0"/>
          <w:numId w:val="1"/>
        </w:numPr>
        <w:bidi/>
        <w:spacing w:after="60"/>
        <w:jc w:val="both"/>
      </w:pPr>
      <w:r>
        <w:rPr>
          <w:rFonts w:ascii="Calibri" w:hAnsi="Calibri" w:cs="Arial"/>
          <w:rtl/>
          <w:sz w:val="24"/>
          <w:szCs w:val="24"/>
        </w:rPr>
        <w:t xml:space="preserve">EMS.BG.TL.15.01. تعليمات الاستخدام المقبول لموارد تكنولوجيا المعلومات</w:t>
      </w:r>
    </w:p>
    <w:p>
      <w:pPr>
        <w:pStyle w:val="ListeParagraf"/>
        <w:numPr>
          <w:ilvl w:val="0"/>
          <w:numId w:val="1"/>
        </w:numPr>
        <w:bidi/>
        <w:spacing w:after="60"/>
        <w:jc w:val="both"/>
      </w:pPr>
      <w:r>
        <w:rPr>
          <w:rFonts w:ascii="Calibri" w:hAnsi="Calibri" w:cs="Arial"/>
          <w:rtl/>
          <w:sz w:val="24"/>
          <w:szCs w:val="24"/>
        </w:rPr>
        <w:t xml:space="preserve">EMS.İD.PRO.03.02. إجراء دخول وخروج الزوار ومركبات المقاولين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الملحق 1 – اتفاقية السرية</w:t>
      </w:r>
    </w:p>
    <w:p>
      <w:pPr>
        <w:pStyle w:val="ListeParagraf"/>
        <w:bidi/>
        <w:spacing w:after="80"/>
        <w:ind w:left="0" w:right="709"/>
        <w:jc w:val="both"/>
      </w:pPr>
      <w:r>
        <w:rPr>
          <w:rFonts w:ascii="Calibri" w:hAnsi="Calibri" w:cs="Arial"/>
          <w:rtl/>
          <w:sz w:val="24"/>
          <w:szCs w:val="24"/>
        </w:rPr>
        <w:t xml:space="preserve">أقر أنا الموقع أدناه، العامل لدى EMS Eroğlu Manufacturing Studio أو المتعاقد معها، بأنني قرأت هذا الإجراء وفهمته، وأوافق على ما يلي:</w:t>
      </w:r>
    </w:p>
    <w:p>
      <w:pPr>
        <w:pStyle w:val="ListeParagraf"/>
        <w:bidi/>
        <w:spacing w:after="80"/>
        <w:ind w:left="0" w:right="709"/>
        <w:jc w:val="both"/>
      </w:pPr>
      <w:r>
        <w:rPr>
          <w:rFonts w:ascii="Calibri" w:hAnsi="Calibri" w:cs="Arial"/>
          <w:rtl/>
          <w:sz w:val="24"/>
          <w:szCs w:val="24"/>
        </w:rPr>
        <w:t xml:space="preserve">(1) أن أحافظ على سرية جميع المعلومات السرية وألا أستخدمها إلا في عمل EMS؛</w:t>
      </w:r>
    </w:p>
    <w:p>
      <w:pPr>
        <w:pStyle w:val="ListeParagraf"/>
        <w:bidi/>
        <w:spacing w:after="80"/>
        <w:ind w:left="0" w:right="709"/>
        <w:jc w:val="both"/>
      </w:pPr>
      <w:r>
        <w:rPr>
          <w:rFonts w:ascii="Calibri" w:hAnsi="Calibri" w:cs="Arial"/>
          <w:rtl/>
          <w:sz w:val="24"/>
          <w:szCs w:val="24"/>
        </w:rPr>
        <w:t xml:space="preserve">(2) ألا أفصح عن المعلومات السرية أو أنسخها أو أصورها أو أسجلها أو أرسلها أو أخرجها من EMS دون موافقة كتابية؛</w:t>
      </w:r>
    </w:p>
    <w:p>
      <w:pPr>
        <w:pStyle w:val="ListeParagraf"/>
        <w:bidi/>
        <w:spacing w:after="80"/>
        <w:ind w:left="0" w:right="709"/>
        <w:jc w:val="both"/>
      </w:pPr>
      <w:r>
        <w:rPr>
          <w:rFonts w:ascii="Calibri" w:hAnsi="Calibri" w:cs="Arial"/>
          <w:rtl/>
          <w:sz w:val="24"/>
          <w:szCs w:val="24"/>
        </w:rPr>
        <w:t xml:space="preserve">(3) أن أعيد جميع المواد عند الطلب أو عند انتهاء عملي وأن أحذف المعلومات السرية من أجهزتي الشخصية؛</w:t>
      </w:r>
    </w:p>
    <w:p>
      <w:pPr>
        <w:pStyle w:val="ListeParagraf"/>
        <w:bidi/>
        <w:spacing w:after="80"/>
        <w:ind w:left="0" w:right="709"/>
        <w:jc w:val="both"/>
      </w:pPr>
      <w:r>
        <w:rPr>
          <w:rFonts w:ascii="Calibri" w:hAnsi="Calibri" w:cs="Arial"/>
          <w:rtl/>
          <w:sz w:val="24"/>
          <w:szCs w:val="24"/>
        </w:rPr>
        <w:t xml:space="preserve">(4) أن هذه الالتزامات تستمر خمس (5) سنوات بعد انتهاء عملي، وبالنسبة للأسرار التجارية والبيانات الشخصية ومعلومات العملاء ما دامت سرية؛</w:t>
      </w:r>
    </w:p>
    <w:p>
      <w:pPr>
        <w:pStyle w:val="ListeParagraf"/>
        <w:bidi/>
        <w:spacing w:after="80"/>
        <w:ind w:left="0" w:right="709"/>
        <w:jc w:val="both"/>
      </w:pPr>
      <w:r>
        <w:rPr>
          <w:rFonts w:ascii="Calibri" w:hAnsi="Calibri" w:cs="Arial"/>
          <w:rtl/>
          <w:sz w:val="24"/>
          <w:szCs w:val="24"/>
        </w:rPr>
        <w:t xml:space="preserve">(5) أن المخالفة قد تؤدي إلى إجراء تأديبي وإنهاء الخدمة والمطالبة بالتعويض وفق القانون المعمول به.</w:t>
      </w:r>
    </w:p>
    <w:p>
      <w:pPr>
        <w:pStyle w:val="ListeParagraf"/>
        <w:bidi/>
        <w:spacing w:after="80"/>
        <w:ind w:left="0" w:right="709"/>
        <w:jc w:val="both"/>
      </w:pPr>
      <w:r>
        <w:rPr>
          <w:rFonts w:ascii="Calibri" w:hAnsi="Calibri" w:cs="Arial"/>
          <w:rtl/>
          <w:sz w:val="24"/>
          <w:szCs w:val="24"/>
        </w:rPr>
        <w:t xml:space="preserve">لا تحد هذه الاتفاقية من حقي في تقديم شكوى أو الإبلاغ عن مخالفة قانونية للجهة المختصة.</w:t>
      </w:r>
    </w:p>
    <w:p>
      <w:pPr>
        <w:pStyle w:val="ListeParagraf"/>
        <w:bidi/>
        <w:spacing w:after="80"/>
        <w:ind w:left="0" w:right="709"/>
        <w:jc w:val="both"/>
      </w:pPr>
    </w:p>
    <w:p>
      <w:pPr>
        <w:pStyle w:val="ListeParagraf"/>
        <w:bidi/>
        <w:spacing w:after="80"/>
        <w:ind w:left="0" w:right="709"/>
        <w:jc w:val="both"/>
      </w:pPr>
      <w:r>
        <w:rPr>
          <w:rFonts w:ascii="Calibri" w:hAnsi="Calibri" w:cs="Arial"/>
          <w:rtl/>
          <w:sz w:val="24"/>
          <w:szCs w:val="24"/>
        </w:rPr>
        <w:t xml:space="preserve">الاسم الكامل: ______________________   الرقم القومي: ________________</w:t>
      </w:r>
    </w:p>
    <w:p>
      <w:pPr>
        <w:pStyle w:val="ListeParagraf"/>
        <w:bidi/>
        <w:spacing w:after="80"/>
        <w:ind w:left="0" w:right="709"/>
        <w:jc w:val="both"/>
      </w:pPr>
      <w:r>
        <w:rPr>
          <w:rFonts w:ascii="Calibri" w:hAnsi="Calibri" w:cs="Arial"/>
          <w:rtl/>
          <w:sz w:val="24"/>
          <w:szCs w:val="24"/>
        </w:rPr>
        <w:t xml:space="preserve">القسم / الوظيفة: ____________________   التاريخ: ____ / ____ / ______</w:t>
      </w:r>
    </w:p>
    <w:p>
      <w:pPr>
        <w:pStyle w:val="ListeParagraf"/>
        <w:bidi/>
        <w:spacing w:after="80"/>
        <w:ind w:left="0" w:right="709"/>
        <w:jc w:val="both"/>
      </w:pPr>
      <w:r>
        <w:rPr>
          <w:rFonts w:ascii="Calibri" w:hAnsi="Calibri" w:cs="Arial"/>
          <w:rtl/>
          <w:sz w:val="24"/>
          <w:szCs w:val="24"/>
        </w:rPr>
        <w:t xml:space="preserve">التوقيع: ____________________   ممثل EMS (الموارد البشرية): ____________________</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الموارد البشرية هذا الإجراء سنويًا. وتُقيَّم نتائج التدقيق والمخالفات وملاحظات الموظفين، ويُحدَّث الإجراء والملحق 1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CONFIDENTIALITY AGREEMENT PROCEDURE</w:t>
          </w:r>
        </w:p>
        <w:p>
          <w:pPr>
            <w:pStyle w:val="GvdeMetni2"/>
            <w:bidi/>
            <w:spacing w:line="276" w:lineRule="auto"/>
            <w:jc w:val="center"/>
          </w:pPr>
          <w:r>
            <w:rPr>
              <w:rFonts w:asciiTheme="minorHAnsi" w:hAnsiTheme="minorHAnsi" w:cs="Arial"/>
              <w:b/>
              <w:bCs/>
              <w:color w:val="000000" w:themeColor="text1"/>
              <w:sz w:val="22"/>
              <w:szCs w:val="22"/>
              <w:rtl/>
            </w:rPr>
            <w:t>إجراء اتفاقية السرية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EMS.İK.PRO.01.23.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7.10.2026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EMS.İK.PRO.01.16. PERSONNEL FILES AND RECORDS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