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PURPOSE</w:t>
      </w:r>
    </w:p>
    <w:p>
      <w:pPr>
        <w:pStyle w:val="ListeParagraf"/>
        <w:spacing w:after="80"/>
        <w:ind w:left="709" w:right="0"/>
        <w:jc w:val="both"/>
      </w:pPr>
      <w:r>
        <w:rPr>
          <w:rFonts w:ascii="Calibri" w:hAnsi="Calibri" w:cs="Arial"/>
          <w:sz w:val="24"/>
          <w:szCs w:val="24"/>
        </w:rPr>
        <w:t xml:space="preserve">This procedure defines how Eroglu Knitting (EMS) ensures that fabrics, trims and finished garments comply with customer restricted substances lists (RSL) and legal chemical limits, through chemical control, risk-based testing and management of failures. It also defines the in-house screening tests (pH, formaldehyde, azo dyes), the use of accredited external laboratories, the approval of RSL results and the hold and release of lots (PRS-LAB-04).</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SCOPE</w:t>
      </w:r>
    </w:p>
    <w:p>
      <w:pPr>
        <w:pStyle w:val="ListeParagraf"/>
        <w:spacing w:after="80"/>
        <w:ind w:left="709" w:right="0"/>
        <w:jc w:val="both"/>
      </w:pPr>
      <w:r>
        <w:rPr>
          <w:rFonts w:ascii="Calibri" w:hAnsi="Calibri" w:cs="Arial"/>
          <w:sz w:val="24"/>
          <w:szCs w:val="24"/>
        </w:rPr>
        <w:t xml:space="preserve">This procedure covers all yarns, fabrics, dyes, chemicals, printing inks, trims, accessories and finished products used or produced for customer orders, including materials from suppliers and subcontractors. It applies to chemical input control, supplier declarations, the RSL testing plan, in-house screening, external testing, test failures and the related records.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Chemical Manager:</w:t>
      </w:r>
      <w:r>
        <w:rPr>
          <w:rFonts w:ascii="Calibri" w:hAnsi="Calibri" w:cs="Arial"/>
          <w:sz w:val="24"/>
          <w:szCs w:val="24"/>
        </w:rPr>
        <w:t xml:space="preserve"> Ensures that only chemicals compliant with the ZDHC MRSL and customer requirements are used and keeps the chemical inventory up to date.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Quality / Laboratory Manager:</w:t>
      </w:r>
      <w:r>
        <w:rPr>
          <w:rFonts w:ascii="Calibri" w:hAnsi="Calibri" w:cs="Arial"/>
          <w:sz w:val="24"/>
          <w:szCs w:val="24"/>
        </w:rPr>
        <w:t xml:space="preserve"> Plans RSL testing, sends samples to accredited laboratories, evaluates the results, approves the RSL test result form and keeps the test reports.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Laboratory Technicians:</w:t>
      </w:r>
      <w:r>
        <w:rPr>
          <w:rFonts w:ascii="Calibri" w:hAnsi="Calibri" w:cs="Arial"/>
          <w:sz w:val="24"/>
          <w:szCs w:val="24"/>
        </w:rPr>
        <w:t xml:space="preserve"> Take and register the samples and carry out the in-house screening tests (pH, formaldehyde, azo dye check) according to the instruction.</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Merchandising Manager:</w:t>
      </w:r>
      <w:r>
        <w:rPr>
          <w:rFonts w:ascii="Calibri" w:hAnsi="Calibri" w:cs="Arial"/>
          <w:sz w:val="24"/>
          <w:szCs w:val="24"/>
        </w:rPr>
        <w:t xml:space="preserve"> Obtains the current customer RSL and testing requirements and informs the customer of test results when required.</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Purchasing Manager:</w:t>
      </w:r>
      <w:r>
        <w:rPr>
          <w:rFonts w:ascii="Calibri" w:hAnsi="Calibri" w:cs="Arial"/>
          <w:sz w:val="24"/>
          <w:szCs w:val="24"/>
        </w:rPr>
        <w:t xml:space="preserve"> Requests RSL compliance declarations and test reports from suppliers of materials and trims.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Environment and OHS Specialist:</w:t>
      </w:r>
      <w:r>
        <w:rPr>
          <w:rFonts w:ascii="Calibri" w:hAnsi="Calibri" w:cs="Arial"/>
          <w:sz w:val="24"/>
          <w:szCs w:val="24"/>
        </w:rPr>
        <w:t xml:space="preserve"> Checks the chemical inventory, safety data sheets, wastewater and waste implications and supports the investigation of chemical failures.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Quality Assurance Manager:</w:t>
      </w:r>
      <w:r>
        <w:rPr>
          <w:rFonts w:ascii="Calibri" w:hAnsi="Calibri" w:cs="Arial"/>
          <w:sz w:val="24"/>
          <w:szCs w:val="24"/>
        </w:rPr>
        <w:t xml:space="preserve"> Makes the lot decision (release, hold, reject) according to the RSL results and follows the corrective actions.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DEFINITIONS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RSL Test:</w:t>
      </w:r>
      <w:r>
        <w:rPr>
          <w:rFonts w:ascii="Calibri" w:hAnsi="Calibri" w:cs="Arial"/>
          <w:sz w:val="24"/>
          <w:szCs w:val="24"/>
        </w:rPr>
        <w:t xml:space="preserve"> A laboratory test to check that the product does not contain restricted substances above the limits set by the customer or by law (for example azo dyes, formaldehyde, heavy metals, APEO, phthalates).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Accredited Laboratory:</w:t>
      </w:r>
      <w:r>
        <w:rPr>
          <w:rFonts w:ascii="Calibri" w:hAnsi="Calibri" w:cs="Arial"/>
          <w:sz w:val="24"/>
          <w:szCs w:val="24"/>
        </w:rPr>
        <w:t xml:space="preserve"> An independent testing laboratory accredited to ISO/IEC 17025 and accepted by the customer.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Risk-Based Testing:</w:t>
      </w:r>
      <w:r>
        <w:rPr>
          <w:rFonts w:ascii="Calibri" w:hAnsi="Calibri" w:cs="Arial"/>
          <w:sz w:val="24"/>
          <w:szCs w:val="24"/>
        </w:rPr>
        <w:t xml:space="preserve"> Testing frequency determined by the risk level of the material, process and supplier.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ZDHC MRSL:</w:t>
      </w:r>
      <w:r>
        <w:rPr>
          <w:rFonts w:ascii="Calibri" w:hAnsi="Calibri" w:cs="Arial"/>
          <w:sz w:val="24"/>
          <w:szCs w:val="24"/>
        </w:rPr>
        <w:t xml:space="preserve"> The Manufacturing Restricted Substances List of the ZDHC programme, which restricts chemicals in production processes and formulations.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Safety Data Sheet (SDS):</w:t>
      </w:r>
      <w:r>
        <w:rPr>
          <w:rFonts w:ascii="Calibri" w:hAnsi="Calibri" w:cs="Arial"/>
          <w:sz w:val="24"/>
          <w:szCs w:val="24"/>
        </w:rPr>
        <w:t xml:space="preserve"> The document supplied by the chemical supplier that gives the hazards, composition and safe handling of a chemical.</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Lot Hold:</w:t>
      </w:r>
      <w:r>
        <w:rPr>
          <w:rFonts w:ascii="Calibri" w:hAnsi="Calibri" w:cs="Arial"/>
          <w:sz w:val="24"/>
          <w:szCs w:val="24"/>
        </w:rPr>
        <w:t xml:space="preserve"> The status given to a lot that is kept apart and not used or shipped until the test result and decision are known.</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Conformity Declaration:</w:t>
      </w:r>
      <w:r>
        <w:rPr>
          <w:rFonts w:ascii="Calibri" w:hAnsi="Calibri" w:cs="Arial"/>
          <w:sz w:val="24"/>
          <w:szCs w:val="24"/>
        </w:rPr>
        <w:t xml:space="preserve"> A signed statement of the supplier that the material complies with the customer RSL and legal limits.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MAIN AND SUB PROCESSES</w:t>
      </w:r>
    </w:p>
    <w:p>
      <w:pPr>
        <w:pStyle w:val="ListeParagraf"/>
        <w:spacing w:before="120" w:after="60"/>
        <w:ind w:left="709" w:right="0"/>
      </w:pPr>
      <w:r>
        <w:rPr>
          <w:rFonts w:ascii="Calibri" w:hAnsi="Calibri" w:cs="Arial"/>
          <w:b/>
          <w:bCs/>
          <w:sz w:val="24"/>
          <w:szCs w:val="24"/>
        </w:rPr>
        <w:t xml:space="preserve">1. CHEMICAL INPUT CONTROL</w:t>
      </w:r>
    </w:p>
    <w:p>
      <w:pPr>
        <w:pStyle w:val="ListeParagraf"/>
        <w:spacing w:after="80"/>
        <w:ind w:left="709" w:right="0"/>
        <w:jc w:val="both"/>
      </w:pPr>
      <w:r>
        <w:rPr>
          <w:rFonts w:ascii="Calibri" w:hAnsi="Calibri" w:cs="Arial"/>
          <w:sz w:val="24"/>
          <w:szCs w:val="24"/>
        </w:rPr>
        <w:t xml:space="preserve">1.1. Before purchase, every chemical is checked against the ZDHC MRSL and the customer RSL; safety data sheets and conformity declarations are obtained.</w:t>
      </w:r>
    </w:p>
    <w:p>
      <w:pPr>
        <w:pStyle w:val="ListeParagraf"/>
        <w:spacing w:after="80"/>
        <w:ind w:left="709" w:right="0"/>
        <w:jc w:val="both"/>
      </w:pPr>
      <w:r>
        <w:rPr>
          <w:rFonts w:ascii="Calibri" w:hAnsi="Calibri" w:cs="Arial"/>
          <w:sz w:val="24"/>
          <w:szCs w:val="24"/>
        </w:rPr>
        <w:t xml:space="preserve">1.2. Chemicals that are not approved are not accepted into the chemical store.</w:t>
      </w:r>
    </w:p>
    <w:p>
      <w:pPr>
        <w:pStyle w:val="ListeParagraf"/>
        <w:spacing w:after="80"/>
        <w:ind w:left="709" w:right="0"/>
        <w:jc w:val="both"/>
      </w:pPr>
      <w:r>
        <w:rPr>
          <w:rFonts w:ascii="Calibri" w:hAnsi="Calibri" w:cs="Arial"/>
          <w:sz w:val="24"/>
          <w:szCs w:val="24"/>
        </w:rPr>
        <w:t xml:space="preserve">1.3. The chemical inventory is updated monthly and shared with customers when requested.</w:t>
      </w:r>
    </w:p>
    <w:p>
      <w:pPr>
        <w:pStyle w:val="ListeParagraf"/>
        <w:spacing w:after="80"/>
        <w:ind w:left="709" w:right="0"/>
        <w:jc w:val="both"/>
      </w:pPr>
      <w:r>
        <w:rPr>
          <w:rFonts w:ascii="Calibri" w:hAnsi="Calibri" w:cs="Arial"/>
          <w:sz w:val="24"/>
          <w:szCs w:val="24"/>
        </w:rPr>
        <w:t xml:space="preserve">1.4. Each chemical in the inventory is recorded with its supplier, safety data sheet, ZDHC MRSL conformance level and the department where it is used; a chemical without a valid safety data sheet or conformance evidence is not issued to production.</w:t>
      </w:r>
    </w:p>
    <w:p>
      <w:pPr>
        <w:pStyle w:val="ListeParagraf"/>
        <w:spacing w:after="80"/>
        <w:ind w:left="709" w:right="0"/>
        <w:jc w:val="both"/>
      </w:pPr>
      <w:r>
        <w:rPr>
          <w:rFonts w:ascii="Calibri" w:hAnsi="Calibri" w:cs="Arial"/>
          <w:sz w:val="24"/>
          <w:szCs w:val="24"/>
        </w:rPr>
        <w:t xml:space="preserve">1.5. A new chemical or a change of formulation is introduced only after the Chemical Manager and Quality have approved it, and the trial products are tested before bulk use.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2. SUPPLIER MATERIALS AND TRIMS</w:t>
      </w:r>
    </w:p>
    <w:p>
      <w:pPr>
        <w:pStyle w:val="ListeParagraf"/>
        <w:spacing w:after="80"/>
        <w:ind w:left="709" w:right="0"/>
        <w:jc w:val="both"/>
      </w:pPr>
      <w:r>
        <w:rPr>
          <w:rFonts w:ascii="Calibri" w:hAnsi="Calibri" w:cs="Arial"/>
          <w:sz w:val="24"/>
          <w:szCs w:val="24"/>
        </w:rPr>
        <w:t xml:space="preserve">2.1. Suppliers of yarns, fabrics, trims and accessories sign an RSL compliance declaration and provide valid test reports.</w:t>
      </w:r>
    </w:p>
    <w:p>
      <w:pPr>
        <w:pStyle w:val="ListeParagraf"/>
        <w:spacing w:after="80"/>
        <w:ind w:left="709" w:right="0"/>
        <w:jc w:val="both"/>
      </w:pPr>
      <w:r>
        <w:rPr>
          <w:rFonts w:ascii="Calibri" w:hAnsi="Calibri" w:cs="Arial"/>
          <w:sz w:val="24"/>
          <w:szCs w:val="24"/>
        </w:rPr>
        <w:t xml:space="preserve">2.2. Metal trims, printed or coated items and PVC-containing items are treated as high-risk and are tested before bulk use.</w:t>
      </w:r>
    </w:p>
    <w:p>
      <w:pPr>
        <w:pStyle w:val="ListeParagraf"/>
        <w:spacing w:after="80"/>
        <w:ind w:left="709" w:right="0"/>
        <w:jc w:val="both"/>
      </w:pPr>
      <w:r>
        <w:rPr>
          <w:rFonts w:ascii="Calibri" w:hAnsi="Calibri" w:cs="Arial"/>
          <w:sz w:val="24"/>
          <w:szCs w:val="24"/>
        </w:rPr>
        <w:t xml:space="preserve">2.3. Test reports from suppliers are accepted only if they are issued by an accredited laboratory, are not older than the validity period required by the customer (for example 12 months) and cover the same material and the tests required.</w:t>
      </w:r>
    </w:p>
    <w:p>
      <w:pPr>
        <w:pStyle w:val="ListeParagraf"/>
        <w:spacing w:after="80"/>
        <w:ind w:left="709" w:right="0"/>
        <w:jc w:val="both"/>
      </w:pPr>
      <w:r>
        <w:rPr>
          <w:rFonts w:ascii="Calibri" w:hAnsi="Calibri" w:cs="Arial"/>
          <w:sz w:val="24"/>
          <w:szCs w:val="24"/>
        </w:rPr>
        <w:t xml:space="preserve">2.4. Suppliers whose materials fail RSL tests repeatedly are re-evaluated according to the supplier evaluation procedure.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3. TESTING PLAN AND SAMPLING</w:t>
      </w:r>
    </w:p>
    <w:p>
      <w:pPr>
        <w:pStyle w:val="ListeParagraf"/>
        <w:spacing w:after="80"/>
        <w:ind w:left="709" w:right="0"/>
        <w:jc w:val="both"/>
      </w:pPr>
      <w:r>
        <w:rPr>
          <w:rFonts w:ascii="Calibri" w:hAnsi="Calibri" w:cs="Arial"/>
          <w:sz w:val="24"/>
          <w:szCs w:val="24"/>
        </w:rPr>
        <w:t xml:space="preserve">3.1. For each season or order, the Quality / Laboratory Manager prepares an RSL testing plan based on:</w:t>
      </w:r>
    </w:p>
    <w:p>
      <w:pPr>
        <w:pStyle w:val="ListeParagraf"/>
        <w:numPr>
          <w:ilvl w:val="0"/>
          <w:numId w:val="1"/>
        </w:numPr>
        <w:spacing w:after="60"/>
        <w:jc w:val="both"/>
      </w:pPr>
      <w:r>
        <w:rPr>
          <w:rFonts w:ascii="Calibri" w:hAnsi="Calibri" w:cs="Arial"/>
          <w:sz w:val="24"/>
          <w:szCs w:val="24"/>
        </w:rPr>
        <w:t xml:space="preserve">Customer testing requirements and frequency,</w:t>
      </w:r>
    </w:p>
    <w:p>
      <w:pPr>
        <w:pStyle w:val="ListeParagraf"/>
        <w:numPr>
          <w:ilvl w:val="0"/>
          <w:numId w:val="1"/>
        </w:numPr>
        <w:spacing w:after="60"/>
        <w:jc w:val="both"/>
      </w:pPr>
      <w:r>
        <w:rPr>
          <w:rFonts w:ascii="Calibri" w:hAnsi="Calibri" w:cs="Arial"/>
          <w:sz w:val="24"/>
          <w:szCs w:val="24"/>
        </w:rPr>
        <w:t xml:space="preserve">Risk level of the material, colour, process (printing, coating, washing) and supplier,</w:t>
      </w:r>
    </w:p>
    <w:p>
      <w:pPr>
        <w:pStyle w:val="ListeParagraf"/>
        <w:numPr>
          <w:ilvl w:val="0"/>
          <w:numId w:val="1"/>
        </w:numPr>
        <w:spacing w:after="60"/>
        <w:jc w:val="both"/>
      </w:pPr>
      <w:r>
        <w:rPr>
          <w:rFonts w:ascii="Calibri" w:hAnsi="Calibri" w:cs="Arial"/>
          <w:sz w:val="24"/>
          <w:szCs w:val="24"/>
        </w:rPr>
        <w:t xml:space="preserve">Previous test results and failures.</w:t>
      </w:r>
    </w:p>
    <w:p>
      <w:pPr>
        <w:pStyle w:val="ListeParagraf"/>
        <w:spacing w:after="80"/>
        <w:ind w:left="709" w:right="0"/>
        <w:jc w:val="both"/>
      </w:pPr>
      <w:r>
        <w:rPr>
          <w:rFonts w:ascii="Calibri" w:hAnsi="Calibri" w:cs="Arial"/>
          <w:sz w:val="24"/>
          <w:szCs w:val="24"/>
        </w:rPr>
        <w:t xml:space="preserve">3.2. Samples are taken from bulk production, labelled with the order, colour and lot number and sent to an accredited laboratory accepted by the customer.</w:t>
      </w:r>
    </w:p>
    <w:p>
      <w:pPr>
        <w:pStyle w:val="ListeParagraf"/>
        <w:spacing w:after="80"/>
        <w:ind w:left="709" w:right="0"/>
        <w:jc w:val="both"/>
      </w:pPr>
      <w:r>
        <w:rPr>
          <w:rFonts w:ascii="Calibri" w:hAnsi="Calibri" w:cs="Arial"/>
          <w:sz w:val="24"/>
          <w:szCs w:val="24"/>
        </w:rPr>
        <w:t xml:space="preserve">3.3. Bulk shipment is not released until passing test results are received for the tests required before shipment.</w:t>
      </w:r>
    </w:p>
    <w:p>
      <w:pPr>
        <w:pStyle w:val="ListeParagraf"/>
        <w:spacing w:after="80"/>
        <w:ind w:left="709" w:right="0"/>
        <w:jc w:val="both"/>
      </w:pPr>
      <w:r>
        <w:rPr>
          <w:rFonts w:ascii="Calibri" w:hAnsi="Calibri" w:cs="Arial"/>
          <w:sz w:val="24"/>
          <w:szCs w:val="24"/>
        </w:rPr>
        <w:t xml:space="preserve">3.4. Samples are taken and registered according to the sampling instruction (TLM-LAB-01) and the sample registration form (FRM-LAB-01), so that each report can be traced to the order, colour and lot.</w:t>
      </w:r>
    </w:p>
    <w:p>
      <w:pPr>
        <w:pStyle w:val="ListeParagraf"/>
        <w:spacing w:after="80"/>
        <w:ind w:left="709" w:right="0"/>
        <w:jc w:val="both"/>
      </w:pPr>
      <w:r>
        <w:rPr>
          <w:rFonts w:ascii="Calibri" w:hAnsi="Calibri" w:cs="Arial"/>
          <w:sz w:val="24"/>
          <w:szCs w:val="24"/>
        </w:rPr>
        <w:t xml:space="preserve">3.5. In-house screening tests for pH, formaldehyde and azo dye indicators are carried out according to TLM-LAB-06 on selected lots as a quick control; they do not replace the tests of the accredited laboratory required by the customer.</w:t>
      </w:r>
    </w:p>
    <w:p>
      <w:pPr>
        <w:pStyle w:val="ListeParagraf"/>
        <w:spacing w:after="80"/>
        <w:ind w:left="709" w:right="0"/>
        <w:jc w:val="both"/>
      </w:pPr>
      <w:r>
        <w:rPr>
          <w:rFonts w:ascii="Calibri" w:hAnsi="Calibri" w:cs="Arial"/>
          <w:sz w:val="24"/>
          <w:szCs w:val="24"/>
        </w:rPr>
        <w:t xml:space="preserve">3.6. The test list and the limits are taken from the current customer RSL and legal requirements (for example REACH, OEKO-TEX STANDARD 100, ZDHC MRSL), and the plan is updated when these change; the limits are defined in the customer specification and company policy.</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4. MANAGING TEST FAILURES</w:t>
      </w:r>
    </w:p>
    <w:p>
      <w:pPr>
        <w:pStyle w:val="ListeParagraf"/>
        <w:spacing w:after="80"/>
        <w:ind w:left="709" w:right="0"/>
        <w:jc w:val="both"/>
      </w:pPr>
      <w:r>
        <w:rPr>
          <w:rFonts w:ascii="Calibri" w:hAnsi="Calibri" w:cs="Arial"/>
          <w:sz w:val="24"/>
          <w:szCs w:val="24"/>
        </w:rPr>
        <w:t xml:space="preserve">4.1. If a test fails, the affected lot is put on hold, labelled “Blocked” and the customer is informed within 24 hours.</w:t>
      </w:r>
    </w:p>
    <w:p>
      <w:pPr>
        <w:pStyle w:val="ListeParagraf"/>
        <w:spacing w:after="80"/>
        <w:ind w:left="709" w:right="0"/>
        <w:jc w:val="both"/>
      </w:pPr>
      <w:r>
        <w:rPr>
          <w:rFonts w:ascii="Calibri" w:hAnsi="Calibri" w:cs="Arial"/>
          <w:sz w:val="24"/>
          <w:szCs w:val="24"/>
        </w:rPr>
        <w:t xml:space="preserve">4.2. A root cause analysis is carried out together with the Chemical Manager and the supplier, and corrective action is taken (chemical substitution, process change, supplier change).</w:t>
      </w:r>
    </w:p>
    <w:p>
      <w:pPr>
        <w:pStyle w:val="ListeParagraf"/>
        <w:spacing w:after="80"/>
        <w:ind w:left="709" w:right="0"/>
        <w:jc w:val="both"/>
      </w:pPr>
      <w:r>
        <w:rPr>
          <w:rFonts w:ascii="Calibri" w:hAnsi="Calibri" w:cs="Arial"/>
          <w:sz w:val="24"/>
          <w:szCs w:val="24"/>
        </w:rPr>
        <w:t xml:space="preserve">4.3. The lot is retested after the corrective action; non-compliant products that cannot be corrected are not shipped and are handled according to the customer’s instruction.</w:t>
      </w:r>
    </w:p>
    <w:p>
      <w:pPr>
        <w:pStyle w:val="ListeParagraf"/>
        <w:spacing w:after="80"/>
        <w:ind w:left="709" w:right="0"/>
        <w:jc w:val="both"/>
      </w:pPr>
      <w:r>
        <w:rPr>
          <w:rFonts w:ascii="Calibri" w:hAnsi="Calibri" w:cs="Arial"/>
          <w:sz w:val="24"/>
          <w:szCs w:val="24"/>
        </w:rPr>
        <w:t xml:space="preserve">4.4. Other lots, colours and orders made with the same chemical, process or supplier are identified using the traceability records and are checked or tested, and the product is recalled according to EMS.QA.PRO.02.08. if it has already been shipped.</w:t>
      </w:r>
    </w:p>
    <w:p>
      <w:pPr>
        <w:pStyle w:val="ListeParagraf"/>
        <w:spacing w:after="80"/>
        <w:ind w:left="709" w:right="0"/>
        <w:jc w:val="both"/>
      </w:pPr>
      <w:r>
        <w:rPr>
          <w:rFonts w:ascii="Calibri" w:hAnsi="Calibri" w:cs="Arial"/>
          <w:sz w:val="24"/>
          <w:szCs w:val="24"/>
        </w:rPr>
        <w:t xml:space="preserve">4.5. A CAPA is opened according to EMS.KS.PRO.22.03. and is closed only after a passing retest and evidence of the corrective action; the failure is entered in the supplier evaluation and the chemical inventory is updated.</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5. MONITORING AND PERFORMANCE</w:t>
      </w:r>
    </w:p>
    <w:p>
      <w:pPr>
        <w:pStyle w:val="ListeParagraf"/>
        <w:spacing w:after="80"/>
        <w:ind w:left="709" w:right="0"/>
        <w:jc w:val="both"/>
      </w:pPr>
      <w:r>
        <w:rPr>
          <w:rFonts w:ascii="Calibri" w:hAnsi="Calibri" w:cs="Arial"/>
          <w:sz w:val="24"/>
          <w:szCs w:val="24"/>
        </w:rPr>
        <w:t xml:space="preserve">5.1. The Quality / Laboratory Manager monitors the following indicators every month and reports them in the management review:</w:t>
      </w:r>
    </w:p>
    <w:p>
      <w:pPr>
        <w:pStyle w:val="ListeParagraf"/>
        <w:numPr>
          <w:ilvl w:val="0"/>
          <w:numId w:val="1"/>
        </w:numPr>
        <w:spacing w:after="60"/>
        <w:jc w:val="both"/>
      </w:pPr>
      <w:r>
        <w:rPr>
          <w:rFonts w:ascii="Calibri" w:hAnsi="Calibri" w:cs="Arial"/>
          <w:sz w:val="24"/>
          <w:szCs w:val="24"/>
        </w:rPr>
        <w:t xml:space="preserve">RSL test pass rate (%),</w:t>
      </w:r>
    </w:p>
    <w:p>
      <w:pPr>
        <w:pStyle w:val="ListeParagraf"/>
        <w:numPr>
          <w:ilvl w:val="0"/>
          <w:numId w:val="1"/>
        </w:numPr>
        <w:spacing w:after="60"/>
        <w:jc w:val="both"/>
      </w:pPr>
      <w:r>
        <w:rPr>
          <w:rFonts w:ascii="Calibri" w:hAnsi="Calibri" w:cs="Arial"/>
          <w:sz w:val="24"/>
          <w:szCs w:val="24"/>
        </w:rPr>
        <w:t xml:space="preserve">Number of test failures by substance and by supplier,</w:t>
      </w:r>
    </w:p>
    <w:p>
      <w:pPr>
        <w:pStyle w:val="ListeParagraf"/>
        <w:numPr>
          <w:ilvl w:val="0"/>
          <w:numId w:val="1"/>
        </w:numPr>
        <w:spacing w:after="60"/>
        <w:jc w:val="both"/>
      </w:pPr>
      <w:r>
        <w:rPr>
          <w:rFonts w:ascii="Calibri" w:hAnsi="Calibri" w:cs="Arial"/>
          <w:sz w:val="24"/>
          <w:szCs w:val="24"/>
        </w:rPr>
        <w:t xml:space="preserve">Percentage of chemicals in the inventory compliant with the ZDHC MRSL (target 100%),</w:t>
      </w:r>
    </w:p>
    <w:p>
      <w:pPr>
        <w:pStyle w:val="ListeParagraf"/>
        <w:numPr>
          <w:ilvl w:val="0"/>
          <w:numId w:val="1"/>
        </w:numPr>
        <w:spacing w:after="60"/>
        <w:jc w:val="both"/>
      </w:pPr>
      <w:r>
        <w:rPr>
          <w:rFonts w:ascii="Calibri" w:hAnsi="Calibri" w:cs="Arial"/>
          <w:sz w:val="24"/>
          <w:szCs w:val="24"/>
        </w:rPr>
        <w:t xml:space="preserve">Shipments released without the required passing RSL report (target 0),</w:t>
      </w:r>
    </w:p>
    <w:p>
      <w:pPr>
        <w:pStyle w:val="ListeParagraf"/>
        <w:numPr>
          <w:ilvl w:val="0"/>
          <w:numId w:val="1"/>
        </w:numPr>
        <w:spacing w:after="60"/>
        <w:jc w:val="both"/>
      </w:pPr>
      <w:r>
        <w:rPr>
          <w:rFonts w:ascii="Calibri" w:hAnsi="Calibri" w:cs="Arial"/>
          <w:sz w:val="24"/>
          <w:szCs w:val="24"/>
        </w:rPr>
        <w:t xml:space="preserve">Test report turnaround time (target 48 hours or less for in-house tests).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6. LOT DECISION AND RECORDS</w:t>
      </w:r>
    </w:p>
    <w:p>
      <w:pPr>
        <w:pStyle w:val="ListeParagraf"/>
        <w:spacing w:after="80"/>
        <w:ind w:left="709" w:right="0"/>
        <w:jc w:val="both"/>
      </w:pPr>
      <w:r>
        <w:rPr>
          <w:rFonts w:ascii="Calibri" w:hAnsi="Calibri" w:cs="Arial"/>
          <w:sz w:val="24"/>
          <w:szCs w:val="24"/>
        </w:rPr>
        <w:t xml:space="preserve">6.1. Results of in-house and external tests are entered in the RSL test result form (FRM-LAB-03); the Laboratory Manager approves it and the lot decision is recorded in the lot decision form (FRM-LAB-04).</w:t>
      </w:r>
    </w:p>
    <w:p>
      <w:pPr>
        <w:pStyle w:val="ListeParagraf"/>
        <w:spacing w:after="80"/>
        <w:ind w:left="709" w:right="0"/>
        <w:jc w:val="both"/>
      </w:pPr>
      <w:r>
        <w:rPr>
          <w:rFonts w:ascii="Calibri" w:hAnsi="Calibri" w:cs="Arial"/>
          <w:sz w:val="24"/>
          <w:szCs w:val="24"/>
        </w:rPr>
        <w:t xml:space="preserve">6.2. Only a lot with an “Accepted” decision and with the required passing reports moves to shipment; the reports are filed with the order and kept for at least 5 years.</w:t>
      </w:r>
    </w:p>
    <w:p>
      <w:pPr>
        <w:pStyle w:val="ListeParagraf"/>
        <w:spacing w:after="80"/>
        <w:ind w:left="709" w:right="0"/>
        <w:jc w:val="both"/>
      </w:pPr>
      <w:r>
        <w:rPr>
          <w:rFonts w:ascii="Calibri" w:hAnsi="Calibri" w:cs="Arial"/>
          <w:sz w:val="24"/>
          <w:szCs w:val="24"/>
        </w:rPr>
        <w:t xml:space="preserve">6.3. The Environment and OHS Specialist is informed of any failure related to wastewater or hazardous substances so that the environmental aspects are reviewed.</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7. RELATED DOCUMENTS AND RECORDS</w:t>
      </w:r>
    </w:p>
    <w:p>
      <w:pPr>
        <w:pStyle w:val="ListeParagraf"/>
        <w:numPr>
          <w:ilvl w:val="0"/>
          <w:numId w:val="1"/>
        </w:numPr>
        <w:spacing w:after="60"/>
        <w:jc w:val="both"/>
      </w:pPr>
      <w:r>
        <w:rPr>
          <w:rFonts w:ascii="Calibri" w:hAnsi="Calibri" w:cs="Arial"/>
          <w:sz w:val="24"/>
          <w:szCs w:val="24"/>
        </w:rPr>
        <w:t xml:space="preserve">Customer RSL and Testing Manuals</w:t>
      </w:r>
    </w:p>
    <w:p>
      <w:pPr>
        <w:pStyle w:val="ListeParagraf"/>
        <w:numPr>
          <w:ilvl w:val="0"/>
          <w:numId w:val="1"/>
        </w:numPr>
        <w:spacing w:after="60"/>
        <w:jc w:val="both"/>
      </w:pPr>
      <w:r>
        <w:rPr>
          <w:rFonts w:ascii="Calibri" w:hAnsi="Calibri" w:cs="Arial"/>
          <w:sz w:val="24"/>
          <w:szCs w:val="24"/>
        </w:rPr>
        <w:t xml:space="preserve">Chemical Inventory, Safety Data Sheets and Supplier Declarations</w:t>
      </w:r>
    </w:p>
    <w:p>
      <w:pPr>
        <w:pStyle w:val="ListeParagraf"/>
        <w:numPr>
          <w:ilvl w:val="0"/>
          <w:numId w:val="1"/>
        </w:numPr>
        <w:spacing w:after="60"/>
        <w:jc w:val="both"/>
      </w:pPr>
      <w:r>
        <w:rPr>
          <w:rFonts w:ascii="Calibri" w:hAnsi="Calibri" w:cs="Arial"/>
          <w:sz w:val="24"/>
          <w:szCs w:val="24"/>
        </w:rPr>
        <w:t xml:space="preserve">RSL Testing Plan and Test Reports</w:t>
      </w:r>
    </w:p>
    <w:p>
      <w:pPr>
        <w:pStyle w:val="ListeParagraf"/>
        <w:numPr>
          <w:ilvl w:val="0"/>
          <w:numId w:val="1"/>
        </w:numPr>
        <w:spacing w:after="60"/>
        <w:jc w:val="both"/>
      </w:pPr>
      <w:r>
        <w:rPr>
          <w:rFonts w:ascii="Calibri" w:hAnsi="Calibri" w:cs="Arial"/>
          <w:sz w:val="24"/>
          <w:szCs w:val="24"/>
        </w:rPr>
        <w:t xml:space="preserve">RSL and Chemical Compliance Procedure (PRS-LAB-04), pH, Formaldehyde and Azo Dye Check Instruction (TLM-LAB-06), RSL Test Result Form (FRM-LAB-03), Lot Decision Form (FRM-LAB-04), Sample Registration Form (FRM-LAB-01)</w:t>
      </w:r>
    </w:p>
    <w:p>
      <w:pPr>
        <w:pStyle w:val="ListeParagraf"/>
        <w:numPr>
          <w:ilvl w:val="0"/>
          <w:numId w:val="1"/>
        </w:numPr>
        <w:spacing w:after="60"/>
        <w:jc w:val="both"/>
      </w:pPr>
      <w:r>
        <w:rPr>
          <w:rFonts w:ascii="Calibri" w:hAnsi="Calibri" w:cs="Arial"/>
          <w:sz w:val="24"/>
          <w:szCs w:val="24"/>
        </w:rPr>
        <w:t xml:space="preserve">EMS.KM.POL.20.01. Chemical Management Policy</w:t>
      </w:r>
    </w:p>
    <w:p>
      <w:pPr>
        <w:pStyle w:val="ListeParagraf"/>
        <w:numPr>
          <w:ilvl w:val="0"/>
          <w:numId w:val="1"/>
        </w:numPr>
        <w:spacing w:after="60"/>
        <w:jc w:val="both"/>
      </w:pPr>
      <w:r>
        <w:rPr>
          <w:rFonts w:ascii="Calibri" w:hAnsi="Calibri" w:cs="Arial"/>
          <w:sz w:val="24"/>
          <w:szCs w:val="24"/>
        </w:rPr>
        <w:t xml:space="preserve">EMS.KM.PRO.20.01. Chemical Inventory and ZDHC MRSL Conformance Procedure</w:t>
      </w:r>
    </w:p>
    <w:p>
      <w:pPr>
        <w:pStyle w:val="ListeParagraf"/>
        <w:numPr>
          <w:ilvl w:val="0"/>
          <w:numId w:val="1"/>
        </w:numPr>
        <w:spacing w:after="60"/>
        <w:jc w:val="both"/>
      </w:pPr>
      <w:r>
        <w:rPr>
          <w:rFonts w:ascii="Calibri" w:hAnsi="Calibri" w:cs="Arial"/>
          <w:sz w:val="24"/>
          <w:szCs w:val="24"/>
        </w:rPr>
        <w:t xml:space="preserve">EMS.KM.PRO.20.02. Chemical Risk Assessment and Safety Data Sheet Management Procedure</w:t>
      </w:r>
    </w:p>
    <w:p>
      <w:pPr>
        <w:pStyle w:val="ListeParagraf"/>
        <w:numPr>
          <w:ilvl w:val="0"/>
          <w:numId w:val="1"/>
        </w:numPr>
        <w:spacing w:after="60"/>
        <w:jc w:val="both"/>
      </w:pPr>
      <w:r>
        <w:rPr>
          <w:rFonts w:ascii="Calibri" w:hAnsi="Calibri" w:cs="Arial"/>
          <w:sz w:val="24"/>
          <w:szCs w:val="24"/>
        </w:rPr>
        <w:t xml:space="preserve">EMS.LB.PRO.09.01. Fabric and Product Testing Procedure</w:t>
      </w:r>
    </w:p>
    <w:p>
      <w:pPr>
        <w:pStyle w:val="ListeParagraf"/>
        <w:numPr>
          <w:ilvl w:val="0"/>
          <w:numId w:val="1"/>
        </w:numPr>
        <w:spacing w:after="60"/>
        <w:jc w:val="both"/>
      </w:pPr>
      <w:r>
        <w:rPr>
          <w:rFonts w:ascii="Calibri" w:hAnsi="Calibri" w:cs="Arial"/>
          <w:sz w:val="24"/>
          <w:szCs w:val="24"/>
        </w:rPr>
        <w:t xml:space="preserve">EMS.QA.PRO.02.08. Traceability and Product Recall Procedure</w:t>
      </w:r>
    </w:p>
    <w:p>
      <w:pPr>
        <w:pStyle w:val="ListeParagraf"/>
        <w:numPr>
          <w:ilvl w:val="0"/>
          <w:numId w:val="1"/>
        </w:numPr>
        <w:spacing w:after="60"/>
        <w:jc w:val="both"/>
      </w:pPr>
      <w:r>
        <w:rPr>
          <w:rFonts w:ascii="Calibri" w:hAnsi="Calibri" w:cs="Arial"/>
          <w:sz w:val="24"/>
          <w:szCs w:val="24"/>
        </w:rPr>
        <w:t xml:space="preserve">EMS.KS.PRO.22.03. Corrective and Preventive Action (CAPA) for Quality Problems Procedure</w:t>
      </w:r>
    </w:p>
    <w:p>
      <w:pPr>
        <w:pStyle w:val="ListeParagraf"/>
        <w:numPr>
          <w:ilvl w:val="0"/>
          <w:numId w:val="1"/>
        </w:numPr>
        <w:spacing w:after="60"/>
        <w:jc w:val="both"/>
      </w:pPr>
      <w:r>
        <w:rPr>
          <w:rFonts w:ascii="Calibri" w:hAnsi="Calibri" w:cs="Arial"/>
          <w:sz w:val="24"/>
          <w:szCs w:val="24"/>
        </w:rPr>
        <w:t xml:space="preserve">EMS.SA.PRO.04.03. Supplier and Subcontractor Evaluation Procedure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8. FEEDBACK AND FOLLOW-UP</w:t>
      </w:r>
    </w:p>
    <w:p>
      <w:pPr>
        <w:pStyle w:val="ListeParagraf"/>
        <w:spacing w:after="80"/>
        <w:ind w:left="709" w:right="0"/>
        <w:jc w:val="both"/>
      </w:pPr>
      <w:r>
        <w:rPr>
          <w:rFonts w:ascii="Calibri" w:hAnsi="Calibri" w:cs="Arial"/>
          <w:sz w:val="24"/>
          <w:szCs w:val="24"/>
        </w:rPr>
        <w:t xml:space="preserve">Test results, customer feedback and updates of customer RSL and the ZDHC MRSL are evaluated regularly. This procedure is reviewed every year by the Quality / Laboratory Manager and revised when necessary. Limits are defined in the customer specification and company policy; the substances and values named here are examples.</w:t>
      </w:r>
    </w:p>
    <w:p>
      <w:r>
        <w:br w:type="page"/>
      </w:r>
    </w:p>
    <w:p>
      <w:pPr>
        <w:pStyle w:val="ListeParagraf"/>
        <w:bidi/>
        <w:spacing w:before="120" w:after="60"/>
        <w:ind w:left="0" w:right="709"/>
      </w:pPr>
      <w:r>
        <w:rPr>
          <w:rFonts w:ascii="Calibri" w:hAnsi="Calibri" w:cs="Arial"/>
          <w:b/>
          <w:bCs/>
          <w:rtl/>
          <w:sz w:val="24"/>
          <w:szCs w:val="24"/>
        </w:rPr>
        <w:t xml:space="preserve">الغرض</w:t>
      </w:r>
    </w:p>
    <w:p>
      <w:pPr>
        <w:pStyle w:val="ListeParagraf"/>
        <w:bidi/>
        <w:spacing w:after="80"/>
        <w:ind w:left="0" w:right="709"/>
        <w:jc w:val="both"/>
      </w:pPr>
      <w:r>
        <w:rPr>
          <w:rFonts w:ascii="Calibri" w:hAnsi="Calibri" w:cs="Arial"/>
          <w:rtl/>
          <w:sz w:val="24"/>
          <w:szCs w:val="24"/>
        </w:rPr>
        <w:t xml:space="preserve">يحدد هذا الإجراء كيف تضمن شركة إيروغلو للتريكو (EMS) مطابقة الأقمشة والإكسسوارات والملابس الجاهزة لقوائم المواد المقيدة (RSL) الخاصة بالعملاء والحدود القانونية للمواد الكيميائية، من خلال الرقابة على المواد الكيميائية والاختبار القائم على المخاطر وإدارة حالات الإخفاق. كما يحدد اختبارات الفحص الأولي الداخلية (الأس الهيدروجيني والفورمالديهايد وأصباغ الآزو) واستخدام المختبرات الخارجية المعتمدة واعتماد نتائج RSL وحجز الدفعات والإفراج عنها (PRS-LAB-04).</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النطاق</w:t>
      </w:r>
    </w:p>
    <w:p>
      <w:pPr>
        <w:pStyle w:val="ListeParagraf"/>
        <w:bidi/>
        <w:spacing w:after="80"/>
        <w:ind w:left="0" w:right="709"/>
        <w:jc w:val="both"/>
      </w:pPr>
      <w:r>
        <w:rPr>
          <w:rFonts w:ascii="Calibri" w:hAnsi="Calibri" w:cs="Arial"/>
          <w:rtl/>
          <w:sz w:val="24"/>
          <w:szCs w:val="24"/>
        </w:rPr>
        <w:t xml:space="preserve">يشمل هذا الإجراء جميع الغزول والأقمشة والأصباغ والمواد الكيميائية وأحبار الطباعة والإكسسوارات والملحقات والمنتجات النهائية المستخدمة أو المنتجة لطلبيات العملاء، بما في ذلك المواد الواردة من الموردين والمقاولين من الباطن. وينطبق على الرقابة على المدخلات الكيميائية وإقرارات الموردين وخطة اختبارات RSL والفحص الأولي الداخلي والاختبارات الخارجية وحالات الإخفاق والسجلات ذات الصلة.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المواد الكيميائية:</w:t>
      </w:r>
      <w:r>
        <w:rPr>
          <w:rFonts w:ascii="Calibri" w:hAnsi="Calibri" w:cs="Arial"/>
          <w:rtl/>
          <w:sz w:val="24"/>
          <w:szCs w:val="24"/>
        </w:rPr>
        <w:t xml:space="preserve"> يضمن عدم استخدام إلا المواد الكيميائية المطابقة لـ ZDHC MRSL ومتطلبات العملاء، ويحدّث جرد المواد الكيميائية.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الجودة / المختبر:</w:t>
      </w:r>
      <w:r>
        <w:rPr>
          <w:rFonts w:ascii="Calibri" w:hAnsi="Calibri" w:cs="Arial"/>
          <w:rtl/>
          <w:sz w:val="24"/>
          <w:szCs w:val="24"/>
        </w:rPr>
        <w:t xml:space="preserve"> يخطط اختبارات RSL ويرسل العينات إلى المختبرات المعتمدة ويقيّم النتائج ويعتمد نموذج نتائج اختبار RSL ويحفظ تقارير الاختبار.</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فنيو المختبر:</w:t>
      </w:r>
      <w:r>
        <w:rPr>
          <w:rFonts w:ascii="Calibri" w:hAnsi="Calibri" w:cs="Arial"/>
          <w:rtl/>
          <w:sz w:val="24"/>
          <w:szCs w:val="24"/>
        </w:rPr>
        <w:t xml:space="preserve"> يأخذون العينات ويسجلونها وينفذون اختبارات الفحص الأولي الداخلية (الأس الهيدروجيني والفورمالديهايد وفحص أصباغ الآزو) وفق التعليمات.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المتابعة التجارية:</w:t>
      </w:r>
      <w:r>
        <w:rPr>
          <w:rFonts w:ascii="Calibri" w:hAnsi="Calibri" w:cs="Arial"/>
          <w:rtl/>
          <w:sz w:val="24"/>
          <w:szCs w:val="24"/>
        </w:rPr>
        <w:t xml:space="preserve"> يحصل على أحدث قائمة RSL ومتطلبات الاختبار من العميل، ويبلغ العميل بنتائج الاختبار عند الطلب.</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المشتريات:</w:t>
      </w:r>
      <w:r>
        <w:rPr>
          <w:rFonts w:ascii="Calibri" w:hAnsi="Calibri" w:cs="Arial"/>
          <w:rtl/>
          <w:sz w:val="24"/>
          <w:szCs w:val="24"/>
        </w:rPr>
        <w:t xml:space="preserve"> يطلب إقرارات المطابقة لقائمة RSL وتقارير الاختبار من موردي المواد والإكسسوارات.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أخصائي البيئة والسلامة المهنية:</w:t>
      </w:r>
      <w:r>
        <w:rPr>
          <w:rFonts w:ascii="Calibri" w:hAnsi="Calibri" w:cs="Arial"/>
          <w:rtl/>
          <w:sz w:val="24"/>
          <w:szCs w:val="24"/>
        </w:rPr>
        <w:t xml:space="preserve"> يفحص جرد المواد الكيميائية وصحائف بيانات السلامة وآثارها على مياه الصرف والنفايات، ويدعم التحقيق في حالات الإخفاق الكيميائي.</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ضمان الجودة:</w:t>
      </w:r>
      <w:r>
        <w:rPr>
          <w:rFonts w:ascii="Calibri" w:hAnsi="Calibri" w:cs="Arial"/>
          <w:rtl/>
          <w:sz w:val="24"/>
          <w:szCs w:val="24"/>
        </w:rPr>
        <w:t xml:space="preserve"> يتخذ قرار الدفعة (إفراج أو حجز أو رفض) وفق نتائج RSL ويتابع الإجراءات التصحيحية.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التعريفات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اختبار RSL:</w:t>
      </w:r>
      <w:r>
        <w:rPr>
          <w:rFonts w:ascii="Calibri" w:hAnsi="Calibri" w:cs="Arial"/>
          <w:rtl/>
          <w:sz w:val="24"/>
          <w:szCs w:val="24"/>
        </w:rPr>
        <w:t xml:space="preserve"> اختبار معملي للتحقق من أن المنتج لا يحتوي على مواد مقيدة تتجاوز الحدود التي يضعها العميل أو القانون (مثل أصباغ الآزو والفورمالديهايد والمعادن الثقيلة وAPEO والفثالات).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المختبر المعتمد:</w:t>
      </w:r>
      <w:r>
        <w:rPr>
          <w:rFonts w:ascii="Calibri" w:hAnsi="Calibri" w:cs="Arial"/>
          <w:rtl/>
          <w:sz w:val="24"/>
          <w:szCs w:val="24"/>
        </w:rPr>
        <w:t xml:space="preserve"> مختبر اختبار مستقل معتمد وفق ISO/IEC 17025 ومقبول من العميل.</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الاختبار القائم على المخاطر:</w:t>
      </w:r>
      <w:r>
        <w:rPr>
          <w:rFonts w:ascii="Calibri" w:hAnsi="Calibri" w:cs="Arial"/>
          <w:rtl/>
          <w:sz w:val="24"/>
          <w:szCs w:val="24"/>
        </w:rPr>
        <w:t xml:space="preserve"> تكرار اختبار يُحدد وفق مستوى خطورة المادة والعملية والمورد.</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ZDHC MRSL:</w:t>
      </w:r>
      <w:r>
        <w:rPr>
          <w:rFonts w:ascii="Calibri" w:hAnsi="Calibri" w:cs="Arial"/>
          <w:rtl/>
          <w:sz w:val="24"/>
          <w:szCs w:val="24"/>
        </w:rPr>
        <w:t xml:space="preserve"> قائمة المواد المقيدة في التصنيع الخاصة ببرنامج ZDHC، وتقيّد المواد الكيميائية في عمليات الإنتاج والتركيبات.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صحيفة بيانات السلامة (SDS):</w:t>
      </w:r>
      <w:r>
        <w:rPr>
          <w:rFonts w:ascii="Calibri" w:hAnsi="Calibri" w:cs="Arial"/>
          <w:rtl/>
          <w:sz w:val="24"/>
          <w:szCs w:val="24"/>
        </w:rPr>
        <w:t xml:space="preserve"> الوثيقة التي يقدمها مورد المادة الكيميائية وتبين مخاطرها وتركيبها وطرق التعامل الآمن معها.</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حجز الدفعة:</w:t>
      </w:r>
      <w:r>
        <w:rPr>
          <w:rFonts w:ascii="Calibri" w:hAnsi="Calibri" w:cs="Arial"/>
          <w:rtl/>
          <w:sz w:val="24"/>
          <w:szCs w:val="24"/>
        </w:rPr>
        <w:t xml:space="preserve"> حالة تُعطى للدفعة التي تُعزل ولا تُستخدم ولا تُشحن حتى تُعرف نتيجة الاختبار والقرار.</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إقرار المطابقة:</w:t>
      </w:r>
      <w:r>
        <w:rPr>
          <w:rFonts w:ascii="Calibri" w:hAnsi="Calibri" w:cs="Arial"/>
          <w:rtl/>
          <w:sz w:val="24"/>
          <w:szCs w:val="24"/>
        </w:rPr>
        <w:t xml:space="preserve"> بيان موقّع من المورد بأن المادة تطابق قائمة RSL الخاصة بالعميل والحدود القانونية.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العمليات الرئيسية والفرعية</w:t>
      </w:r>
    </w:p>
    <w:p>
      <w:pPr>
        <w:pStyle w:val="ListeParagraf"/>
        <w:bidi/>
        <w:spacing w:before="120" w:after="60"/>
        <w:ind w:left="0" w:right="709"/>
      </w:pPr>
      <w:r>
        <w:rPr>
          <w:rFonts w:ascii="Calibri" w:hAnsi="Calibri" w:cs="Arial"/>
          <w:b/>
          <w:bCs/>
          <w:rtl/>
          <w:sz w:val="24"/>
          <w:szCs w:val="24"/>
        </w:rPr>
        <w:t xml:space="preserve">1. الرقابة على المدخلات الكيميائية</w:t>
      </w:r>
    </w:p>
    <w:p>
      <w:pPr>
        <w:pStyle w:val="ListeParagraf"/>
        <w:bidi/>
        <w:spacing w:after="80"/>
        <w:ind w:left="0" w:right="709"/>
        <w:jc w:val="both"/>
      </w:pPr>
      <w:r>
        <w:rPr>
          <w:rFonts w:ascii="Calibri" w:hAnsi="Calibri" w:cs="Arial"/>
          <w:rtl/>
          <w:sz w:val="24"/>
          <w:szCs w:val="24"/>
        </w:rPr>
        <w:t xml:space="preserve">1.1. قبل الشراء تُفحص كل مادة كيميائية مقابل ZDHC MRSL وقائمة RSL الخاصة بالعميل، ويُحصل على صحائف بيانات السلامة وإقرارات المطابقة.</w:t>
      </w:r>
    </w:p>
    <w:p>
      <w:pPr>
        <w:pStyle w:val="ListeParagraf"/>
        <w:bidi/>
        <w:spacing w:after="80"/>
        <w:ind w:left="0" w:right="709"/>
        <w:jc w:val="both"/>
      </w:pPr>
      <w:r>
        <w:rPr>
          <w:rFonts w:ascii="Calibri" w:hAnsi="Calibri" w:cs="Arial"/>
          <w:rtl/>
          <w:sz w:val="24"/>
          <w:szCs w:val="24"/>
        </w:rPr>
        <w:t xml:space="preserve">1.2. لا تُقبل المواد الكيميائية غير المعتمدة في مخزن المواد الكيميائية.</w:t>
      </w:r>
    </w:p>
    <w:p>
      <w:pPr>
        <w:pStyle w:val="ListeParagraf"/>
        <w:bidi/>
        <w:spacing w:after="80"/>
        <w:ind w:left="0" w:right="709"/>
        <w:jc w:val="both"/>
      </w:pPr>
      <w:r>
        <w:rPr>
          <w:rFonts w:ascii="Calibri" w:hAnsi="Calibri" w:cs="Arial"/>
          <w:rtl/>
          <w:sz w:val="24"/>
          <w:szCs w:val="24"/>
        </w:rPr>
        <w:t xml:space="preserve">1.3. يُحدّث جرد المواد الكيميائية شهريًا ويُشارك مع العملاء عند الطلب.</w:t>
      </w:r>
    </w:p>
    <w:p>
      <w:pPr>
        <w:pStyle w:val="ListeParagraf"/>
        <w:bidi/>
        <w:spacing w:after="80"/>
        <w:ind w:left="0" w:right="709"/>
        <w:jc w:val="both"/>
      </w:pPr>
      <w:r>
        <w:rPr>
          <w:rFonts w:ascii="Calibri" w:hAnsi="Calibri" w:cs="Arial"/>
          <w:rtl/>
          <w:sz w:val="24"/>
          <w:szCs w:val="24"/>
        </w:rPr>
        <w:t xml:space="preserve">1.4. تُسجل كل مادة كيميائية في الجرد مع مورّدها وصحيفة بيانات السلامة ومستوى مطابقتها لـ ZDHC MRSL والقسم الذي تُستخدم فيه؛ ولا تُصرف للإنتاج مادة كيميائية بدون صحيفة بيانات سلامة سارية أو دليل مطابقة.</w:t>
      </w:r>
    </w:p>
    <w:p>
      <w:pPr>
        <w:pStyle w:val="ListeParagraf"/>
        <w:bidi/>
        <w:spacing w:after="80"/>
        <w:ind w:left="0" w:right="709"/>
        <w:jc w:val="both"/>
      </w:pPr>
      <w:r>
        <w:rPr>
          <w:rFonts w:ascii="Calibri" w:hAnsi="Calibri" w:cs="Arial"/>
          <w:rtl/>
          <w:sz w:val="24"/>
          <w:szCs w:val="24"/>
        </w:rPr>
        <w:t xml:space="preserve">1.5. لا تُدخل مادة كيميائية جديدة أو تغيير في التركيبة إلا بعد موافقة مدير المواد الكيميائية والجودة، وتُختبر منتجات التجربة قبل الاستخدام الكمي.</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2. مواد الموردين والإكسسوارات</w:t>
      </w:r>
    </w:p>
    <w:p>
      <w:pPr>
        <w:pStyle w:val="ListeParagraf"/>
        <w:bidi/>
        <w:spacing w:after="80"/>
        <w:ind w:left="0" w:right="709"/>
        <w:jc w:val="both"/>
      </w:pPr>
      <w:r>
        <w:rPr>
          <w:rFonts w:ascii="Calibri" w:hAnsi="Calibri" w:cs="Arial"/>
          <w:rtl/>
          <w:sz w:val="24"/>
          <w:szCs w:val="24"/>
        </w:rPr>
        <w:t xml:space="preserve">2.1. يوقع موردو الغزول والأقمشة والإكسسوارات والملحقات على إقرار المطابقة لقائمة RSL ويقدمون تقارير اختبار سارية.</w:t>
      </w:r>
    </w:p>
    <w:p>
      <w:pPr>
        <w:pStyle w:val="ListeParagraf"/>
        <w:bidi/>
        <w:spacing w:after="80"/>
        <w:ind w:left="0" w:right="709"/>
        <w:jc w:val="both"/>
      </w:pPr>
      <w:r>
        <w:rPr>
          <w:rFonts w:ascii="Calibri" w:hAnsi="Calibri" w:cs="Arial"/>
          <w:rtl/>
          <w:sz w:val="24"/>
          <w:szCs w:val="24"/>
        </w:rPr>
        <w:t xml:space="preserve">2.2. تُعامل الإكسسوارات المعدنية والقطع المطبوعة أو المطلية والقطع المحتوية على PVC على أنها عالية الخطورة، وتُختبر قبل الاستخدام في الإنتاج الكمي.</w:t>
      </w:r>
    </w:p>
    <w:p>
      <w:pPr>
        <w:pStyle w:val="ListeParagraf"/>
        <w:bidi/>
        <w:spacing w:after="80"/>
        <w:ind w:left="0" w:right="709"/>
        <w:jc w:val="both"/>
      </w:pPr>
      <w:r>
        <w:rPr>
          <w:rFonts w:ascii="Calibri" w:hAnsi="Calibri" w:cs="Arial"/>
          <w:rtl/>
          <w:sz w:val="24"/>
          <w:szCs w:val="24"/>
        </w:rPr>
        <w:t xml:space="preserve">2.3. لا تُقبل تقارير الاختبار الصادرة عن الموردين إلا إذا صدرت عن مختبر معتمد ولم تتجاوز مدة الصلاحية التي يطلبها العميل (مثل 12 شهرًا) وغطت المادة نفسها والاختبارات المطلوبة.</w:t>
      </w:r>
    </w:p>
    <w:p>
      <w:pPr>
        <w:pStyle w:val="ListeParagraf"/>
        <w:bidi/>
        <w:spacing w:after="80"/>
        <w:ind w:left="0" w:right="709"/>
        <w:jc w:val="both"/>
      </w:pPr>
      <w:r>
        <w:rPr>
          <w:rFonts w:ascii="Calibri" w:hAnsi="Calibri" w:cs="Arial"/>
          <w:rtl/>
          <w:sz w:val="24"/>
          <w:szCs w:val="24"/>
        </w:rPr>
        <w:t xml:space="preserve">2.4. يُعاد تقييم الموردين الذين تفشل موادهم في اختبارات RSL بصورة متكررة وفق إجراء تقييم الموردين.</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3. خطة الاختبار وأخذ العينات</w:t>
      </w:r>
    </w:p>
    <w:p>
      <w:pPr>
        <w:pStyle w:val="ListeParagraf"/>
        <w:bidi/>
        <w:spacing w:after="80"/>
        <w:ind w:left="0" w:right="709"/>
        <w:jc w:val="both"/>
      </w:pPr>
      <w:r>
        <w:rPr>
          <w:rFonts w:ascii="Calibri" w:hAnsi="Calibri" w:cs="Arial"/>
          <w:rtl/>
          <w:sz w:val="24"/>
          <w:szCs w:val="24"/>
        </w:rPr>
        <w:t xml:space="preserve">3.1. لكل موسم أو طلبية يعد مدير الجودة / المختبر خطة لاختبارات RSL بناءً على:</w:t>
      </w:r>
    </w:p>
    <w:p>
      <w:pPr>
        <w:pStyle w:val="ListeParagraf"/>
        <w:numPr>
          <w:ilvl w:val="0"/>
          <w:numId w:val="1"/>
        </w:numPr>
        <w:bidi/>
        <w:spacing w:after="60"/>
        <w:jc w:val="both"/>
      </w:pPr>
      <w:r>
        <w:rPr>
          <w:rFonts w:ascii="Calibri" w:hAnsi="Calibri" w:cs="Arial"/>
          <w:rtl/>
          <w:sz w:val="24"/>
          <w:szCs w:val="24"/>
        </w:rPr>
        <w:t xml:space="preserve">متطلبات العميل للاختبار وتكراره،</w:t>
      </w:r>
    </w:p>
    <w:p>
      <w:pPr>
        <w:pStyle w:val="ListeParagraf"/>
        <w:numPr>
          <w:ilvl w:val="0"/>
          <w:numId w:val="1"/>
        </w:numPr>
        <w:bidi/>
        <w:spacing w:after="60"/>
        <w:jc w:val="both"/>
      </w:pPr>
      <w:r>
        <w:rPr>
          <w:rFonts w:ascii="Calibri" w:hAnsi="Calibri" w:cs="Arial"/>
          <w:rtl/>
          <w:sz w:val="24"/>
          <w:szCs w:val="24"/>
        </w:rPr>
        <w:t xml:space="preserve">مستوى خطورة المادة واللون والعملية (الطباعة والطلاء والغسيل) والمورد،</w:t>
      </w:r>
    </w:p>
    <w:p>
      <w:pPr>
        <w:pStyle w:val="ListeParagraf"/>
        <w:numPr>
          <w:ilvl w:val="0"/>
          <w:numId w:val="1"/>
        </w:numPr>
        <w:bidi/>
        <w:spacing w:after="60"/>
        <w:jc w:val="both"/>
      </w:pPr>
      <w:r>
        <w:rPr>
          <w:rFonts w:ascii="Calibri" w:hAnsi="Calibri" w:cs="Arial"/>
          <w:rtl/>
          <w:sz w:val="24"/>
          <w:szCs w:val="24"/>
        </w:rPr>
        <w:t xml:space="preserve">نتائج الاختبارات السابقة وحالات الإخفاق.</w:t>
      </w:r>
    </w:p>
    <w:p>
      <w:pPr>
        <w:pStyle w:val="ListeParagraf"/>
        <w:bidi/>
        <w:spacing w:after="80"/>
        <w:ind w:left="0" w:right="709"/>
        <w:jc w:val="both"/>
      </w:pPr>
      <w:r>
        <w:rPr>
          <w:rFonts w:ascii="Calibri" w:hAnsi="Calibri" w:cs="Arial"/>
          <w:rtl/>
          <w:sz w:val="24"/>
          <w:szCs w:val="24"/>
        </w:rPr>
        <w:t xml:space="preserve">3.2. تُؤخذ العينات من الإنتاج الكمي، وتُعلَّم برقم الطلبية واللون ورقم الدفعة، وتُرسل إلى مختبر معتمد مقبول من العميل.</w:t>
      </w:r>
    </w:p>
    <w:p>
      <w:pPr>
        <w:pStyle w:val="ListeParagraf"/>
        <w:bidi/>
        <w:spacing w:after="80"/>
        <w:ind w:left="0" w:right="709"/>
        <w:jc w:val="both"/>
      </w:pPr>
      <w:r>
        <w:rPr>
          <w:rFonts w:ascii="Calibri" w:hAnsi="Calibri" w:cs="Arial"/>
          <w:rtl/>
          <w:sz w:val="24"/>
          <w:szCs w:val="24"/>
        </w:rPr>
        <w:t xml:space="preserve">3.3. لا يُفرج عن الشحنة الكمية حتى تُستلم نتائج ناجحة للاختبارات المطلوبة قبل الشحن.</w:t>
      </w:r>
    </w:p>
    <w:p>
      <w:pPr>
        <w:pStyle w:val="ListeParagraf"/>
        <w:bidi/>
        <w:spacing w:after="80"/>
        <w:ind w:left="0" w:right="709"/>
        <w:jc w:val="both"/>
      </w:pPr>
      <w:r>
        <w:rPr>
          <w:rFonts w:ascii="Calibri" w:hAnsi="Calibri" w:cs="Arial"/>
          <w:rtl/>
          <w:sz w:val="24"/>
          <w:szCs w:val="24"/>
        </w:rPr>
        <w:t xml:space="preserve">3.4. تؤخذ العينات وتُسجل وفق تعليمات أخذ العينات (TLM-LAB-01) ونموذج تسجيل العينات (FRM-LAB-01)، بحيث يمكن تتبع كل تقرير إلى الطلبية واللون والدفعة.</w:t>
      </w:r>
    </w:p>
    <w:p>
      <w:pPr>
        <w:pStyle w:val="ListeParagraf"/>
        <w:bidi/>
        <w:spacing w:after="80"/>
        <w:ind w:left="0" w:right="709"/>
        <w:jc w:val="both"/>
      </w:pPr>
      <w:r>
        <w:rPr>
          <w:rFonts w:ascii="Calibri" w:hAnsi="Calibri" w:cs="Arial"/>
          <w:rtl/>
          <w:sz w:val="24"/>
          <w:szCs w:val="24"/>
        </w:rPr>
        <w:t xml:space="preserve">3.5. تُجرى اختبارات الفحص الأولي الداخلية لمؤشرات الأس الهيدروجيني والفورمالديهايد وأصباغ الآزو وفق TLM-LAB-06 على دفعات مختارة كرقابة سريعة؛ ولا تحل محل اختبارات المختبر المعتمد التي يطلبها العميل.</w:t>
      </w:r>
    </w:p>
    <w:p>
      <w:pPr>
        <w:pStyle w:val="ListeParagraf"/>
        <w:bidi/>
        <w:spacing w:after="80"/>
        <w:ind w:left="0" w:right="709"/>
        <w:jc w:val="both"/>
      </w:pPr>
      <w:r>
        <w:rPr>
          <w:rFonts w:ascii="Calibri" w:hAnsi="Calibri" w:cs="Arial"/>
          <w:rtl/>
          <w:sz w:val="24"/>
          <w:szCs w:val="24"/>
        </w:rPr>
        <w:t xml:space="preserve">3.6. تؤخذ قائمة الاختبارات والحدود من أحدث قائمة RSL للعميل والمتطلبات القانونية (مثل REACH وOEKO-TEX STANDARD 100 وZDHC MRSL)، وتُحدّث الخطة عند تغيرها؛ وتُحدد الحدود في مواصفات العميل وسياسة الشركة.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4. إدارة حالات إخفاق الاختبار</w:t>
      </w:r>
    </w:p>
    <w:p>
      <w:pPr>
        <w:pStyle w:val="ListeParagraf"/>
        <w:bidi/>
        <w:spacing w:after="80"/>
        <w:ind w:left="0" w:right="709"/>
        <w:jc w:val="both"/>
      </w:pPr>
      <w:r>
        <w:rPr>
          <w:rFonts w:ascii="Calibri" w:hAnsi="Calibri" w:cs="Arial"/>
          <w:rtl/>
          <w:sz w:val="24"/>
          <w:szCs w:val="24"/>
        </w:rPr>
        <w:t xml:space="preserve">4.1. في حال إخفاق الاختبار تُوقف الدفعة المتأثرة وتُوسم بعبارة «محجوز»، ويُبلغ العميل خلال 24 ساعة.</w:t>
      </w:r>
    </w:p>
    <w:p>
      <w:pPr>
        <w:pStyle w:val="ListeParagraf"/>
        <w:bidi/>
        <w:spacing w:after="80"/>
        <w:ind w:left="0" w:right="709"/>
        <w:jc w:val="both"/>
      </w:pPr>
      <w:r>
        <w:rPr>
          <w:rFonts w:ascii="Calibri" w:hAnsi="Calibri" w:cs="Arial"/>
          <w:rtl/>
          <w:sz w:val="24"/>
          <w:szCs w:val="24"/>
        </w:rPr>
        <w:t xml:space="preserve">4.2. يُجرى تحليل للسبب الجذري بالتعاون مع مدير المواد الكيميائية والمورد، ويُتخذ إجراء تصحيحي (استبدال المادة الكيميائية أو تغيير العملية أو تغيير المورد).</w:t>
      </w:r>
    </w:p>
    <w:p>
      <w:pPr>
        <w:pStyle w:val="ListeParagraf"/>
        <w:bidi/>
        <w:spacing w:after="80"/>
        <w:ind w:left="0" w:right="709"/>
        <w:jc w:val="both"/>
      </w:pPr>
      <w:r>
        <w:rPr>
          <w:rFonts w:ascii="Calibri" w:hAnsi="Calibri" w:cs="Arial"/>
          <w:rtl/>
          <w:sz w:val="24"/>
          <w:szCs w:val="24"/>
        </w:rPr>
        <w:t xml:space="preserve">4.3. يُعاد اختبار الدفعة بعد الإجراء التصحيحي، ولا تُشحن المنتجات غير المطابقة التي يتعذر تصحيحها، ويُتصرف فيها وفق تعليمات العميل.</w:t>
      </w:r>
    </w:p>
    <w:p>
      <w:pPr>
        <w:pStyle w:val="ListeParagraf"/>
        <w:bidi/>
        <w:spacing w:after="80"/>
        <w:ind w:left="0" w:right="709"/>
        <w:jc w:val="both"/>
      </w:pPr>
      <w:r>
        <w:rPr>
          <w:rFonts w:ascii="Calibri" w:hAnsi="Calibri" w:cs="Arial"/>
          <w:rtl/>
          <w:sz w:val="24"/>
          <w:szCs w:val="24"/>
        </w:rPr>
        <w:t xml:space="preserve">4.4. تُحدد الدفعات والألوان والطلبيات الأخرى المصنعة بالمادة الكيميائية أو العملية أو المورد نفسه باستخدام سجلات التتبع وتُفحص أو تُختبر، ويُستدعى المنتج وفق EMS.QA.PRO.02.08. إذا كان قد شُحن بالفعل.</w:t>
      </w:r>
    </w:p>
    <w:p>
      <w:pPr>
        <w:pStyle w:val="ListeParagraf"/>
        <w:bidi/>
        <w:spacing w:after="80"/>
        <w:ind w:left="0" w:right="709"/>
        <w:jc w:val="both"/>
      </w:pPr>
      <w:r>
        <w:rPr>
          <w:rFonts w:ascii="Calibri" w:hAnsi="Calibri" w:cs="Arial"/>
          <w:rtl/>
          <w:sz w:val="24"/>
          <w:szCs w:val="24"/>
        </w:rPr>
        <w:t xml:space="preserve">4.5. يُفتح إجراء تصحيحي (CAPA) وفق EMS.KS.PRO.22.03. ولا يُغلق إلا بعد نجاح إعادة الاختبار وتوفر دليل على الإجراء التصحيحي؛ ويُدخل الإخفاق في تقييم المورد ويُحدّث جرد المواد الكيميائية.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5. المتابعة والأداء</w:t>
      </w:r>
    </w:p>
    <w:p>
      <w:pPr>
        <w:pStyle w:val="ListeParagraf"/>
        <w:bidi/>
        <w:spacing w:after="80"/>
        <w:ind w:left="0" w:right="709"/>
        <w:jc w:val="both"/>
      </w:pPr>
      <w:r>
        <w:rPr>
          <w:rFonts w:ascii="Calibri" w:hAnsi="Calibri" w:cs="Arial"/>
          <w:rtl/>
          <w:sz w:val="24"/>
          <w:szCs w:val="24"/>
        </w:rPr>
        <w:t xml:space="preserve">5.1. يتابع مدير الجودة / المختبر المؤشرات التالية شهريًا ويعرضها في مراجعة الإدارة:</w:t>
      </w:r>
    </w:p>
    <w:p>
      <w:pPr>
        <w:pStyle w:val="ListeParagraf"/>
        <w:numPr>
          <w:ilvl w:val="0"/>
          <w:numId w:val="1"/>
        </w:numPr>
        <w:bidi/>
        <w:spacing w:after="60"/>
        <w:jc w:val="both"/>
      </w:pPr>
      <w:r>
        <w:rPr>
          <w:rFonts w:ascii="Calibri" w:hAnsi="Calibri" w:cs="Arial"/>
          <w:rtl/>
          <w:sz w:val="24"/>
          <w:szCs w:val="24"/>
        </w:rPr>
        <w:t xml:space="preserve">نسبة النجاح في اختبارات RSL (%)،</w:t>
      </w:r>
    </w:p>
    <w:p>
      <w:pPr>
        <w:pStyle w:val="ListeParagraf"/>
        <w:numPr>
          <w:ilvl w:val="0"/>
          <w:numId w:val="1"/>
        </w:numPr>
        <w:bidi/>
        <w:spacing w:after="60"/>
        <w:jc w:val="both"/>
      </w:pPr>
      <w:r>
        <w:rPr>
          <w:rFonts w:ascii="Calibri" w:hAnsi="Calibri" w:cs="Arial"/>
          <w:rtl/>
          <w:sz w:val="24"/>
          <w:szCs w:val="24"/>
        </w:rPr>
        <w:t xml:space="preserve">عدد حالات إخفاق الاختبار حسب المادة وحسب المورد،</w:t>
      </w:r>
    </w:p>
    <w:p>
      <w:pPr>
        <w:pStyle w:val="ListeParagraf"/>
        <w:numPr>
          <w:ilvl w:val="0"/>
          <w:numId w:val="1"/>
        </w:numPr>
        <w:bidi/>
        <w:spacing w:after="60"/>
        <w:jc w:val="both"/>
      </w:pPr>
      <w:r>
        <w:rPr>
          <w:rFonts w:ascii="Calibri" w:hAnsi="Calibri" w:cs="Arial"/>
          <w:rtl/>
          <w:sz w:val="24"/>
          <w:szCs w:val="24"/>
        </w:rPr>
        <w:t xml:space="preserve">نسبة المواد الكيميائية في الجرد المطابقة لـ ZDHC MRSL (الهدف 100%)،</w:t>
      </w:r>
    </w:p>
    <w:p>
      <w:pPr>
        <w:pStyle w:val="ListeParagraf"/>
        <w:numPr>
          <w:ilvl w:val="0"/>
          <w:numId w:val="1"/>
        </w:numPr>
        <w:bidi/>
        <w:spacing w:after="60"/>
        <w:jc w:val="both"/>
      </w:pPr>
      <w:r>
        <w:rPr>
          <w:rFonts w:ascii="Calibri" w:hAnsi="Calibri" w:cs="Arial"/>
          <w:rtl/>
          <w:sz w:val="24"/>
          <w:szCs w:val="24"/>
        </w:rPr>
        <w:t xml:space="preserve">الشحنات المفرج عنها دون تقرير RSL ناجح مطلوب (الهدف 0)،</w:t>
      </w:r>
    </w:p>
    <w:p>
      <w:pPr>
        <w:pStyle w:val="ListeParagraf"/>
        <w:numPr>
          <w:ilvl w:val="0"/>
          <w:numId w:val="1"/>
        </w:numPr>
        <w:bidi/>
        <w:spacing w:after="60"/>
        <w:jc w:val="both"/>
      </w:pPr>
      <w:r>
        <w:rPr>
          <w:rFonts w:ascii="Calibri" w:hAnsi="Calibri" w:cs="Arial"/>
          <w:rtl/>
          <w:sz w:val="24"/>
          <w:szCs w:val="24"/>
        </w:rPr>
        <w:t xml:space="preserve">زمن إنجاز تقرير الاختبار (الهدف 48 ساعة أو أقل للاختبارات الداخلية).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6. قرار الدفعة والسجلات</w:t>
      </w:r>
    </w:p>
    <w:p>
      <w:pPr>
        <w:pStyle w:val="ListeParagraf"/>
        <w:bidi/>
        <w:spacing w:after="80"/>
        <w:ind w:left="0" w:right="709"/>
        <w:jc w:val="both"/>
      </w:pPr>
      <w:r>
        <w:rPr>
          <w:rFonts w:ascii="Calibri" w:hAnsi="Calibri" w:cs="Arial"/>
          <w:rtl/>
          <w:sz w:val="24"/>
          <w:szCs w:val="24"/>
        </w:rPr>
        <w:t xml:space="preserve">6.1. تُدخل نتائج الاختبارات الداخلية والخارجية في نموذج نتائج اختبار RSL (FRM-LAB-03)؛ ويعتمده مدير المختبر ويُسجل قرار الدفعة في نموذج قرار الدفعة (FRM-LAB-04).</w:t>
      </w:r>
    </w:p>
    <w:p>
      <w:pPr>
        <w:pStyle w:val="ListeParagraf"/>
        <w:bidi/>
        <w:spacing w:after="80"/>
        <w:ind w:left="0" w:right="709"/>
        <w:jc w:val="both"/>
      </w:pPr>
      <w:r>
        <w:rPr>
          <w:rFonts w:ascii="Calibri" w:hAnsi="Calibri" w:cs="Arial"/>
          <w:rtl/>
          <w:sz w:val="24"/>
          <w:szCs w:val="24"/>
        </w:rPr>
        <w:t xml:space="preserve">6.2. لا تنتقل إلى الشحن إلا الدفعة ذات قرار «مقبول» مع التقارير الناجحة المطلوبة؛ وتُحفظ التقارير مع الطلبية لمدة 5 سنوات على الأقل.</w:t>
      </w:r>
    </w:p>
    <w:p>
      <w:pPr>
        <w:pStyle w:val="ListeParagraf"/>
        <w:bidi/>
        <w:spacing w:after="80"/>
        <w:ind w:left="0" w:right="709"/>
        <w:jc w:val="both"/>
      </w:pPr>
      <w:r>
        <w:rPr>
          <w:rFonts w:ascii="Calibri" w:hAnsi="Calibri" w:cs="Arial"/>
          <w:rtl/>
          <w:sz w:val="24"/>
          <w:szCs w:val="24"/>
        </w:rPr>
        <w:t xml:space="preserve">6.3. يُبلغ أخصائي البيئة والسلامة المهنية بأي إخفاق متعلق بمياه الصرف أو المواد الخطرة لمراجعة الجوانب البيئية.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7. الوثائق والسجلات ذات الصلة</w:t>
      </w:r>
    </w:p>
    <w:p>
      <w:pPr>
        <w:pStyle w:val="ListeParagraf"/>
        <w:numPr>
          <w:ilvl w:val="0"/>
          <w:numId w:val="1"/>
        </w:numPr>
        <w:bidi/>
        <w:spacing w:after="60"/>
        <w:jc w:val="both"/>
      </w:pPr>
      <w:r>
        <w:rPr>
          <w:rFonts w:ascii="Calibri" w:hAnsi="Calibri" w:cs="Arial"/>
          <w:rtl/>
          <w:sz w:val="24"/>
          <w:szCs w:val="24"/>
        </w:rPr>
        <w:t xml:space="preserve">قوائم RSL الخاصة بالعملاء وأدلة الاختبار</w:t>
      </w:r>
    </w:p>
    <w:p>
      <w:pPr>
        <w:pStyle w:val="ListeParagraf"/>
        <w:numPr>
          <w:ilvl w:val="0"/>
          <w:numId w:val="1"/>
        </w:numPr>
        <w:bidi/>
        <w:spacing w:after="60"/>
        <w:jc w:val="both"/>
      </w:pPr>
      <w:r>
        <w:rPr>
          <w:rFonts w:ascii="Calibri" w:hAnsi="Calibri" w:cs="Arial"/>
          <w:rtl/>
          <w:sz w:val="24"/>
          <w:szCs w:val="24"/>
        </w:rPr>
        <w:t xml:space="preserve">جرد المواد الكيميائية وصحائف بيانات السلامة وإقرارات الموردين</w:t>
      </w:r>
    </w:p>
    <w:p>
      <w:pPr>
        <w:pStyle w:val="ListeParagraf"/>
        <w:numPr>
          <w:ilvl w:val="0"/>
          <w:numId w:val="1"/>
        </w:numPr>
        <w:bidi/>
        <w:spacing w:after="60"/>
        <w:jc w:val="both"/>
      </w:pPr>
      <w:r>
        <w:rPr>
          <w:rFonts w:ascii="Calibri" w:hAnsi="Calibri" w:cs="Arial"/>
          <w:rtl/>
          <w:sz w:val="24"/>
          <w:szCs w:val="24"/>
        </w:rPr>
        <w:t xml:space="preserve">خطة اختبارات RSL وتقارير الاختبار</w:t>
      </w:r>
    </w:p>
    <w:p>
      <w:pPr>
        <w:pStyle w:val="ListeParagraf"/>
        <w:numPr>
          <w:ilvl w:val="0"/>
          <w:numId w:val="1"/>
        </w:numPr>
        <w:bidi/>
        <w:spacing w:after="60"/>
        <w:jc w:val="both"/>
      </w:pPr>
      <w:r>
        <w:rPr>
          <w:rFonts w:ascii="Calibri" w:hAnsi="Calibri" w:cs="Arial"/>
          <w:rtl/>
          <w:sz w:val="24"/>
          <w:szCs w:val="24"/>
        </w:rPr>
        <w:t xml:space="preserve">إجراء RSL والمطابقة الكيميائية (PRS-LAB-04)، وتعليمات فحص الأس الهيدروجيني والفورمالديهايد وأصباغ الآزو (TLM-LAB-06)، ونموذج نتائج اختبار RSL (FRM-LAB-03)، ونموذج قرار الدفعة (FRM-LAB-04)، ونموذج تسجيل العينات (FRM-LAB-01)</w:t>
      </w:r>
    </w:p>
    <w:p>
      <w:pPr>
        <w:pStyle w:val="ListeParagraf"/>
        <w:numPr>
          <w:ilvl w:val="0"/>
          <w:numId w:val="1"/>
        </w:numPr>
        <w:bidi/>
        <w:spacing w:after="60"/>
        <w:jc w:val="both"/>
      </w:pPr>
      <w:r>
        <w:rPr>
          <w:rFonts w:ascii="Calibri" w:hAnsi="Calibri" w:cs="Arial"/>
          <w:rtl/>
          <w:sz w:val="24"/>
          <w:szCs w:val="24"/>
        </w:rPr>
        <w:t xml:space="preserve">EMS.KM.POL.20.01. سياسة إدارة المواد الكيميائية</w:t>
      </w:r>
    </w:p>
    <w:p>
      <w:pPr>
        <w:pStyle w:val="ListeParagraf"/>
        <w:numPr>
          <w:ilvl w:val="0"/>
          <w:numId w:val="1"/>
        </w:numPr>
        <w:bidi/>
        <w:spacing w:after="60"/>
        <w:jc w:val="both"/>
      </w:pPr>
      <w:r>
        <w:rPr>
          <w:rFonts w:ascii="Calibri" w:hAnsi="Calibri" w:cs="Arial"/>
          <w:rtl/>
          <w:sz w:val="24"/>
          <w:szCs w:val="24"/>
        </w:rPr>
        <w:t xml:space="preserve">EMS.KM.PRO.20.01. إجراء جرد المواد الكيميائية والمطابقة لـ ZDHC MRSL</w:t>
      </w:r>
    </w:p>
    <w:p>
      <w:pPr>
        <w:pStyle w:val="ListeParagraf"/>
        <w:numPr>
          <w:ilvl w:val="0"/>
          <w:numId w:val="1"/>
        </w:numPr>
        <w:bidi/>
        <w:spacing w:after="60"/>
        <w:jc w:val="both"/>
      </w:pPr>
      <w:r>
        <w:rPr>
          <w:rFonts w:ascii="Calibri" w:hAnsi="Calibri" w:cs="Arial"/>
          <w:rtl/>
          <w:sz w:val="24"/>
          <w:szCs w:val="24"/>
        </w:rPr>
        <w:t xml:space="preserve">EMS.KM.PRO.20.02. إجراء تقييم مخاطر المواد الكيميائية وإدارة صحائف بيانات السلامة</w:t>
      </w:r>
    </w:p>
    <w:p>
      <w:pPr>
        <w:pStyle w:val="ListeParagraf"/>
        <w:numPr>
          <w:ilvl w:val="0"/>
          <w:numId w:val="1"/>
        </w:numPr>
        <w:bidi/>
        <w:spacing w:after="60"/>
        <w:jc w:val="both"/>
      </w:pPr>
      <w:r>
        <w:rPr>
          <w:rFonts w:ascii="Calibri" w:hAnsi="Calibri" w:cs="Arial"/>
          <w:rtl/>
          <w:sz w:val="24"/>
          <w:szCs w:val="24"/>
        </w:rPr>
        <w:t xml:space="preserve">EMS.LB.PRO.09.01. إجراء اختبار الأقمشة والمنتجات</w:t>
      </w:r>
    </w:p>
    <w:p>
      <w:pPr>
        <w:pStyle w:val="ListeParagraf"/>
        <w:numPr>
          <w:ilvl w:val="0"/>
          <w:numId w:val="1"/>
        </w:numPr>
        <w:bidi/>
        <w:spacing w:after="60"/>
        <w:jc w:val="both"/>
      </w:pPr>
      <w:r>
        <w:rPr>
          <w:rFonts w:ascii="Calibri" w:hAnsi="Calibri" w:cs="Arial"/>
          <w:rtl/>
          <w:sz w:val="24"/>
          <w:szCs w:val="24"/>
        </w:rPr>
        <w:t xml:space="preserve">EMS.QA.PRO.02.08. إجراء التتبع واستدعاء المنتجات</w:t>
      </w:r>
    </w:p>
    <w:p>
      <w:pPr>
        <w:pStyle w:val="ListeParagraf"/>
        <w:numPr>
          <w:ilvl w:val="0"/>
          <w:numId w:val="1"/>
        </w:numPr>
        <w:bidi/>
        <w:spacing w:after="60"/>
        <w:jc w:val="both"/>
      </w:pPr>
      <w:r>
        <w:rPr>
          <w:rFonts w:ascii="Calibri" w:hAnsi="Calibri" w:cs="Arial"/>
          <w:rtl/>
          <w:sz w:val="24"/>
          <w:szCs w:val="24"/>
        </w:rPr>
        <w:t xml:space="preserve">EMS.KS.PRO.22.03. إجراء الإجراءات التصحيحية والوقائية (CAPA) لمشكلات الجودة</w:t>
      </w:r>
    </w:p>
    <w:p>
      <w:pPr>
        <w:pStyle w:val="ListeParagraf"/>
        <w:numPr>
          <w:ilvl w:val="0"/>
          <w:numId w:val="1"/>
        </w:numPr>
        <w:bidi/>
        <w:spacing w:after="60"/>
        <w:jc w:val="both"/>
      </w:pPr>
      <w:r>
        <w:rPr>
          <w:rFonts w:ascii="Calibri" w:hAnsi="Calibri" w:cs="Arial"/>
          <w:rtl/>
          <w:sz w:val="24"/>
          <w:szCs w:val="24"/>
        </w:rPr>
        <w:t xml:space="preserve">EMS.SA.PRO.04.03. إجراء تقييم الموردين والمقاولين من الباطن</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8. التغذية الراجعة والمتابعة</w:t>
      </w:r>
    </w:p>
    <w:p>
      <w:pPr>
        <w:pStyle w:val="ListeParagraf"/>
        <w:bidi/>
        <w:spacing w:after="80"/>
        <w:ind w:left="0" w:right="709"/>
        <w:jc w:val="both"/>
      </w:pPr>
      <w:r>
        <w:rPr>
          <w:rFonts w:ascii="Calibri" w:hAnsi="Calibri" w:cs="Arial"/>
          <w:rtl/>
          <w:sz w:val="24"/>
          <w:szCs w:val="24"/>
        </w:rPr>
        <w:t xml:space="preserve">تُقيّم نتائج الاختبارات وآراء العملاء وتحديثات قوائم RSL الخاصة بالعملاء وZDHC MRSL بشكل منتظم. ويُراجع هذا الإجراء سنويًا من قبل مدير الجودة / المختبر ويُعدل عند الحاجة. تُحدد الحدود في مواصفات العميل وسياسة الشركة؛ والمواد والقيم المذكورة هنا أمثلة.</w:t>
      </w:r>
    </w:p>
    <w:p w14:paraId="09C717F6" w14:textId="77777777" w:rsidR="00492105" w:rsidRDefault="00492105" w:rsidP="00E34A01">
      <w:pPr>
        <w:pStyle w:val="ListeParagraf"/>
        <w:ind w:left="709"/>
        <w:rPr>
          <w:rFonts w:ascii="Calibri" w:hAnsi="Calibri" w:cs="Calibri"/>
          <w:sz w:val="24"/>
          <w:szCs w:val="24"/>
        </w:rPr>
      </w:pPr>
    </w:p>
    <w:p w14:paraId="398C0755" w14:textId="3C545F43" w:rsidR="00492105" w:rsidRPr="00492105" w:rsidRDefault="00492105" w:rsidP="00E34A01">
      <w:pPr>
        <w:pStyle w:val="ListeParagraf"/>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659218" cy="566928"/>
                  <wp:effectExtent l="0" t="0" r="0" b="0"/>
                  <wp:docPr id="900102" name="Imza Ali Kaan G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za Ali Kaan Genc"/>
                          <pic:cNvPicPr/>
                        </pic:nvPicPr>
                        <pic:blipFill>
                          <a:blip r:embed="sigAliKaan"/>
                          <a:stretch>
                            <a:fillRect/>
                          </a:stretch>
                        </pic:blipFill>
                        <pic:spPr>
                          <a:xfrm>
                            <a:off x="0" y="0"/>
                            <a:ext cx="659218" cy="566928"/>
                          </a:xfrm>
                          <a:prstGeom prst="rect">
                            <a:avLst/>
                          </a:prstGeom>
                        </pic:spPr>
                      </pic:pic>
                    </a:graphicData>
                  </a:graphic>
                </wp:inline>
              </w:drawing>
            </w:r>
          </w:p>
        </w:tc>
        <w:tc>
          <w:tcPr>
            <w:tcW w:w="240" w:type="dxa"/>
            <w:tcBorders>
              <w:top w:val="nil"/>
              <w:left w:val="nil"/>
              <w:bottom w:val="nil"/>
              <w:right w:val="nil"/>
            </w:tcBorders>
            <w:noWrap/>
            <w:vAlign w:val="bottom"/>
          </w:tcPr>
          <w:p w14:paraId="1DEAD2D9" w14:textId="5A968D6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850392" cy="566928"/>
                  <wp:effectExtent l="0" t="0" r="0" b="0"/>
                  <wp:docPr id="900104" name="Imza Abdullah Bayd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za Abdullah Baydogan"/>
                          <pic:cNvPicPr/>
                        </pic:nvPicPr>
                        <pic:blipFill>
                          <a:blip r:embed="rId9"/>
                          <a:stretch>
                            <a:fillRect/>
                          </a:stretch>
                        </pic:blipFill>
                        <pic:spPr>
                          <a:xfrm>
                            <a:off x="0" y="0"/>
                            <a:ext cx="850392" cy="566928"/>
                          </a:xfrm>
                          <a:prstGeom prst="rect">
                            <a:avLst/>
                          </a:prstGeom>
                        </pic:spPr>
                      </pic:pic>
                    </a:graphicData>
                  </a:graphic>
                </wp:inline>
              </w:drawing>
            </w:r>
          </w:p>
        </w:tc>
        <w:tc>
          <w:tcPr>
            <w:tcW w:w="240" w:type="dxa"/>
            <w:tcBorders>
              <w:top w:val="nil"/>
              <w:left w:val="nil"/>
              <w:bottom w:val="nil"/>
              <w:right w:val="nil"/>
            </w:tcBorders>
            <w:noWrap/>
            <w:vAlign w:val="bottom"/>
          </w:tcPr>
          <w:p w14:paraId="3B416B39"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944879" cy="566928"/>
                  <wp:effectExtent l="0" t="0" r="0" b="0"/>
                  <wp:docPr id="900106" name="Imza Fatih Sal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za Fatih Salbars"/>
                          <pic:cNvPicPr/>
                        </pic:nvPicPr>
                        <pic:blipFill>
                          <a:blip r:embed="sigFatih"/>
                          <a:stretch>
                            <a:fillRect/>
                          </a:stretch>
                        </pic:blipFill>
                        <pic:spPr>
                          <a:xfrm>
                            <a:off x="0" y="0"/>
                            <a:ext cx="944879" cy="566928"/>
                          </a:xfrm>
                          <a:prstGeom prst="rect">
                            <a:avLst/>
                          </a:prstGeom>
                        </pic:spPr>
                      </pic:pic>
                    </a:graphicData>
                  </a:graphic>
                </wp:inline>
              </w:drawing>
            </w:r>
          </w:p>
        </w:tc>
      </w:tr>
      <w:tr w:rsidR="00492105" w:rsidRPr="00892FF4" w14:paraId="2F4E587E" w14:textId="77777777" w:rsidTr="00CC5D8D">
        <w:trPr>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bl>
    <w:p>
      <w:pPr>
        <w:pStyle w:val="ListeParagraf"/>
        <w:spacing w:before="160" w:after="0"/>
        <w:ind w:left="709"/>
      </w:pPr>
      <w:r>
        <w:rPr>
          <w:rFonts w:ascii="Calibri" w:hAnsi="Calibri" w:cs="Calibri"/>
          <w:b/>
          <w:bCs/>
          <w:sz w:val="20"/>
          <w:szCs w:val="20"/>
        </w:rPr>
        <w:t xml:space="preserve">Hazırlayan: Laboratuvar Müdürü  ..........................</w:t>
      </w:r>
    </w:p>
    <w:p>
      <w:pPr>
        <w:pStyle w:val="ListeParagraf"/>
        <w:spacing w:before="40" w:after="0"/>
        <w:ind w:left="709"/>
      </w:pPr>
      <w:r>
        <w:rPr>
          <w:rFonts w:ascii="Calibri" w:hAnsi="Calibri" w:cs="Calibri"/>
          <w:b/>
          <w:bCs/>
          <w:sz w:val="20"/>
          <w:szCs w:val="20"/>
        </w:rPr>
        <w:t xml:space="preserve">Kontrol: Fabrika Müdürü  ..........................</w:t>
      </w:r>
    </w:p>
    <w:p>
      <w:pPr>
        <w:pStyle w:val="ListeParagraf"/>
        <w:spacing w:before="40" w:after="0"/>
        <w:ind w:left="709"/>
      </w:pPr>
      <w:r>
        <w:rPr>
          <w:rFonts w:ascii="Calibri" w:hAnsi="Calibri" w:cs="Calibri"/>
          <w:b/>
          <w:bCs/>
          <w:sz w:val="20"/>
          <w:szCs w:val="20"/>
        </w:rPr>
        <w:t xml:space="preserve">Kalite Müdürü: ..........................    Fabrika Müdürü: ..........................</w:t>
      </w:r>
    </w:p>
    <w:p w14:paraId="3EE6E49A" w14:textId="7B3104D0" w:rsidR="00B77A69" w:rsidRPr="00906E62" w:rsidRDefault="00B77A69" w:rsidP="00792717">
      <w:pPr>
        <w:tabs>
          <w:tab w:val="left" w:pos="851"/>
        </w:tabs>
        <w:jc w:val="both"/>
        <w:rPr>
          <w:rFonts w:ascii="Calibri" w:hAnsi="Calibri" w:cs="Calibri"/>
          <w:bCs/>
          <w:sz w:val="24"/>
          <w:szCs w:val="24"/>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RSL COMPLIANCE AND PRODUCT TESTING PROCEDURE</w:t>
          </w:r>
        </w:p>
        <w:p>
          <w:pPr>
            <w:pStyle w:val="GvdeMetni2"/>
            <w:bidi/>
            <w:spacing w:line="276" w:lineRule="auto"/>
            <w:jc w:val="center"/>
          </w:pPr>
          <w:r>
            <w:rPr>
              <w:rFonts w:asciiTheme="minorHAnsi" w:hAnsiTheme="minorHAnsi" w:cs="Arial"/>
              <w:b/>
              <w:bCs/>
              <w:color w:val="000000" w:themeColor="text1"/>
              <w:sz w:val="22"/>
              <w:szCs w:val="22"/>
              <w:rtl/>
            </w:rPr>
            <w:t>إجراء الامتثال لقائمة المواد المقيدة (RSL) واختبار المنتجات</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EMS.MG.PRO.13.02.</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0</w:t>
          </w:r>
          <w:r w:rsidR="00EA160E">
            <w:rPr>
              <w:rFonts w:cstheme="minorHAnsi"/>
              <w:sz w:val="16"/>
              <w:szCs w:val="16"/>
            </w:rPr>
            <w:t>2.10.2026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1</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14.10.2026</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EMS.MG.PRO.13.02. RSL COMPLIANCE AND PRODUCT TESTING PROCEDURE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