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finished goods are prepared, checked, documented, loaded and dispatched to customers at Eroglu Knitting (EMS), so that the correct products are delivered in the correct quantity, packaging and condition, on time and securely. It also defines storage and first-in-first-out control in the finished goods warehouse, shipment documents, seal control and post-shipment traceability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shipments of finished goods to customers (export and local), shipments to and from subcontractors and returns, by container, truck or courier. It starts with the receipt of released goods in the finished goods warehouse and ends with the post-shipment record. Loading security is covered by EMS.İD.PRO.03.05.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Logistics Manager:</w:t>
      </w:r>
      <w:r>
        <w:rPr>
          <w:rFonts w:ascii="Calibri" w:hAnsi="Calibri" w:cs="Arial"/>
          <w:sz w:val="24"/>
          <w:szCs w:val="24"/>
        </w:rPr>
        <w:t xml:space="preserve"> Plans shipments, books transport, coordinates loading, ensures that the procedure is applied and reports the shipment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Shipping Staff:</w:t>
      </w:r>
      <w:r>
        <w:rPr>
          <w:rFonts w:ascii="Calibri" w:hAnsi="Calibri" w:cs="Arial"/>
          <w:sz w:val="24"/>
          <w:szCs w:val="24"/>
        </w:rPr>
        <w:t xml:space="preserve"> Prepare the packing list, check cartons and load the goods according to the loading plan; keep the shipping release and traceability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Finished Goods Warehouse Operators:</w:t>
      </w:r>
      <w:r>
        <w:rPr>
          <w:rFonts w:ascii="Calibri" w:hAnsi="Calibri" w:cs="Arial"/>
          <w:sz w:val="24"/>
          <w:szCs w:val="24"/>
        </w:rPr>
        <w:t xml:space="preserve"> Receive released goods, store them by order, batch and lot, apply FIFO and carry out the periodic warehouse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Carries out the final inspection and releases the shipment; coordinates customer or third-party inspections and decides on nonconforming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Export / Customs Officer:</w:t>
      </w:r>
      <w:r>
        <w:rPr>
          <w:rFonts w:ascii="Calibri" w:hAnsi="Calibri" w:cs="Arial"/>
          <w:sz w:val="24"/>
          <w:szCs w:val="24"/>
        </w:rPr>
        <w:t xml:space="preserve"> Prepares export and customs documents and shares shipping documents with the customer and forwarder.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w:t>
      </w:r>
      <w:r>
        <w:rPr>
          <w:rFonts w:ascii="Calibri" w:hAnsi="Calibri" w:cs="Arial"/>
          <w:sz w:val="24"/>
          <w:szCs w:val="24"/>
        </w:rPr>
        <w:t xml:space="preserve"> Applies vehicle, container and seal controls according to EMS.İD.PRO.03.05. and EMS.QA.PRO.02.04.</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w:t>
      </w:r>
      <w:r>
        <w:rPr>
          <w:rFonts w:ascii="Calibri" w:hAnsi="Calibri" w:cs="Arial"/>
          <w:sz w:val="24"/>
          <w:szCs w:val="24"/>
        </w:rPr>
        <w:t xml:space="preserve"> Confirms delivery dates, customer shipping instructions and the documents required by each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List:</w:t>
      </w:r>
      <w:r>
        <w:rPr>
          <w:rFonts w:ascii="Calibri" w:hAnsi="Calibri" w:cs="Arial"/>
          <w:sz w:val="24"/>
          <w:szCs w:val="24"/>
        </w:rPr>
        <w:t xml:space="preserve"> The document showing the cartons, sizes, colours and quantities of each shipment.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Shipment Release:</w:t>
      </w:r>
      <w:r>
        <w:rPr>
          <w:rFonts w:ascii="Calibri" w:hAnsi="Calibri" w:cs="Arial"/>
          <w:sz w:val="24"/>
          <w:szCs w:val="24"/>
        </w:rPr>
        <w:t xml:space="preserve"> The approval given by Quality Assurance after a successful final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Loading Plan:</w:t>
      </w:r>
      <w:r>
        <w:rPr>
          <w:rFonts w:ascii="Calibri" w:hAnsi="Calibri" w:cs="Arial"/>
          <w:sz w:val="24"/>
          <w:szCs w:val="24"/>
        </w:rPr>
        <w:t xml:space="preserve"> The plan that shows the loading order and position of cartons in the container or truck.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 (First In, First Out):</w:t>
      </w:r>
      <w:r>
        <w:rPr>
          <w:rFonts w:ascii="Calibri" w:hAnsi="Calibri" w:cs="Arial"/>
          <w:sz w:val="24"/>
          <w:szCs w:val="24"/>
        </w:rPr>
        <w:t xml:space="preserve"> Storage and dispatch in date order; the older lot is shipped before the newer lot of the same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Seven-Point Inspection:</w:t>
      </w:r>
      <w:r>
        <w:rPr>
          <w:rFonts w:ascii="Calibri" w:hAnsi="Calibri" w:cs="Arial"/>
          <w:sz w:val="24"/>
          <w:szCs w:val="24"/>
        </w:rPr>
        <w:t xml:space="preserve"> The inspection of the container or truck front wall, left side, right side, floor, ceiling/roof, inside/outside doors and outside/undercarriage.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Seal:</w:t>
      </w:r>
      <w:r>
        <w:rPr>
          <w:rFonts w:ascii="Calibri" w:hAnsi="Calibri" w:cs="Arial"/>
          <w:sz w:val="24"/>
          <w:szCs w:val="24"/>
        </w:rPr>
        <w:t xml:space="preserve"> A numbered, tamper-evident high-security seal, compliant with ISO 17712, applied after loading.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Traceability Record:</w:t>
      </w:r>
      <w:r>
        <w:rPr>
          <w:rFonts w:ascii="Calibri" w:hAnsi="Calibri" w:cs="Arial"/>
          <w:sz w:val="24"/>
          <w:szCs w:val="24"/>
        </w:rPr>
        <w:t xml:space="preserve"> The record that links order, batch, lot, carton and shipment so that a product can be traced backward and forward.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SHIPMENT PLANNING</w:t>
      </w:r>
    </w:p>
    <w:p>
      <w:pPr>
        <w:pStyle w:val="ListeParagraf"/>
        <w:spacing w:after="80"/>
        <w:ind w:left="709" w:right="0"/>
        <w:jc w:val="both"/>
      </w:pPr>
      <w:r>
        <w:rPr>
          <w:rFonts w:ascii="Calibri" w:hAnsi="Calibri" w:cs="Arial"/>
          <w:sz w:val="24"/>
          <w:szCs w:val="24"/>
        </w:rPr>
        <w:t xml:space="preserve">1.1. The Warehouse and Logistics Manager prepares the weekly shipment plan based on customer delivery dates and production status.</w:t>
      </w:r>
    </w:p>
    <w:p>
      <w:pPr>
        <w:pStyle w:val="ListeParagraf"/>
        <w:spacing w:after="80"/>
        <w:ind w:left="709" w:right="0"/>
        <w:jc w:val="both"/>
      </w:pPr>
      <w:r>
        <w:rPr>
          <w:rFonts w:ascii="Calibri" w:hAnsi="Calibri" w:cs="Arial"/>
          <w:sz w:val="24"/>
          <w:szCs w:val="24"/>
        </w:rPr>
        <w:t xml:space="preserve">1.2. Transport is booked with approved forwarders and transport companies; container or truck type and the loading date are confirmed.</w:t>
      </w:r>
    </w:p>
    <w:p>
      <w:pPr>
        <w:pStyle w:val="ListeParagraf"/>
        <w:spacing w:after="80"/>
        <w:ind w:left="709" w:right="0"/>
        <w:jc w:val="both"/>
      </w:pPr>
      <w:r>
        <w:rPr>
          <w:rFonts w:ascii="Calibri" w:hAnsi="Calibri" w:cs="Arial"/>
          <w:sz w:val="24"/>
          <w:szCs w:val="24"/>
        </w:rPr>
        <w:t xml:space="preserve">1.3. The shipment plan is updated daily and shared with Merchandising, Quality Assurance, Security and the Export / Customs Officer; a risk of delay is reported to Merchandising immediately so that the customer can be informed.</w:t>
      </w:r>
    </w:p>
    <w:p>
      <w:pPr>
        <w:pStyle w:val="ListeParagraf"/>
        <w:spacing w:after="80"/>
        <w:ind w:left="709" w:right="0"/>
        <w:jc w:val="both"/>
      </w:pPr>
      <w:r>
        <w:rPr>
          <w:rFonts w:ascii="Calibri" w:hAnsi="Calibri" w:cs="Arial"/>
          <w:sz w:val="24"/>
          <w:szCs w:val="24"/>
        </w:rPr>
        <w:t xml:space="preserve">1.4. Customer shipping instructions (carton marks, labels, routing, document set and special requirements) are checked before the plan is confirmed.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PREPARATION AND FINAL CHECK</w:t>
      </w:r>
    </w:p>
    <w:p>
      <w:pPr>
        <w:pStyle w:val="ListeParagraf"/>
        <w:spacing w:after="80"/>
        <w:ind w:left="709" w:right="0"/>
        <w:jc w:val="both"/>
      </w:pPr>
      <w:r>
        <w:rPr>
          <w:rFonts w:ascii="Calibri" w:hAnsi="Calibri" w:cs="Arial"/>
          <w:sz w:val="24"/>
          <w:szCs w:val="24"/>
        </w:rPr>
        <w:t xml:space="preserve">2.1. Packed cartons are checked against the customer packing instructions: carton marks, labels, barcodes, size and colour assortment and carton weight and dimensions.</w:t>
      </w:r>
    </w:p>
    <w:p>
      <w:pPr>
        <w:pStyle w:val="ListeParagraf"/>
        <w:spacing w:after="80"/>
        <w:ind w:left="709" w:right="0"/>
        <w:jc w:val="both"/>
      </w:pPr>
      <w:r>
        <w:rPr>
          <w:rFonts w:ascii="Calibri" w:hAnsi="Calibri" w:cs="Arial"/>
          <w:sz w:val="24"/>
          <w:szCs w:val="24"/>
        </w:rPr>
        <w:t xml:space="preserve">2.2. All finished goods pass the metal detector according to EMS.QA.PRO.02.05. before final packing.</w:t>
      </w:r>
    </w:p>
    <w:p>
      <w:pPr>
        <w:pStyle w:val="ListeParagraf"/>
        <w:spacing w:after="80"/>
        <w:ind w:left="709" w:right="0"/>
        <w:jc w:val="both"/>
      </w:pPr>
      <w:r>
        <w:rPr>
          <w:rFonts w:ascii="Calibri" w:hAnsi="Calibri" w:cs="Arial"/>
          <w:sz w:val="24"/>
          <w:szCs w:val="24"/>
        </w:rPr>
        <w:t xml:space="preserve">2.3. Quality Assurance carries out the final AQL inspection according to EMS.QA.PRO.02.09.; customer or third-party inspections are arranged when required.</w:t>
      </w:r>
    </w:p>
    <w:p>
      <w:pPr>
        <w:pStyle w:val="ListeParagraf"/>
        <w:spacing w:after="80"/>
        <w:ind w:left="709" w:right="0"/>
        <w:jc w:val="both"/>
      </w:pPr>
      <w:r>
        <w:rPr>
          <w:rFonts w:ascii="Calibri" w:hAnsi="Calibri" w:cs="Arial"/>
          <w:sz w:val="24"/>
          <w:szCs w:val="24"/>
        </w:rPr>
        <w:t xml:space="preserve">2.4. Only shipments with an approved shipment release are moved to the loading area; failed lots are held until re-inspection.</w:t>
      </w:r>
    </w:p>
    <w:p>
      <w:pPr>
        <w:pStyle w:val="ListeParagraf"/>
        <w:spacing w:after="80"/>
        <w:ind w:left="709" w:right="0"/>
        <w:jc w:val="both"/>
      </w:pPr>
      <w:r>
        <w:rPr>
          <w:rFonts w:ascii="Calibri" w:hAnsi="Calibri" w:cs="Arial"/>
          <w:sz w:val="24"/>
          <w:szCs w:val="24"/>
        </w:rPr>
        <w:t xml:space="preserve">2.5. Released goods are received into the finished goods warehouse by order, batch and lot, placed on pallets away from walls and the floor, and stored in a clean, dry and pest-controlled area (EMS.DP.TL.08.03.).</w:t>
      </w:r>
    </w:p>
    <w:p>
      <w:pPr>
        <w:pStyle w:val="ListeParagraf"/>
        <w:spacing w:after="80"/>
        <w:ind w:left="709" w:right="0"/>
        <w:jc w:val="both"/>
      </w:pPr>
      <w:r>
        <w:rPr>
          <w:rFonts w:ascii="Calibri" w:hAnsi="Calibri" w:cs="Arial"/>
          <w:sz w:val="24"/>
          <w:szCs w:val="24"/>
        </w:rPr>
        <w:t xml:space="preserve">2.6. Stock is shipped in FIFO order; a deviation from FIFO requires the approval of the Warehouse and Logistics Manager and is recorded.</w:t>
      </w:r>
    </w:p>
    <w:p>
      <w:pPr>
        <w:pStyle w:val="ListeParagraf"/>
        <w:spacing w:after="80"/>
        <w:ind w:left="709" w:right="0"/>
        <w:jc w:val="both"/>
      </w:pPr>
      <w:r>
        <w:rPr>
          <w:rFonts w:ascii="Calibri" w:hAnsi="Calibri" w:cs="Arial"/>
          <w:sz w:val="24"/>
          <w:szCs w:val="24"/>
        </w:rPr>
        <w:t xml:space="preserve">2.7. Cartons are marked, labelled and listed according to EMS.DP.TL.08.04.; certified products (GRS, RCS, OCS) are kept separate and identified.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LOADING</w:t>
      </w:r>
    </w:p>
    <w:p>
      <w:pPr>
        <w:pStyle w:val="ListeParagraf"/>
        <w:spacing w:after="80"/>
        <w:ind w:left="709" w:right="0"/>
        <w:jc w:val="both"/>
      </w:pPr>
      <w:r>
        <w:rPr>
          <w:rFonts w:ascii="Calibri" w:hAnsi="Calibri" w:cs="Arial"/>
          <w:sz w:val="24"/>
          <w:szCs w:val="24"/>
        </w:rPr>
        <w:t xml:space="preserve">3.1. Before loading, the empty container or truck is inspected for damage, cleanliness, moisture, odour and hidden compartments according to EMS.İD.PRO.03.05.</w:t>
      </w:r>
    </w:p>
    <w:p>
      <w:pPr>
        <w:pStyle w:val="ListeParagraf"/>
        <w:spacing w:after="80"/>
        <w:ind w:left="709" w:right="0"/>
        <w:jc w:val="both"/>
      </w:pPr>
      <w:r>
        <w:rPr>
          <w:rFonts w:ascii="Calibri" w:hAnsi="Calibri" w:cs="Arial"/>
          <w:sz w:val="24"/>
          <w:szCs w:val="24"/>
        </w:rPr>
        <w:t xml:space="preserve">3.2. Loading is carried out in the secure loading area under the supervision of shipping and security staff, and is recorded with photographs.</w:t>
      </w:r>
    </w:p>
    <w:p>
      <w:pPr>
        <w:pStyle w:val="ListeParagraf"/>
        <w:spacing w:after="80"/>
        <w:ind w:left="709" w:right="0"/>
        <w:jc w:val="both"/>
      </w:pPr>
      <w:r>
        <w:rPr>
          <w:rFonts w:ascii="Calibri" w:hAnsi="Calibri" w:cs="Arial"/>
          <w:sz w:val="24"/>
          <w:szCs w:val="24"/>
        </w:rPr>
        <w:t xml:space="preserve">3.3. Cartons are counted during loading and checked against the packing list; any difference is resolved before the doors are closed.</w:t>
      </w:r>
    </w:p>
    <w:p>
      <w:pPr>
        <w:pStyle w:val="ListeParagraf"/>
        <w:spacing w:after="80"/>
        <w:ind w:left="709" w:right="0"/>
        <w:jc w:val="both"/>
      </w:pPr>
      <w:r>
        <w:rPr>
          <w:rFonts w:ascii="Calibri" w:hAnsi="Calibri" w:cs="Arial"/>
          <w:sz w:val="24"/>
          <w:szCs w:val="24"/>
        </w:rPr>
        <w:t xml:space="preserve">3.4. Forklift and loading safety rules are applied: trained operators, wheel chocks, dock plates and no unauthorised persons in the loading area.</w:t>
      </w:r>
    </w:p>
    <w:p>
      <w:pPr>
        <w:pStyle w:val="ListeParagraf"/>
        <w:spacing w:after="80"/>
        <w:ind w:left="709" w:right="0"/>
        <w:jc w:val="both"/>
      </w:pPr>
      <w:r>
        <w:rPr>
          <w:rFonts w:ascii="Calibri" w:hAnsi="Calibri" w:cs="Arial"/>
          <w:sz w:val="24"/>
          <w:szCs w:val="24"/>
        </w:rPr>
        <w:t xml:space="preserve">3.5. After loading, a high-security seal is applied and the seal number is recorded on the shipping documents according to EMS.QA.PRO.02.04.</w:t>
      </w:r>
    </w:p>
    <w:p>
      <w:pPr>
        <w:pStyle w:val="ListeParagraf"/>
        <w:spacing w:after="80"/>
        <w:ind w:left="709" w:right="0"/>
        <w:jc w:val="both"/>
      </w:pPr>
      <w:r>
        <w:rPr>
          <w:rFonts w:ascii="Calibri" w:hAnsi="Calibri" w:cs="Arial"/>
          <w:sz w:val="24"/>
          <w:szCs w:val="24"/>
        </w:rPr>
        <w:t xml:space="preserve">3.6. A vehicle or container that fails the inspection is not loaded; the forwarder is informed and a replacement is requested. The rejection is recorded.</w:t>
      </w:r>
    </w:p>
    <w:p>
      <w:pPr>
        <w:pStyle w:val="ListeParagraf"/>
        <w:spacing w:after="80"/>
        <w:ind w:left="709" w:right="0"/>
        <w:jc w:val="both"/>
      </w:pPr>
      <w:r>
        <w:rPr>
          <w:rFonts w:ascii="Calibri" w:hAnsi="Calibri" w:cs="Arial"/>
          <w:sz w:val="24"/>
          <w:szCs w:val="24"/>
        </w:rPr>
        <w:t xml:space="preserve">3.7. Loading is stopped if a carton is damaged or wet; the carton is replaced after Quality Assurance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DOCUMENTATION AND DISPATCH</w:t>
      </w:r>
    </w:p>
    <w:p>
      <w:pPr>
        <w:pStyle w:val="ListeParagraf"/>
        <w:spacing w:after="80"/>
        <w:ind w:left="709" w:right="0"/>
        <w:jc w:val="both"/>
      </w:pPr>
      <w:r>
        <w:rPr>
          <w:rFonts w:ascii="Calibri" w:hAnsi="Calibri" w:cs="Arial"/>
          <w:sz w:val="24"/>
          <w:szCs w:val="24"/>
        </w:rPr>
        <w:t xml:space="preserve">4.1. The following documents are prepared and checked before dispatch:</w:t>
      </w:r>
    </w:p>
    <w:p>
      <w:pPr>
        <w:pStyle w:val="ListeParagraf"/>
        <w:numPr>
          <w:ilvl w:val="0"/>
          <w:numId w:val="1"/>
        </w:numPr>
        <w:spacing w:after="60"/>
        <w:jc w:val="both"/>
      </w:pPr>
      <w:r>
        <w:rPr>
          <w:rFonts w:ascii="Calibri" w:hAnsi="Calibri" w:cs="Arial"/>
          <w:sz w:val="24"/>
          <w:szCs w:val="24"/>
        </w:rPr>
        <w:t xml:space="preserve">Commercial invoice and packing list,</w:t>
      </w:r>
    </w:p>
    <w:p>
      <w:pPr>
        <w:pStyle w:val="ListeParagraf"/>
        <w:numPr>
          <w:ilvl w:val="0"/>
          <w:numId w:val="1"/>
        </w:numPr>
        <w:spacing w:after="60"/>
        <w:jc w:val="both"/>
      </w:pPr>
      <w:r>
        <w:rPr>
          <w:rFonts w:ascii="Calibri" w:hAnsi="Calibri" w:cs="Arial"/>
          <w:sz w:val="24"/>
          <w:szCs w:val="24"/>
        </w:rPr>
        <w:t xml:space="preserve">Export and customs declarations and certificate of origin where required,</w:t>
      </w:r>
    </w:p>
    <w:p>
      <w:pPr>
        <w:pStyle w:val="ListeParagraf"/>
        <w:numPr>
          <w:ilvl w:val="0"/>
          <w:numId w:val="1"/>
        </w:numPr>
        <w:spacing w:after="60"/>
        <w:jc w:val="both"/>
      </w:pPr>
      <w:r>
        <w:rPr>
          <w:rFonts w:ascii="Calibri" w:hAnsi="Calibri" w:cs="Arial"/>
          <w:sz w:val="24"/>
          <w:szCs w:val="24"/>
        </w:rPr>
        <w:t xml:space="preserve">Transaction certificate request for certified products (GRS, RCS, OCS),</w:t>
      </w:r>
    </w:p>
    <w:p>
      <w:pPr>
        <w:pStyle w:val="ListeParagraf"/>
        <w:numPr>
          <w:ilvl w:val="0"/>
          <w:numId w:val="1"/>
        </w:numPr>
        <w:spacing w:after="60"/>
        <w:jc w:val="both"/>
      </w:pPr>
      <w:r>
        <w:rPr>
          <w:rFonts w:ascii="Calibri" w:hAnsi="Calibri" w:cs="Arial"/>
          <w:sz w:val="24"/>
          <w:szCs w:val="24"/>
        </w:rPr>
        <w:t xml:space="preserve">Delivery note, seal record and loading photographs.</w:t>
      </w:r>
    </w:p>
    <w:p>
      <w:pPr>
        <w:pStyle w:val="ListeParagraf"/>
        <w:spacing w:after="80"/>
        <w:ind w:left="709" w:right="0"/>
        <w:jc w:val="both"/>
      </w:pPr>
      <w:r>
        <w:rPr>
          <w:rFonts w:ascii="Calibri" w:hAnsi="Calibri" w:cs="Arial"/>
          <w:sz w:val="24"/>
          <w:szCs w:val="24"/>
        </w:rPr>
        <w:t xml:space="preserve">4.2. The vehicle leaves the site only after security checks the documents and the seal number.</w:t>
      </w:r>
    </w:p>
    <w:p>
      <w:pPr>
        <w:pStyle w:val="ListeParagraf"/>
        <w:spacing w:after="80"/>
        <w:ind w:left="709" w:right="0"/>
        <w:jc w:val="both"/>
      </w:pPr>
      <w:r>
        <w:rPr>
          <w:rFonts w:ascii="Calibri" w:hAnsi="Calibri" w:cs="Arial"/>
          <w:sz w:val="24"/>
          <w:szCs w:val="24"/>
        </w:rPr>
        <w:t xml:space="preserve">4.3. Shipping details (container number, seal number, quantity, documents) are sent to the customer and the forwarder on the dispatch day.</w:t>
      </w:r>
    </w:p>
    <w:p>
      <w:pPr>
        <w:pStyle w:val="ListeParagraf"/>
        <w:spacing w:after="80"/>
        <w:ind w:left="709" w:right="0"/>
        <w:jc w:val="both"/>
      </w:pPr>
      <w:r>
        <w:rPr>
          <w:rFonts w:ascii="Calibri" w:hAnsi="Calibri" w:cs="Arial"/>
          <w:sz w:val="24"/>
          <w:szCs w:val="24"/>
        </w:rPr>
        <w:t xml:space="preserve">4.4. Quantities, descriptions, order numbers and seal numbers are cross-checked between the delivery note, packing list and invoice by a second person before release.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Warehouse and Logistics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On-time shipment rate (%),</w:t>
      </w:r>
    </w:p>
    <w:p>
      <w:pPr>
        <w:pStyle w:val="ListeParagraf"/>
        <w:numPr>
          <w:ilvl w:val="0"/>
          <w:numId w:val="1"/>
        </w:numPr>
        <w:spacing w:after="60"/>
        <w:jc w:val="both"/>
      </w:pPr>
      <w:r>
        <w:rPr>
          <w:rFonts w:ascii="Calibri" w:hAnsi="Calibri" w:cs="Arial"/>
          <w:sz w:val="24"/>
          <w:szCs w:val="24"/>
        </w:rPr>
        <w:t xml:space="preserve">Number of shipment errors (wrong quantity, size, colour or label),</w:t>
      </w:r>
    </w:p>
    <w:p>
      <w:pPr>
        <w:pStyle w:val="ListeParagraf"/>
        <w:numPr>
          <w:ilvl w:val="0"/>
          <w:numId w:val="1"/>
        </w:numPr>
        <w:spacing w:after="60"/>
        <w:jc w:val="both"/>
      </w:pPr>
      <w:r>
        <w:rPr>
          <w:rFonts w:ascii="Calibri" w:hAnsi="Calibri" w:cs="Arial"/>
          <w:sz w:val="24"/>
          <w:szCs w:val="24"/>
        </w:rPr>
        <w:t xml:space="preserve">Number of customer claims related to transport damage or documentation.</w:t>
      </w:r>
    </w:p>
    <w:p>
      <w:pPr>
        <w:pStyle w:val="ListeParagraf"/>
        <w:spacing w:after="80"/>
        <w:ind w:left="709" w:right="0"/>
        <w:jc w:val="both"/>
      </w:pPr>
      <w:r>
        <w:rPr>
          <w:rFonts w:ascii="Calibri" w:hAnsi="Calibri" w:cs="Arial"/>
          <w:sz w:val="24"/>
          <w:szCs w:val="24"/>
        </w:rPr>
        <w:t xml:space="preserve">5.2. The following are also tracked: seven-point inspection compliance (%), seal or document nonconformities and the time needed to trace a shipment backward (target set in the traceability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CORRECTIVE ACTION</w:t>
      </w:r>
    </w:p>
    <w:p>
      <w:pPr>
        <w:pStyle w:val="ListeParagraf"/>
        <w:spacing w:after="80"/>
        <w:ind w:left="709" w:right="0"/>
        <w:jc w:val="both"/>
      </w:pPr>
      <w:r>
        <w:rPr>
          <w:rFonts w:ascii="Calibri" w:hAnsi="Calibri" w:cs="Arial"/>
          <w:sz w:val="24"/>
          <w:szCs w:val="24"/>
        </w:rPr>
        <w:t xml:space="preserve">6.1. A nonconformity is opened for: a short or wrong shipment, a seal or document mismatch, loading into an unsuitable vehicle, transport damage, a missed delivery date or a customer claim.</w:t>
      </w:r>
    </w:p>
    <w:p>
      <w:pPr>
        <w:pStyle w:val="ListeParagraf"/>
        <w:spacing w:after="80"/>
        <w:ind w:left="709" w:right="0"/>
        <w:jc w:val="both"/>
      </w:pPr>
      <w:r>
        <w:rPr>
          <w:rFonts w:ascii="Calibri" w:hAnsi="Calibri" w:cs="Arial"/>
          <w:sz w:val="24"/>
          <w:szCs w:val="24"/>
        </w:rPr>
        <w:t xml:space="preserve">6.2. Immediate action: the shipment is stopped, or, if already dispatched, the forwarder and the customer are informed; affected goods are separated and Quality Assurance is informed on the same day.</w:t>
      </w:r>
    </w:p>
    <w:p>
      <w:pPr>
        <w:pStyle w:val="ListeParagraf"/>
        <w:spacing w:after="80"/>
        <w:ind w:left="709" w:right="0"/>
        <w:jc w:val="both"/>
      </w:pPr>
      <w:r>
        <w:rPr>
          <w:rFonts w:ascii="Calibri" w:hAnsi="Calibri" w:cs="Arial"/>
          <w:sz w:val="24"/>
          <w:szCs w:val="24"/>
        </w:rPr>
        <w:t xml:space="preserve">6.3. Root cause analysis is started within 24 hours; a corrective action with a responsible person and due date is entered in the DOP/CAPA record.</w:t>
      </w:r>
    </w:p>
    <w:p>
      <w:pPr>
        <w:pStyle w:val="ListeParagraf"/>
        <w:spacing w:after="80"/>
        <w:ind w:left="709" w:right="0"/>
        <w:jc w:val="both"/>
      </w:pPr>
      <w:r>
        <w:rPr>
          <w:rFonts w:ascii="Calibri" w:hAnsi="Calibri" w:cs="Arial"/>
          <w:sz w:val="24"/>
          <w:szCs w:val="24"/>
        </w:rPr>
        <w:t xml:space="preserve">6.4. The action is closed only after its effectiveness is verified in consecutive shipments and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POST-SHIPMENT RECORD AND TRACEABILITY</w:t>
      </w:r>
    </w:p>
    <w:p>
      <w:pPr>
        <w:pStyle w:val="ListeParagraf"/>
        <w:spacing w:after="80"/>
        <w:ind w:left="709" w:right="0"/>
        <w:jc w:val="both"/>
      </w:pPr>
      <w:r>
        <w:rPr>
          <w:rFonts w:ascii="Calibri" w:hAnsi="Calibri" w:cs="Arial"/>
          <w:sz w:val="24"/>
          <w:szCs w:val="24"/>
        </w:rPr>
        <w:t xml:space="preserve">7.1. After every shipment, order, batch, lot, carton count, vehicle or container number, seal number and date are entered in the traceability record (EMS.QA.PRO.02.08.).</w:t>
      </w:r>
    </w:p>
    <w:p>
      <w:pPr>
        <w:pStyle w:val="ListeParagraf"/>
        <w:spacing w:after="80"/>
        <w:ind w:left="709" w:right="0"/>
        <w:jc w:val="both"/>
      </w:pPr>
      <w:r>
        <w:rPr>
          <w:rFonts w:ascii="Calibri" w:hAnsi="Calibri" w:cs="Arial"/>
          <w:sz w:val="24"/>
          <w:szCs w:val="24"/>
        </w:rPr>
        <w:t xml:space="preserve">7.2. Shipment photographs, signed delivery notes and customs documents are archived for the period required by law and customer contracts.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EMS.DP.PRO.08.02 Shipping Procedure (QMS)</w:t>
      </w:r>
    </w:p>
    <w:p>
      <w:pPr>
        <w:pStyle w:val="ListeParagraf"/>
        <w:numPr>
          <w:ilvl w:val="0"/>
          <w:numId w:val="1"/>
        </w:numPr>
        <w:spacing w:after="60"/>
        <w:jc w:val="both"/>
      </w:pPr>
      <w:r>
        <w:rPr>
          <w:rFonts w:ascii="Calibri" w:hAnsi="Calibri" w:cs="Arial"/>
          <w:sz w:val="24"/>
          <w:szCs w:val="24"/>
        </w:rPr>
        <w:t xml:space="preserve">EMS.İD.TL.03.01 Vehicle cleanliness and loading check, EMS.DP.TL.08.04 Delivery note, packing list and sealing, EMS.DP.TL.08.04 Order-batch-lot record (QMS)</w:t>
      </w:r>
    </w:p>
    <w:p>
      <w:pPr>
        <w:pStyle w:val="ListeParagraf"/>
        <w:numPr>
          <w:ilvl w:val="0"/>
          <w:numId w:val="1"/>
        </w:numPr>
        <w:spacing w:after="60"/>
        <w:jc w:val="both"/>
      </w:pPr>
      <w:r>
        <w:rPr>
          <w:rFonts w:ascii="Calibri" w:hAnsi="Calibri" w:cs="Arial"/>
          <w:sz w:val="24"/>
          <w:szCs w:val="24"/>
        </w:rPr>
        <w:t xml:space="preserve">EMS.DP.FRM.08.04 Loading Check Form, EMS.DP.FRM.08.05 Shipping Release Form, EMS.DP.FRM.08.06 Traceability Record (QMS)</w:t>
      </w:r>
    </w:p>
    <w:p>
      <w:pPr>
        <w:pStyle w:val="ListeParagraf"/>
        <w:numPr>
          <w:ilvl w:val="0"/>
          <w:numId w:val="1"/>
        </w:numPr>
        <w:spacing w:after="60"/>
        <w:jc w:val="both"/>
      </w:pPr>
      <w:r>
        <w:rPr>
          <w:rFonts w:ascii="Calibri" w:hAnsi="Calibri" w:cs="Arial"/>
          <w:sz w:val="24"/>
          <w:szCs w:val="24"/>
        </w:rPr>
        <w:t xml:space="preserve">Shipment Plan, Packing Lists and Loading Plans</w:t>
      </w:r>
    </w:p>
    <w:p>
      <w:pPr>
        <w:pStyle w:val="ListeParagraf"/>
        <w:numPr>
          <w:ilvl w:val="0"/>
          <w:numId w:val="1"/>
        </w:numPr>
        <w:spacing w:after="60"/>
        <w:jc w:val="both"/>
      </w:pPr>
      <w:r>
        <w:rPr>
          <w:rFonts w:ascii="Calibri" w:hAnsi="Calibri" w:cs="Arial"/>
          <w:sz w:val="24"/>
          <w:szCs w:val="24"/>
        </w:rPr>
        <w:t xml:space="preserve">Shipment Release and Final Inspection Reports</w:t>
      </w:r>
    </w:p>
    <w:p>
      <w:pPr>
        <w:pStyle w:val="ListeParagraf"/>
        <w:numPr>
          <w:ilvl w:val="0"/>
          <w:numId w:val="1"/>
        </w:numPr>
        <w:spacing w:after="60"/>
        <w:jc w:val="both"/>
      </w:pPr>
      <w:r>
        <w:rPr>
          <w:rFonts w:ascii="Calibri" w:hAnsi="Calibri" w:cs="Arial"/>
          <w:sz w:val="24"/>
          <w:szCs w:val="24"/>
        </w:rPr>
        <w:t xml:space="preserve">Container / Truck Inspection Checklists and Seal Records</w:t>
      </w:r>
    </w:p>
    <w:p>
      <w:pPr>
        <w:pStyle w:val="ListeParagraf"/>
        <w:numPr>
          <w:ilvl w:val="0"/>
          <w:numId w:val="1"/>
        </w:numPr>
        <w:spacing w:after="60"/>
        <w:jc w:val="both"/>
      </w:pPr>
      <w:r>
        <w:rPr>
          <w:rFonts w:ascii="Calibri" w:hAnsi="Calibri" w:cs="Arial"/>
          <w:sz w:val="24"/>
          <w:szCs w:val="24"/>
        </w:rPr>
        <w:t xml:space="preserve">EMS.İD.PRO.03.05. Container and Truck Loading Security Procedure</w:t>
      </w:r>
    </w:p>
    <w:p>
      <w:pPr>
        <w:pStyle w:val="ListeParagraf"/>
        <w:numPr>
          <w:ilvl w:val="0"/>
          <w:numId w:val="1"/>
        </w:numPr>
        <w:spacing w:after="60"/>
        <w:jc w:val="both"/>
      </w:pPr>
      <w:r>
        <w:rPr>
          <w:rFonts w:ascii="Calibri" w:hAnsi="Calibri" w:cs="Arial"/>
          <w:sz w:val="24"/>
          <w:szCs w:val="24"/>
        </w:rPr>
        <w:t xml:space="preserve">EMS.İD.TL.03.01. Seven-Point Container Inspection Instruction</w:t>
      </w:r>
    </w:p>
    <w:p>
      <w:pPr>
        <w:pStyle w:val="ListeParagraf"/>
        <w:numPr>
          <w:ilvl w:val="0"/>
          <w:numId w:val="1"/>
        </w:numPr>
        <w:spacing w:after="60"/>
        <w:jc w:val="both"/>
      </w:pPr>
      <w:r>
        <w:rPr>
          <w:rFonts w:ascii="Calibri" w:hAnsi="Calibri" w:cs="Arial"/>
          <w:sz w:val="24"/>
          <w:szCs w:val="24"/>
        </w:rPr>
        <w:t xml:space="preserve">EMS.QA.PRO.02.04. Seal Management Procedure</w:t>
      </w:r>
    </w:p>
    <w:p>
      <w:pPr>
        <w:pStyle w:val="ListeParagraf"/>
        <w:numPr>
          <w:ilvl w:val="0"/>
          <w:numId w:val="1"/>
        </w:numPr>
        <w:spacing w:after="60"/>
        <w:jc w:val="both"/>
      </w:pPr>
      <w:r>
        <w:rPr>
          <w:rFonts w:ascii="Calibri" w:hAnsi="Calibri" w:cs="Arial"/>
          <w:sz w:val="24"/>
          <w:szCs w:val="24"/>
        </w:rPr>
        <w:t xml:space="preserve">EMS.QA.PRO.02.05. Metal Detector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EMS.DP.TL.08.03. Finished Goods Warehouse Instruction</w:t>
      </w:r>
    </w:p>
    <w:p>
      <w:pPr>
        <w:pStyle w:val="ListeParagraf"/>
        <w:numPr>
          <w:ilvl w:val="0"/>
          <w:numId w:val="1"/>
        </w:numPr>
        <w:spacing w:after="60"/>
        <w:jc w:val="both"/>
      </w:pPr>
      <w:r>
        <w:rPr>
          <w:rFonts w:ascii="Calibri" w:hAnsi="Calibri" w:cs="Arial"/>
          <w:sz w:val="24"/>
          <w:szCs w:val="24"/>
        </w:rPr>
        <w:t xml:space="preserve">EMS.DP.TL.08.04. Carton Marking, Labelling and Packing List Instruction</w:t>
      </w:r>
    </w:p>
    <w:p>
      <w:pPr>
        <w:pStyle w:val="ListeParagraf"/>
        <w:numPr>
          <w:ilvl w:val="0"/>
          <w:numId w:val="1"/>
        </w:numPr>
        <w:spacing w:after="60"/>
        <w:jc w:val="both"/>
      </w:pPr>
      <w:r>
        <w:rPr>
          <w:rFonts w:ascii="Calibri" w:hAnsi="Calibri" w:cs="Arial"/>
          <w:sz w:val="24"/>
          <w:szCs w:val="24"/>
        </w:rPr>
        <w:t xml:space="preserve">EMS.GR.PRO.14.02. Transaction Certificate and Labelling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Warehouse and Logistics Manager. Customer feedback, shipment errors and security audit results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تجهيز المنتجات النهائية وفحصها وتوثيقها وتحميلها وإرسالها إلى العملاء في شركة إيروغلو للتريكو (EMS)، بحيث تُسلم المنتجات الصحيحة بالكمية والتعبئة والحالة الصحيحة، في الموعد وبشكل آمن. كما يحدد التخزين والتحكم بمبدأ الداخل أولًا يخرج أولًا في مستودع المنتجات النهائية، ووثائق الشحن، وضبط الأختام، وسجلات التتبع بعد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شحنات المنتجات النهائية إلى العملاء (التصدير والمحلي)، والشحنات من وإلى المقاولين من الباطن والمرتجعات، سواء بالحاويات أو الشاحنات أو البريد السريع. ويبدأ باستلام البضائع المفرج عنها في مستودع المنتجات النهائية وينتهي بسجل ما بعد الشحن. ويغطي EMS.İD.PRO.03.05. أمن التحميل.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المخازن والخدمات اللوجستية:</w:t>
      </w:r>
      <w:r>
        <w:rPr>
          <w:rFonts w:ascii="Calibri" w:hAnsi="Calibri" w:cs="Arial"/>
          <w:rtl/>
          <w:sz w:val="24"/>
          <w:szCs w:val="24"/>
        </w:rPr>
        <w:t xml:space="preserve"> يخطط الشحنات ويحجز وسائل النقل وينسق التحميل ويضمن تطبيق الإجراء ويرفع مؤشرات 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الشحن:</w:t>
      </w:r>
      <w:r>
        <w:rPr>
          <w:rFonts w:ascii="Calibri" w:hAnsi="Calibri" w:cs="Arial"/>
          <w:rtl/>
          <w:sz w:val="24"/>
          <w:szCs w:val="24"/>
        </w:rPr>
        <w:t xml:space="preserve"> يعدون قائمة التعبئة ويفحصون الكراتين ويحملون البضائع وفق خطة التحميل؛ ويحتفظون بسجلات الإفراج عن الشحنة والتتبع.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مشغلو مستودع المنتجات النهائية:</w:t>
      </w:r>
      <w:r>
        <w:rPr>
          <w:rFonts w:ascii="Calibri" w:hAnsi="Calibri" w:cs="Arial"/>
          <w:rtl/>
          <w:sz w:val="24"/>
          <w:szCs w:val="24"/>
        </w:rPr>
        <w:t xml:space="preserve"> يستلمون البضائع المفرج عنها ويخزنونها حسب الطلبية والدفعة والتشغيلة ويطبقون مبدأ FIFO وينفذون التفتيش الدوري للمستودع.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ينفذ الفحص النهائي ويفرج عن الشحنة؛ وينسق عمليات فحص العميل أو الطرف الثالث ويقرر بشأن الدفعات غير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التصدير / الجمارك:</w:t>
      </w:r>
      <w:r>
        <w:rPr>
          <w:rFonts w:ascii="Calibri" w:hAnsi="Calibri" w:cs="Arial"/>
          <w:rtl/>
          <w:sz w:val="24"/>
          <w:szCs w:val="24"/>
        </w:rPr>
        <w:t xml:space="preserve"> يعد وثائق التصدير والجمارك ويشارك وثائق الشحن مع العميل ووكيل 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w:t>
      </w:r>
      <w:r>
        <w:rPr>
          <w:rFonts w:ascii="Calibri" w:hAnsi="Calibri" w:cs="Arial"/>
          <w:rtl/>
          <w:sz w:val="24"/>
          <w:szCs w:val="24"/>
        </w:rPr>
        <w:t xml:space="preserve"> يطبق ضوابط المركبات والحاويات والأختام وفق EMS.İD.PRO.03.05. وEMS.QA.PRO.02.04.</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التسويق:</w:t>
      </w:r>
      <w:r>
        <w:rPr>
          <w:rFonts w:ascii="Calibri" w:hAnsi="Calibri" w:cs="Arial"/>
          <w:rtl/>
          <w:sz w:val="24"/>
          <w:szCs w:val="24"/>
        </w:rPr>
        <w:t xml:space="preserve"> يؤكد مواعيد التسليم وتعليمات الشحن الخاصة بالعميل والوثائق المطلوبة لكل 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التعبئة:</w:t>
      </w:r>
      <w:r>
        <w:rPr>
          <w:rFonts w:ascii="Calibri" w:hAnsi="Calibri" w:cs="Arial"/>
          <w:rtl/>
          <w:sz w:val="24"/>
          <w:szCs w:val="24"/>
        </w:rPr>
        <w:t xml:space="preserve"> الوثيقة التي توضح الكراتين والمقاسات والألوان والكميات لكل شحنة.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الإفراج عن الشحنة:</w:t>
      </w:r>
      <w:r>
        <w:rPr>
          <w:rFonts w:ascii="Calibri" w:hAnsi="Calibri" w:cs="Arial"/>
          <w:rtl/>
          <w:sz w:val="24"/>
          <w:szCs w:val="24"/>
        </w:rPr>
        <w:t xml:space="preserve"> الاعتماد الذي يمنحه ضمان الجودة بعد اجتياز الفحص النهائي بنجاح.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خطة التحميل:</w:t>
      </w:r>
      <w:r>
        <w:rPr>
          <w:rFonts w:ascii="Calibri" w:hAnsi="Calibri" w:cs="Arial"/>
          <w:rtl/>
          <w:sz w:val="24"/>
          <w:szCs w:val="24"/>
        </w:rPr>
        <w:t xml:space="preserve"> الخطة التي توضح ترتيب تحميل الكراتين وموضعها في الحاوية أو الشاحنة.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FIFO (الداخل أولًا يخرج أولًا):</w:t>
      </w:r>
      <w:r>
        <w:rPr>
          <w:rFonts w:ascii="Calibri" w:hAnsi="Calibri" w:cs="Arial"/>
          <w:rtl/>
          <w:sz w:val="24"/>
          <w:szCs w:val="24"/>
        </w:rPr>
        <w:t xml:space="preserve"> التخزين والإرسال بحسب ترتيب التاريخ؛ تُشحن التشغيلة الأقدم قبل التشغيلة الأحدث من الطلبية نفسها.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ذو النقاط السبع:</w:t>
      </w:r>
      <w:r>
        <w:rPr>
          <w:rFonts w:ascii="Calibri" w:hAnsi="Calibri" w:cs="Arial"/>
          <w:rtl/>
          <w:sz w:val="24"/>
          <w:szCs w:val="24"/>
        </w:rPr>
        <w:t xml:space="preserve"> فحص الجدار الأمامي والجانب الأيسر والجانب الأيمن والأرضية والسقف والأبواب من الداخل والخارج والهيكل الخارجي والسفلي للحاوية أو الشاحنة.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الختم:</w:t>
      </w:r>
      <w:r>
        <w:rPr>
          <w:rFonts w:ascii="Calibri" w:hAnsi="Calibri" w:cs="Arial"/>
          <w:rtl/>
          <w:sz w:val="24"/>
          <w:szCs w:val="24"/>
        </w:rPr>
        <w:t xml:space="preserve"> ختم عالي الأمان مرقم ومقاوم للعبث ومطابق للمعيار ISO 17712، يُركب بعد التحميل.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التتبع:</w:t>
      </w:r>
      <w:r>
        <w:rPr>
          <w:rFonts w:ascii="Calibri" w:hAnsi="Calibri" w:cs="Arial"/>
          <w:rtl/>
          <w:sz w:val="24"/>
          <w:szCs w:val="24"/>
        </w:rPr>
        <w:t xml:space="preserve"> السجل الذي يربط الطلبية والدفعة والتشغيلة والكرتونة والشحنة بحيث يمكن تتبع المنتج للخلف وللأمام.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تخطيط الشحن</w:t>
      </w:r>
    </w:p>
    <w:p>
      <w:pPr>
        <w:pStyle w:val="ListeParagraf"/>
        <w:bidi/>
        <w:spacing w:after="80"/>
        <w:ind w:left="0" w:right="709"/>
        <w:jc w:val="both"/>
      </w:pPr>
      <w:r>
        <w:rPr>
          <w:rFonts w:ascii="Calibri" w:hAnsi="Calibri" w:cs="Arial"/>
          <w:rtl/>
          <w:sz w:val="24"/>
          <w:szCs w:val="24"/>
        </w:rPr>
        <w:t xml:space="preserve">1.1. يعد مدير المخازن والخدمات اللوجستية خطة الشحن الأسبوعية بناءً على مواعيد التسليم للعملاء وحالة الإنتاج.</w:t>
      </w:r>
    </w:p>
    <w:p>
      <w:pPr>
        <w:pStyle w:val="ListeParagraf"/>
        <w:bidi/>
        <w:spacing w:after="80"/>
        <w:ind w:left="0" w:right="709"/>
        <w:jc w:val="both"/>
      </w:pPr>
      <w:r>
        <w:rPr>
          <w:rFonts w:ascii="Calibri" w:hAnsi="Calibri" w:cs="Arial"/>
          <w:rtl/>
          <w:sz w:val="24"/>
          <w:szCs w:val="24"/>
        </w:rPr>
        <w:t xml:space="preserve">1.2. يُحجز النقل لدى وكلاء الشحن وشركات النقل المعتمدة؛ ويُؤكد نوع الحاوية أو الشاحنة وتاريخ التحميل.</w:t>
      </w:r>
    </w:p>
    <w:p>
      <w:pPr>
        <w:pStyle w:val="ListeParagraf"/>
        <w:bidi/>
        <w:spacing w:after="80"/>
        <w:ind w:left="0" w:right="709"/>
        <w:jc w:val="both"/>
      </w:pPr>
      <w:r>
        <w:rPr>
          <w:rFonts w:ascii="Calibri" w:hAnsi="Calibri" w:cs="Arial"/>
          <w:rtl/>
          <w:sz w:val="24"/>
          <w:szCs w:val="24"/>
        </w:rPr>
        <w:t xml:space="preserve">1.3. تُحدَّث خطة الشحن يوميًا وتُشارك مع التسويق وضمان الجودة والأمن ومسؤول التصدير / الجمارك؛ ويُبلغ التسويق فورًا بأي خطر تأخير ليتمكن من إبلاغ العميل.</w:t>
      </w:r>
    </w:p>
    <w:p>
      <w:pPr>
        <w:pStyle w:val="ListeParagraf"/>
        <w:bidi/>
        <w:spacing w:after="80"/>
        <w:ind w:left="0" w:right="709"/>
        <w:jc w:val="both"/>
      </w:pPr>
      <w:r>
        <w:rPr>
          <w:rFonts w:ascii="Calibri" w:hAnsi="Calibri" w:cs="Arial"/>
          <w:rtl/>
          <w:sz w:val="24"/>
          <w:szCs w:val="24"/>
        </w:rPr>
        <w:t xml:space="preserve">1.4. تُراجع تعليمات الشحن الخاصة بالعميل (علامات الكراتين والبطاقات ومسار الشحن ومجموعة الوثائق والمتطلبات الخاصة) قبل تأكيد الخطة.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التجهيز والفحص النهائي</w:t>
      </w:r>
    </w:p>
    <w:p>
      <w:pPr>
        <w:pStyle w:val="ListeParagraf"/>
        <w:bidi/>
        <w:spacing w:after="80"/>
        <w:ind w:left="0" w:right="709"/>
        <w:jc w:val="both"/>
      </w:pPr>
      <w:r>
        <w:rPr>
          <w:rFonts w:ascii="Calibri" w:hAnsi="Calibri" w:cs="Arial"/>
          <w:rtl/>
          <w:sz w:val="24"/>
          <w:szCs w:val="24"/>
        </w:rPr>
        <w:t xml:space="preserve">2.1. تُفحص الكراتين المعبأة وفق تعليمات التعبئة الخاصة بالعميل: علامات الكراتين والبطاقات والباركود وتشكيلة المقاسات والألوان ووزن الكرتونة وأبعادها.</w:t>
      </w:r>
    </w:p>
    <w:p>
      <w:pPr>
        <w:pStyle w:val="ListeParagraf"/>
        <w:bidi/>
        <w:spacing w:after="80"/>
        <w:ind w:left="0" w:right="709"/>
        <w:jc w:val="both"/>
      </w:pPr>
      <w:r>
        <w:rPr>
          <w:rFonts w:ascii="Calibri" w:hAnsi="Calibri" w:cs="Arial"/>
          <w:rtl/>
          <w:sz w:val="24"/>
          <w:szCs w:val="24"/>
        </w:rPr>
        <w:t xml:space="preserve">2.2. تمر جميع المنتجات النهائية عبر جهاز كشف المعادن وفق EMS.QA.PRO.02.05. قبل التعبئة النهائية.</w:t>
      </w:r>
    </w:p>
    <w:p>
      <w:pPr>
        <w:pStyle w:val="ListeParagraf"/>
        <w:bidi/>
        <w:spacing w:after="80"/>
        <w:ind w:left="0" w:right="709"/>
        <w:jc w:val="both"/>
      </w:pPr>
      <w:r>
        <w:rPr>
          <w:rFonts w:ascii="Calibri" w:hAnsi="Calibri" w:cs="Arial"/>
          <w:rtl/>
          <w:sz w:val="24"/>
          <w:szCs w:val="24"/>
        </w:rPr>
        <w:t xml:space="preserve">2.3. ينفذ ضمان الجودة الفحص النهائي AQL وفق EMS.QA.PRO.02.09.؛ وتُرتب عمليات فحص العميل أو الطرف الثالث عند الحاجة.</w:t>
      </w:r>
    </w:p>
    <w:p>
      <w:pPr>
        <w:pStyle w:val="ListeParagraf"/>
        <w:bidi/>
        <w:spacing w:after="80"/>
        <w:ind w:left="0" w:right="709"/>
        <w:jc w:val="both"/>
      </w:pPr>
      <w:r>
        <w:rPr>
          <w:rFonts w:ascii="Calibri" w:hAnsi="Calibri" w:cs="Arial"/>
          <w:rtl/>
          <w:sz w:val="24"/>
          <w:szCs w:val="24"/>
        </w:rPr>
        <w:t xml:space="preserve">2.4. لا تُنقل إلى منطقة التحميل إلا الشحنات الحاصلة على إفراج معتمد؛ وتُحتجز الدفعات غير المطابقة حتى إعادة الفحص.</w:t>
      </w:r>
    </w:p>
    <w:p>
      <w:pPr>
        <w:pStyle w:val="ListeParagraf"/>
        <w:bidi/>
        <w:spacing w:after="80"/>
        <w:ind w:left="0" w:right="709"/>
        <w:jc w:val="both"/>
      </w:pPr>
      <w:r>
        <w:rPr>
          <w:rFonts w:ascii="Calibri" w:hAnsi="Calibri" w:cs="Arial"/>
          <w:rtl/>
          <w:sz w:val="24"/>
          <w:szCs w:val="24"/>
        </w:rPr>
        <w:t xml:space="preserve">2.5. تُستلم البضائع المفرج عنها في مستودع المنتجات النهائية حسب الطلبية والدفعة والتشغيلة، وتوضع على منصات بعيدًا عن الجدران والأرضية، وتُخزن في منطقة نظيفة وجافة ومكافحة للآفات (EMS.DP.TL.08.03.).</w:t>
      </w:r>
    </w:p>
    <w:p>
      <w:pPr>
        <w:pStyle w:val="ListeParagraf"/>
        <w:bidi/>
        <w:spacing w:after="80"/>
        <w:ind w:left="0" w:right="709"/>
        <w:jc w:val="both"/>
      </w:pPr>
      <w:r>
        <w:rPr>
          <w:rFonts w:ascii="Calibri" w:hAnsi="Calibri" w:cs="Arial"/>
          <w:rtl/>
          <w:sz w:val="24"/>
          <w:szCs w:val="24"/>
        </w:rPr>
        <w:t xml:space="preserve">2.6. يُشحن المخزون بترتيب FIFO؛ وأي خروج عن FIFO يتطلب موافقة مدير المخازن والخدمات اللوجستية ويُسجل.</w:t>
      </w:r>
    </w:p>
    <w:p>
      <w:pPr>
        <w:pStyle w:val="ListeParagraf"/>
        <w:bidi/>
        <w:spacing w:after="80"/>
        <w:ind w:left="0" w:right="709"/>
        <w:jc w:val="both"/>
      </w:pPr>
      <w:r>
        <w:rPr>
          <w:rFonts w:ascii="Calibri" w:hAnsi="Calibri" w:cs="Arial"/>
          <w:rtl/>
          <w:sz w:val="24"/>
          <w:szCs w:val="24"/>
        </w:rPr>
        <w:t xml:space="preserve">2.7. تُعلّم الكراتين وتُوسم وتُدرج في القوائم وفق EMS.DP.TL.08.04.؛ وتُحفظ المنتجات المعتمدة (GRS وRCS وOCS) منفصلة ومعرّفة.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التحميل</w:t>
      </w:r>
    </w:p>
    <w:p>
      <w:pPr>
        <w:pStyle w:val="ListeParagraf"/>
        <w:bidi/>
        <w:spacing w:after="80"/>
        <w:ind w:left="0" w:right="709"/>
        <w:jc w:val="both"/>
      </w:pPr>
      <w:r>
        <w:rPr>
          <w:rFonts w:ascii="Calibri" w:hAnsi="Calibri" w:cs="Arial"/>
          <w:rtl/>
          <w:sz w:val="24"/>
          <w:szCs w:val="24"/>
        </w:rPr>
        <w:t xml:space="preserve">3.1. قبل التحميل تُفحص الحاوية أو الشاحنة الفارغة للتأكد من خلوها من التلف ونظافتها وخلوها من الرطوبة والروائح والتجاويف المخفية وفق EMS.İD.PRO.03.05.</w:t>
      </w:r>
    </w:p>
    <w:p>
      <w:pPr>
        <w:pStyle w:val="ListeParagraf"/>
        <w:bidi/>
        <w:spacing w:after="80"/>
        <w:ind w:left="0" w:right="709"/>
        <w:jc w:val="both"/>
      </w:pPr>
      <w:r>
        <w:rPr>
          <w:rFonts w:ascii="Calibri" w:hAnsi="Calibri" w:cs="Arial"/>
          <w:rtl/>
          <w:sz w:val="24"/>
          <w:szCs w:val="24"/>
        </w:rPr>
        <w:t xml:space="preserve">3.2. يتم التحميل في منطقة التحميل الآمنة تحت إشراف موظفي الشحن والأمن، ويُوثق بالصور.</w:t>
      </w:r>
    </w:p>
    <w:p>
      <w:pPr>
        <w:pStyle w:val="ListeParagraf"/>
        <w:bidi/>
        <w:spacing w:after="80"/>
        <w:ind w:left="0" w:right="709"/>
        <w:jc w:val="both"/>
      </w:pPr>
      <w:r>
        <w:rPr>
          <w:rFonts w:ascii="Calibri" w:hAnsi="Calibri" w:cs="Arial"/>
          <w:rtl/>
          <w:sz w:val="24"/>
          <w:szCs w:val="24"/>
        </w:rPr>
        <w:t xml:space="preserve">3.3. تُعد الكراتين أثناء التحميل وتُطابق مع قائمة التعبئة؛ ويُعالج أي فرق قبل إغلاق الأبواب.</w:t>
      </w:r>
    </w:p>
    <w:p>
      <w:pPr>
        <w:pStyle w:val="ListeParagraf"/>
        <w:bidi/>
        <w:spacing w:after="80"/>
        <w:ind w:left="0" w:right="709"/>
        <w:jc w:val="both"/>
      </w:pPr>
      <w:r>
        <w:rPr>
          <w:rFonts w:ascii="Calibri" w:hAnsi="Calibri" w:cs="Arial"/>
          <w:rtl/>
          <w:sz w:val="24"/>
          <w:szCs w:val="24"/>
        </w:rPr>
        <w:t xml:space="preserve">3.4. تُطبق قواعد سلامة الرافعات الشوكية والتحميل: مشغلون مدربون، وحواجز العجلات، وألواح الرصيف، وعدم وجود أشخاص غير مصرح لهم في منطقة التحميل.</w:t>
      </w:r>
    </w:p>
    <w:p>
      <w:pPr>
        <w:pStyle w:val="ListeParagraf"/>
        <w:bidi/>
        <w:spacing w:after="80"/>
        <w:ind w:left="0" w:right="709"/>
        <w:jc w:val="both"/>
      </w:pPr>
      <w:r>
        <w:rPr>
          <w:rFonts w:ascii="Calibri" w:hAnsi="Calibri" w:cs="Arial"/>
          <w:rtl/>
          <w:sz w:val="24"/>
          <w:szCs w:val="24"/>
        </w:rPr>
        <w:t xml:space="preserve">3.5. بعد التحميل يُركب ختم عالي الأمان ويُسجل رقم الختم في وثائق الشحن وفق EMS.QA.PRO.02.04.</w:t>
      </w:r>
    </w:p>
    <w:p>
      <w:pPr>
        <w:pStyle w:val="ListeParagraf"/>
        <w:bidi/>
        <w:spacing w:after="80"/>
        <w:ind w:left="0" w:right="709"/>
        <w:jc w:val="both"/>
      </w:pPr>
      <w:r>
        <w:rPr>
          <w:rFonts w:ascii="Calibri" w:hAnsi="Calibri" w:cs="Arial"/>
          <w:rtl/>
          <w:sz w:val="24"/>
          <w:szCs w:val="24"/>
        </w:rPr>
        <w:t xml:space="preserve">3.6. لا تُحمّل المركبة أو الحاوية التي تفشل في الفحص؛ ويُبلغ وكيل الشحن ويُطلب بديل. ويُسجل الرفض.</w:t>
      </w:r>
    </w:p>
    <w:p>
      <w:pPr>
        <w:pStyle w:val="ListeParagraf"/>
        <w:bidi/>
        <w:spacing w:after="80"/>
        <w:ind w:left="0" w:right="709"/>
        <w:jc w:val="both"/>
      </w:pPr>
      <w:r>
        <w:rPr>
          <w:rFonts w:ascii="Calibri" w:hAnsi="Calibri" w:cs="Arial"/>
          <w:rtl/>
          <w:sz w:val="24"/>
          <w:szCs w:val="24"/>
        </w:rPr>
        <w:t xml:space="preserve">3.7. يُوقف التحميل إذا كانت كرتونة تالفة أو مبللة؛ وتُستبدل الكرتونة بعد موافقة 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التوثيق والإرسال</w:t>
      </w:r>
    </w:p>
    <w:p>
      <w:pPr>
        <w:pStyle w:val="ListeParagraf"/>
        <w:bidi/>
        <w:spacing w:after="80"/>
        <w:ind w:left="0" w:right="709"/>
        <w:jc w:val="both"/>
      </w:pPr>
      <w:r>
        <w:rPr>
          <w:rFonts w:ascii="Calibri" w:hAnsi="Calibri" w:cs="Arial"/>
          <w:rtl/>
          <w:sz w:val="24"/>
          <w:szCs w:val="24"/>
        </w:rPr>
        <w:t xml:space="preserve">4.1. تُعد الوثائق التالية وتُراجع قبل الإرسال:</w:t>
      </w:r>
    </w:p>
    <w:p>
      <w:pPr>
        <w:pStyle w:val="ListeParagraf"/>
        <w:numPr>
          <w:ilvl w:val="0"/>
          <w:numId w:val="1"/>
        </w:numPr>
        <w:bidi/>
        <w:spacing w:after="60"/>
        <w:jc w:val="both"/>
      </w:pPr>
      <w:r>
        <w:rPr>
          <w:rFonts w:ascii="Calibri" w:hAnsi="Calibri" w:cs="Arial"/>
          <w:rtl/>
          <w:sz w:val="24"/>
          <w:szCs w:val="24"/>
        </w:rPr>
        <w:t xml:space="preserve">الفاتورة التجارية وقائمة التعبئة،</w:t>
      </w:r>
    </w:p>
    <w:p>
      <w:pPr>
        <w:pStyle w:val="ListeParagraf"/>
        <w:numPr>
          <w:ilvl w:val="0"/>
          <w:numId w:val="1"/>
        </w:numPr>
        <w:bidi/>
        <w:spacing w:after="60"/>
        <w:jc w:val="both"/>
      </w:pPr>
      <w:r>
        <w:rPr>
          <w:rFonts w:ascii="Calibri" w:hAnsi="Calibri" w:cs="Arial"/>
          <w:rtl/>
          <w:sz w:val="24"/>
          <w:szCs w:val="24"/>
        </w:rPr>
        <w:t xml:space="preserve">إقرارات التصدير والجمارك وشهادة المنشأ عند الحاجة،</w:t>
      </w:r>
    </w:p>
    <w:p>
      <w:pPr>
        <w:pStyle w:val="ListeParagraf"/>
        <w:numPr>
          <w:ilvl w:val="0"/>
          <w:numId w:val="1"/>
        </w:numPr>
        <w:bidi/>
        <w:spacing w:after="60"/>
        <w:jc w:val="both"/>
      </w:pPr>
      <w:r>
        <w:rPr>
          <w:rFonts w:ascii="Calibri" w:hAnsi="Calibri" w:cs="Arial"/>
          <w:rtl/>
          <w:sz w:val="24"/>
          <w:szCs w:val="24"/>
        </w:rPr>
        <w:t xml:space="preserve">طلب شهادة المعاملة للمنتجات المعتمدة (GRS وRCS وOCS)،</w:t>
      </w:r>
    </w:p>
    <w:p>
      <w:pPr>
        <w:pStyle w:val="ListeParagraf"/>
        <w:numPr>
          <w:ilvl w:val="0"/>
          <w:numId w:val="1"/>
        </w:numPr>
        <w:bidi/>
        <w:spacing w:after="60"/>
        <w:jc w:val="both"/>
      </w:pPr>
      <w:r>
        <w:rPr>
          <w:rFonts w:ascii="Calibri" w:hAnsi="Calibri" w:cs="Arial"/>
          <w:rtl/>
          <w:sz w:val="24"/>
          <w:szCs w:val="24"/>
        </w:rPr>
        <w:t xml:space="preserve">مذكرة التسليم وسجل الختم وصور التحميل.</w:t>
      </w:r>
    </w:p>
    <w:p>
      <w:pPr>
        <w:pStyle w:val="ListeParagraf"/>
        <w:bidi/>
        <w:spacing w:after="80"/>
        <w:ind w:left="0" w:right="709"/>
        <w:jc w:val="both"/>
      </w:pPr>
      <w:r>
        <w:rPr>
          <w:rFonts w:ascii="Calibri" w:hAnsi="Calibri" w:cs="Arial"/>
          <w:rtl/>
          <w:sz w:val="24"/>
          <w:szCs w:val="24"/>
        </w:rPr>
        <w:t xml:space="preserve">4.2. لا تغادر المركبة الموقع إلا بعد أن يتحقق الأمن من الوثائق ورقم الختم.</w:t>
      </w:r>
    </w:p>
    <w:p>
      <w:pPr>
        <w:pStyle w:val="ListeParagraf"/>
        <w:bidi/>
        <w:spacing w:after="80"/>
        <w:ind w:left="0" w:right="709"/>
        <w:jc w:val="both"/>
      </w:pPr>
      <w:r>
        <w:rPr>
          <w:rFonts w:ascii="Calibri" w:hAnsi="Calibri" w:cs="Arial"/>
          <w:rtl/>
          <w:sz w:val="24"/>
          <w:szCs w:val="24"/>
        </w:rPr>
        <w:t xml:space="preserve">4.3. تُرسل تفاصيل الشحن (رقم الحاوية ورقم الختم والكمية والوثائق) إلى العميل ووكيل الشحن في يوم الإرسال.</w:t>
      </w:r>
    </w:p>
    <w:p>
      <w:pPr>
        <w:pStyle w:val="ListeParagraf"/>
        <w:bidi/>
        <w:spacing w:after="80"/>
        <w:ind w:left="0" w:right="709"/>
        <w:jc w:val="both"/>
      </w:pPr>
      <w:r>
        <w:rPr>
          <w:rFonts w:ascii="Calibri" w:hAnsi="Calibri" w:cs="Arial"/>
          <w:rtl/>
          <w:sz w:val="24"/>
          <w:szCs w:val="24"/>
        </w:rPr>
        <w:t xml:space="preserve">4.4. يراجع شخص ثانٍ الكميات والأوصاف وأرقام الطلبيات وأرقام الأختام بين مذكرة التسليم وقائمة التعبئة والفاتورة قبل الإفراج.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يتابع مدير المخازن والخدمات اللوجستية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الشحن في الموعد (%)،</w:t>
      </w:r>
    </w:p>
    <w:p>
      <w:pPr>
        <w:pStyle w:val="ListeParagraf"/>
        <w:numPr>
          <w:ilvl w:val="0"/>
          <w:numId w:val="1"/>
        </w:numPr>
        <w:bidi/>
        <w:spacing w:after="60"/>
        <w:jc w:val="both"/>
      </w:pPr>
      <w:r>
        <w:rPr>
          <w:rFonts w:ascii="Calibri" w:hAnsi="Calibri" w:cs="Arial"/>
          <w:rtl/>
          <w:sz w:val="24"/>
          <w:szCs w:val="24"/>
        </w:rPr>
        <w:t xml:space="preserve">عدد أخطاء الشحن (خطأ في الكمية أو المقاس أو اللون أو البطاقة)،</w:t>
      </w:r>
    </w:p>
    <w:p>
      <w:pPr>
        <w:pStyle w:val="ListeParagraf"/>
        <w:numPr>
          <w:ilvl w:val="0"/>
          <w:numId w:val="1"/>
        </w:numPr>
        <w:bidi/>
        <w:spacing w:after="60"/>
        <w:jc w:val="both"/>
      </w:pPr>
      <w:r>
        <w:rPr>
          <w:rFonts w:ascii="Calibri" w:hAnsi="Calibri" w:cs="Arial"/>
          <w:rtl/>
          <w:sz w:val="24"/>
          <w:szCs w:val="24"/>
        </w:rPr>
        <w:t xml:space="preserve">عدد مطالبات العملاء المتعلقة بتلف النقل أو الوثائق.</w:t>
      </w:r>
    </w:p>
    <w:p>
      <w:pPr>
        <w:pStyle w:val="ListeParagraf"/>
        <w:bidi/>
        <w:spacing w:after="80"/>
        <w:ind w:left="0" w:right="709"/>
        <w:jc w:val="both"/>
      </w:pPr>
      <w:r>
        <w:rPr>
          <w:rFonts w:ascii="Calibri" w:hAnsi="Calibri" w:cs="Arial"/>
          <w:rtl/>
          <w:sz w:val="24"/>
          <w:szCs w:val="24"/>
        </w:rPr>
        <w:t xml:space="preserve">5.2. كما تُتابع المؤشرات التالية: نسبة الالتزام بالفحص ذي النقاط السبع (%)، وحالات عدم المطابقة في الأختام أو الوثائق، والزمن اللازم لتتبع الشحنة للخلف (الهدف محدد في إجراء التتبع).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w:t>
      </w:r>
    </w:p>
    <w:p>
      <w:pPr>
        <w:pStyle w:val="ListeParagraf"/>
        <w:bidi/>
        <w:spacing w:after="80"/>
        <w:ind w:left="0" w:right="709"/>
        <w:jc w:val="both"/>
      </w:pPr>
      <w:r>
        <w:rPr>
          <w:rFonts w:ascii="Calibri" w:hAnsi="Calibri" w:cs="Arial"/>
          <w:rtl/>
          <w:sz w:val="24"/>
          <w:szCs w:val="24"/>
        </w:rPr>
        <w:t xml:space="preserve">6.1. تُفتح حالة عدم مطابقة عند: شحنة ناقصة أو خاطئة، أو عدم تطابق الختم أو الوثائق، أو التحميل في مركبة غير مناسبة، أو تلف أثناء النقل، أو تفويت موعد التسليم، أو مطالبة من العميل.</w:t>
      </w:r>
    </w:p>
    <w:p>
      <w:pPr>
        <w:pStyle w:val="ListeParagraf"/>
        <w:bidi/>
        <w:spacing w:after="80"/>
        <w:ind w:left="0" w:right="709"/>
        <w:jc w:val="both"/>
      </w:pPr>
      <w:r>
        <w:rPr>
          <w:rFonts w:ascii="Calibri" w:hAnsi="Calibri" w:cs="Arial"/>
          <w:rtl/>
          <w:sz w:val="24"/>
          <w:szCs w:val="24"/>
        </w:rPr>
        <w:t xml:space="preserve">6.2. الإجراء الفوري: تُوقف الشحنة، أو يُبلغ وكيل الشحن والعميل إذا كانت قد أُرسلت؛ وتُفصل البضائع المتأثرة ويُبلغ ضمان الجودة في اليوم نفسه.</w:t>
      </w:r>
    </w:p>
    <w:p>
      <w:pPr>
        <w:pStyle w:val="ListeParagraf"/>
        <w:bidi/>
        <w:spacing w:after="80"/>
        <w:ind w:left="0" w:right="709"/>
        <w:jc w:val="both"/>
      </w:pPr>
      <w:r>
        <w:rPr>
          <w:rFonts w:ascii="Calibri" w:hAnsi="Calibri" w:cs="Arial"/>
          <w:rtl/>
          <w:sz w:val="24"/>
          <w:szCs w:val="24"/>
        </w:rPr>
        <w:t xml:space="preserve">6.3. يبدأ تحليل السبب الجذري خلال 24 ساعة؛ ويُسجل إجراء تصحيحي مع المسؤول والموعد النهائي في سجل DOP/CAPA.</w:t>
      </w:r>
    </w:p>
    <w:p>
      <w:pPr>
        <w:pStyle w:val="ListeParagraf"/>
        <w:bidi/>
        <w:spacing w:after="80"/>
        <w:ind w:left="0" w:right="709"/>
        <w:jc w:val="both"/>
      </w:pPr>
      <w:r>
        <w:rPr>
          <w:rFonts w:ascii="Calibri" w:hAnsi="Calibri" w:cs="Arial"/>
          <w:rtl/>
          <w:sz w:val="24"/>
          <w:szCs w:val="24"/>
        </w:rPr>
        <w:t xml:space="preserve">6.4. لا يُغلق الإجراء إلا بعد التحقق من فعاليته في شحنات متتالية وإرفاق الدليل.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سجل ما بعد الشحن والتتبع</w:t>
      </w:r>
    </w:p>
    <w:p>
      <w:pPr>
        <w:pStyle w:val="ListeParagraf"/>
        <w:bidi/>
        <w:spacing w:after="80"/>
        <w:ind w:left="0" w:right="709"/>
        <w:jc w:val="both"/>
      </w:pPr>
      <w:r>
        <w:rPr>
          <w:rFonts w:ascii="Calibri" w:hAnsi="Calibri" w:cs="Arial"/>
          <w:rtl/>
          <w:sz w:val="24"/>
          <w:szCs w:val="24"/>
        </w:rPr>
        <w:t xml:space="preserve">7.1. بعد كل شحنة تُدخل الطلبية والدفعة والتشغيلة وعدد الكراتين ورقم المركبة أو الحاوية ورقم الختم والتاريخ في سجل التتبع (EMS.QA.PRO.02.08.).</w:t>
      </w:r>
    </w:p>
    <w:p>
      <w:pPr>
        <w:pStyle w:val="ListeParagraf"/>
        <w:bidi/>
        <w:spacing w:after="80"/>
        <w:ind w:left="0" w:right="709"/>
        <w:jc w:val="both"/>
      </w:pPr>
      <w:r>
        <w:rPr>
          <w:rFonts w:ascii="Calibri" w:hAnsi="Calibri" w:cs="Arial"/>
          <w:rtl/>
          <w:sz w:val="24"/>
          <w:szCs w:val="24"/>
        </w:rPr>
        <w:t xml:space="preserve">7.2. تُؤرشف صور الشحن ومذكرات التسليم الموقعة والوثائق الجمركية للمدة التي يتطلبها القانون وعقود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EMS.DP.PRO.08.02 إجراء الشحن (نظام الجودة QMS)</w:t>
      </w:r>
    </w:p>
    <w:p>
      <w:pPr>
        <w:pStyle w:val="ListeParagraf"/>
        <w:numPr>
          <w:ilvl w:val="0"/>
          <w:numId w:val="1"/>
        </w:numPr>
        <w:bidi/>
        <w:spacing w:after="60"/>
        <w:jc w:val="both"/>
      </w:pPr>
      <w:r>
        <w:rPr>
          <w:rFonts w:ascii="Calibri" w:hAnsi="Calibri" w:cs="Arial"/>
          <w:rtl/>
          <w:sz w:val="24"/>
          <w:szCs w:val="24"/>
        </w:rPr>
        <w:t xml:space="preserve">EMS.İD.TL.03.01 تعليمات نظافة المركبة وفحص التحميل، وTLM-SEV-02 مذكرة التسليم وقائمة التعبئة وتركيب الأختام، وTLM-SEV-03 تسجيل الطلبية والدفعة والتشغيلة (QMS)</w:t>
      </w:r>
    </w:p>
    <w:p>
      <w:pPr>
        <w:pStyle w:val="ListeParagraf"/>
        <w:numPr>
          <w:ilvl w:val="0"/>
          <w:numId w:val="1"/>
        </w:numPr>
        <w:bidi/>
        <w:spacing w:after="60"/>
        <w:jc w:val="both"/>
      </w:pPr>
      <w:r>
        <w:rPr>
          <w:rFonts w:ascii="Calibri" w:hAnsi="Calibri" w:cs="Arial"/>
          <w:rtl/>
          <w:sz w:val="24"/>
          <w:szCs w:val="24"/>
        </w:rPr>
        <w:t xml:space="preserve">EMS.DP.FRM.08.04 نموذج فحص التحميل، وFRM-SEV-02 نموذج الإفراج عن الشحنة، وFRM-SEV-03 سجل التتبع (QMS)</w:t>
      </w:r>
    </w:p>
    <w:p>
      <w:pPr>
        <w:pStyle w:val="ListeParagraf"/>
        <w:numPr>
          <w:ilvl w:val="0"/>
          <w:numId w:val="1"/>
        </w:numPr>
        <w:bidi/>
        <w:spacing w:after="60"/>
        <w:jc w:val="both"/>
      </w:pPr>
      <w:r>
        <w:rPr>
          <w:rFonts w:ascii="Calibri" w:hAnsi="Calibri" w:cs="Arial"/>
          <w:rtl/>
          <w:sz w:val="24"/>
          <w:szCs w:val="24"/>
        </w:rPr>
        <w:t xml:space="preserve">خطة الشحن وقوائم التعبئة وخطط التحميل</w:t>
      </w:r>
    </w:p>
    <w:p>
      <w:pPr>
        <w:pStyle w:val="ListeParagraf"/>
        <w:numPr>
          <w:ilvl w:val="0"/>
          <w:numId w:val="1"/>
        </w:numPr>
        <w:bidi/>
        <w:spacing w:after="60"/>
        <w:jc w:val="both"/>
      </w:pPr>
      <w:r>
        <w:rPr>
          <w:rFonts w:ascii="Calibri" w:hAnsi="Calibri" w:cs="Arial"/>
          <w:rtl/>
          <w:sz w:val="24"/>
          <w:szCs w:val="24"/>
        </w:rPr>
        <w:t xml:space="preserve">الإفراج عن الشحنة وتقارير الفحص النهائي</w:t>
      </w:r>
    </w:p>
    <w:p>
      <w:pPr>
        <w:pStyle w:val="ListeParagraf"/>
        <w:numPr>
          <w:ilvl w:val="0"/>
          <w:numId w:val="1"/>
        </w:numPr>
        <w:bidi/>
        <w:spacing w:after="60"/>
        <w:jc w:val="both"/>
      </w:pPr>
      <w:r>
        <w:rPr>
          <w:rFonts w:ascii="Calibri" w:hAnsi="Calibri" w:cs="Arial"/>
          <w:rtl/>
          <w:sz w:val="24"/>
          <w:szCs w:val="24"/>
        </w:rPr>
        <w:t xml:space="preserve">قوائم فحص الحاويات / الشاحنات وسجلات الأختام</w:t>
      </w:r>
    </w:p>
    <w:p>
      <w:pPr>
        <w:pStyle w:val="ListeParagraf"/>
        <w:numPr>
          <w:ilvl w:val="0"/>
          <w:numId w:val="1"/>
        </w:numPr>
        <w:bidi/>
        <w:spacing w:after="60"/>
        <w:jc w:val="both"/>
      </w:pPr>
      <w:r>
        <w:rPr>
          <w:rFonts w:ascii="Calibri" w:hAnsi="Calibri" w:cs="Arial"/>
          <w:rtl/>
          <w:sz w:val="24"/>
          <w:szCs w:val="24"/>
        </w:rPr>
        <w:t xml:space="preserve">EMS.İD.PRO.03.05. إجراء أمن تحميل الحاويات والشاحنات</w:t>
      </w:r>
    </w:p>
    <w:p>
      <w:pPr>
        <w:pStyle w:val="ListeParagraf"/>
        <w:numPr>
          <w:ilvl w:val="0"/>
          <w:numId w:val="1"/>
        </w:numPr>
        <w:bidi/>
        <w:spacing w:after="60"/>
        <w:jc w:val="both"/>
      </w:pPr>
      <w:r>
        <w:rPr>
          <w:rFonts w:ascii="Calibri" w:hAnsi="Calibri" w:cs="Arial"/>
          <w:rtl/>
          <w:sz w:val="24"/>
          <w:szCs w:val="24"/>
        </w:rPr>
        <w:t xml:space="preserve">EMS.İD.TL.03.01. تعليمات الفحص ذي النقاط السبع للحاوية</w:t>
      </w:r>
    </w:p>
    <w:p>
      <w:pPr>
        <w:pStyle w:val="ListeParagraf"/>
        <w:numPr>
          <w:ilvl w:val="0"/>
          <w:numId w:val="1"/>
        </w:numPr>
        <w:bidi/>
        <w:spacing w:after="60"/>
        <w:jc w:val="both"/>
      </w:pPr>
      <w:r>
        <w:rPr>
          <w:rFonts w:ascii="Calibri" w:hAnsi="Calibri" w:cs="Arial"/>
          <w:rtl/>
          <w:sz w:val="24"/>
          <w:szCs w:val="24"/>
        </w:rPr>
        <w:t xml:space="preserve">EMS.QA.PRO.02.04. إجراء إدارة الأختام</w:t>
      </w:r>
    </w:p>
    <w:p>
      <w:pPr>
        <w:pStyle w:val="ListeParagraf"/>
        <w:numPr>
          <w:ilvl w:val="0"/>
          <w:numId w:val="1"/>
        </w:numPr>
        <w:bidi/>
        <w:spacing w:after="60"/>
        <w:jc w:val="both"/>
      </w:pPr>
      <w:r>
        <w:rPr>
          <w:rFonts w:ascii="Calibri" w:hAnsi="Calibri" w:cs="Arial"/>
          <w:rtl/>
          <w:sz w:val="24"/>
          <w:szCs w:val="24"/>
        </w:rPr>
        <w:t xml:space="preserve">EMS.QA.PRO.02.05. إجراء جهاز كشف المعادن</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w:t>
      </w:r>
    </w:p>
    <w:p>
      <w:pPr>
        <w:pStyle w:val="ListeParagraf"/>
        <w:numPr>
          <w:ilvl w:val="0"/>
          <w:numId w:val="1"/>
        </w:numPr>
        <w:bidi/>
        <w:spacing w:after="60"/>
        <w:jc w:val="both"/>
      </w:pPr>
      <w:r>
        <w:rPr>
          <w:rFonts w:ascii="Calibri" w:hAnsi="Calibri" w:cs="Arial"/>
          <w:rtl/>
          <w:sz w:val="24"/>
          <w:szCs w:val="24"/>
        </w:rPr>
        <w:t xml:space="preserve">EMS.QA.PRO.02.09. إجراء فحص الجودة (الاستلام وأثناء الإنتاج والفحص النهائي AQL)</w:t>
      </w:r>
    </w:p>
    <w:p>
      <w:pPr>
        <w:pStyle w:val="ListeParagraf"/>
        <w:numPr>
          <w:ilvl w:val="0"/>
          <w:numId w:val="1"/>
        </w:numPr>
        <w:bidi/>
        <w:spacing w:after="60"/>
        <w:jc w:val="both"/>
      </w:pPr>
      <w:r>
        <w:rPr>
          <w:rFonts w:ascii="Calibri" w:hAnsi="Calibri" w:cs="Arial"/>
          <w:rtl/>
          <w:sz w:val="24"/>
          <w:szCs w:val="24"/>
        </w:rPr>
        <w:t xml:space="preserve">EMS.QA.PRO.02.10. إجراء معالجة شكاوى العملاء</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EMS.DP.TL.08.03. تعليمات مستودع المنتجات النهائية</w:t>
      </w:r>
    </w:p>
    <w:p>
      <w:pPr>
        <w:pStyle w:val="ListeParagraf"/>
        <w:numPr>
          <w:ilvl w:val="0"/>
          <w:numId w:val="1"/>
        </w:numPr>
        <w:bidi/>
        <w:spacing w:after="60"/>
        <w:jc w:val="both"/>
      </w:pPr>
      <w:r>
        <w:rPr>
          <w:rFonts w:ascii="Calibri" w:hAnsi="Calibri" w:cs="Arial"/>
          <w:rtl/>
          <w:sz w:val="24"/>
          <w:szCs w:val="24"/>
        </w:rPr>
        <w:t xml:space="preserve">EMS.DP.TL.08.04. تعليمات ترقيم الكراتين ووسمها وقائمة التعبئة</w:t>
      </w:r>
    </w:p>
    <w:p>
      <w:pPr>
        <w:pStyle w:val="ListeParagraf"/>
        <w:numPr>
          <w:ilvl w:val="0"/>
          <w:numId w:val="1"/>
        </w:numPr>
        <w:bidi/>
        <w:spacing w:after="60"/>
        <w:jc w:val="both"/>
      </w:pPr>
      <w:r>
        <w:rPr>
          <w:rFonts w:ascii="Calibri" w:hAnsi="Calibri" w:cs="Arial"/>
          <w:rtl/>
          <w:sz w:val="24"/>
          <w:szCs w:val="24"/>
        </w:rPr>
        <w:t xml:space="preserve">EMS.GR.PRO.14.02. إجراء شهادة المعاملة والوسم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المخازن والخدمات اللوجستية. وتُقيّم ملاحظات العملاء وأخطاء الشحن ونتائج تدقيق الأمن،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Depo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SHIPMENT AND DISPATCH PROCEDURE</w:t>
          </w:r>
        </w:p>
        <w:p>
          <w:pPr>
            <w:pStyle w:val="GvdeMetni2"/>
            <w:bidi/>
            <w:spacing w:line="276" w:lineRule="auto"/>
            <w:jc w:val="center"/>
          </w:pPr>
          <w:r>
            <w:rPr>
              <w:rFonts w:asciiTheme="minorHAnsi" w:hAnsiTheme="minorHAnsi" w:cs="Arial"/>
              <w:b/>
              <w:bCs/>
              <w:color w:val="000000" w:themeColor="text1"/>
              <w:sz w:val="22"/>
              <w:szCs w:val="22"/>
              <w:rtl/>
            </w:rPr>
            <w:t>إجراء الشحن والإرسال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EMS.DP.PRO.08.02.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EMS.DP.PRO.08.02. SHIPMENT AND DISPATCH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