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dyes and auxiliaries are weighed, dissolved, labelled and dosed in the colour kitchen of Eroglu Knitting (EMS) (QMS instruction EMS.KM.TL.20.01), so that every batch receives the correct approved recipe, shade repeatability is achieved, only compliant chemicals are used and workers and the environment are protected.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colour kitchen staff, dyehouse operators, shift supervisors and laboratory staff for all dyeing and finishing recipes, including manual weighing, dissolving and the automatic dosing system.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Manager:</w:t>
      </w:r>
      <w:r>
        <w:rPr>
          <w:rFonts w:ascii="Calibri" w:hAnsi="Calibri" w:cs="Arial"/>
          <w:sz w:val="24"/>
          <w:szCs w:val="24"/>
        </w:rPr>
        <w:t xml:space="preserve"> Ensures that only approved recipes are used, that staff are trained and that deviations are reviewed.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Colour Kitchen Operator:</w:t>
      </w:r>
      <w:r>
        <w:rPr>
          <w:rFonts w:ascii="Calibri" w:hAnsi="Calibri" w:cs="Arial"/>
          <w:sz w:val="24"/>
          <w:szCs w:val="24"/>
        </w:rPr>
        <w:t xml:space="preserve"> Weighs, dissolves and delivers chemicals exactly as the recipe card and records each step.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Shift Supervisor:</w:t>
      </w:r>
      <w:r>
        <w:rPr>
          <w:rFonts w:ascii="Calibri" w:hAnsi="Calibri" w:cs="Arial"/>
          <w:sz w:val="24"/>
          <w:szCs w:val="24"/>
        </w:rPr>
        <w:t xml:space="preserve"> Checks the recipe card, the batch number and the weighing record before dosing.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w:t>
      </w:r>
      <w:r>
        <w:rPr>
          <w:rFonts w:ascii="Calibri" w:hAnsi="Calibri" w:cs="Arial"/>
          <w:sz w:val="24"/>
          <w:szCs w:val="24"/>
        </w:rPr>
        <w:t xml:space="preserve"> Approves the recipe and any recipe revision and supports shade correction.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Officer:</w:t>
      </w:r>
      <w:r>
        <w:rPr>
          <w:rFonts w:ascii="Calibri" w:hAnsi="Calibri" w:cs="Arial"/>
          <w:sz w:val="24"/>
          <w:szCs w:val="24"/>
        </w:rPr>
        <w:t xml:space="preserve"> Keeps the Approved Chemical List (ZDHC MRSL conformance) and Safety Data Sheets (SDS) up to date and checks storage and labelling.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Recipe Card:</w:t>
      </w:r>
      <w:r>
        <w:rPr>
          <w:rFonts w:ascii="Calibri" w:hAnsi="Calibri" w:cs="Arial"/>
          <w:sz w:val="24"/>
          <w:szCs w:val="24"/>
        </w:rPr>
        <w:t xml:space="preserve"> The approved sheet giving dyes, auxiliaries, quantities (% o.w.f. or g/l), liquor ratio, temperature and program for a batch.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Approved Chemical List:</w:t>
      </w:r>
      <w:r>
        <w:rPr>
          <w:rFonts w:ascii="Calibri" w:hAnsi="Calibri" w:cs="Arial"/>
          <w:sz w:val="24"/>
          <w:szCs w:val="24"/>
        </w:rPr>
        <w:t xml:space="preserve"> The list of chemicals that conform to the ZDHC MRSL and the customer restricted substances requirements and are approved for 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SDS:</w:t>
      </w:r>
      <w:r>
        <w:rPr>
          <w:rFonts w:ascii="Calibri" w:hAnsi="Calibri" w:cs="Arial"/>
          <w:sz w:val="24"/>
          <w:szCs w:val="24"/>
        </w:rPr>
        <w:t xml:space="preserve"> Safety Data Sheet of a chemical giving hazards, protective measures and emergency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 o.w.f.:</w:t>
      </w:r>
      <w:r>
        <w:rPr>
          <w:rFonts w:ascii="Calibri" w:hAnsi="Calibri" w:cs="Arial"/>
          <w:sz w:val="24"/>
          <w:szCs w:val="24"/>
        </w:rPr>
        <w:t xml:space="preserve"> Percentage of the dye or chemical on the weight of fabric.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Right-First-Time (RFT):</w:t>
      </w:r>
      <w:r>
        <w:rPr>
          <w:rFonts w:ascii="Calibri" w:hAnsi="Calibri" w:cs="Arial"/>
          <w:sz w:val="24"/>
          <w:szCs w:val="24"/>
        </w:rPr>
        <w:t xml:space="preserve"> The share of batches that reach the approved shade without correction.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Wear the required PPE: chemical-resistant gloves, safety goggles, dust mask for powder dyes and apron.</w:t>
      </w:r>
    </w:p>
    <w:p>
      <w:pPr>
        <w:pStyle w:val="ListeParagraf"/>
        <w:spacing w:after="80"/>
        <w:ind w:left="709" w:right="0"/>
        <w:jc w:val="both"/>
      </w:pPr>
      <w:r>
        <w:rPr>
          <w:rFonts w:ascii="Calibri" w:hAnsi="Calibri" w:cs="Arial"/>
          <w:sz w:val="24"/>
          <w:szCs w:val="24"/>
        </w:rPr>
        <w:t xml:space="preserve">1.2. Check that the balances are clean, levelled and within their calibration date; check the daily zero and test weight and record it on the Balance Daily Check Record.</w:t>
      </w:r>
    </w:p>
    <w:p>
      <w:pPr>
        <w:pStyle w:val="ListeParagraf"/>
        <w:spacing w:after="80"/>
        <w:ind w:left="709" w:right="0"/>
        <w:jc w:val="both"/>
      </w:pPr>
      <w:r>
        <w:rPr>
          <w:rFonts w:ascii="Calibri" w:hAnsi="Calibri" w:cs="Arial"/>
          <w:sz w:val="24"/>
          <w:szCs w:val="24"/>
        </w:rPr>
        <w:t xml:space="preserve">1.3. Take the recipe card from the system and check the order, batch number, fabric weight and liquor ratio.</w:t>
      </w:r>
    </w:p>
    <w:p>
      <w:pPr>
        <w:pStyle w:val="ListeParagraf"/>
        <w:spacing w:after="80"/>
        <w:ind w:left="709" w:right="0"/>
        <w:jc w:val="both"/>
      </w:pPr>
      <w:r>
        <w:rPr>
          <w:rFonts w:ascii="Calibri" w:hAnsi="Calibri" w:cs="Arial"/>
          <w:sz w:val="24"/>
          <w:szCs w:val="24"/>
        </w:rPr>
        <w:t xml:space="preserve">1.4. Use only chemicals from the Approved Chemical List with a readable label and a valid lot; keep the SDS accessible at the workplace.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WEIGHING AND DOSING (EMS.KM.TL.20.01)</w:t>
      </w:r>
    </w:p>
    <w:p>
      <w:pPr>
        <w:pStyle w:val="ListeParagraf"/>
        <w:spacing w:after="80"/>
        <w:ind w:left="709" w:right="0"/>
        <w:jc w:val="both"/>
      </w:pPr>
      <w:r>
        <w:rPr>
          <w:rFonts w:ascii="Calibri" w:hAnsi="Calibri" w:cs="Arial"/>
          <w:sz w:val="24"/>
          <w:szCs w:val="24"/>
        </w:rPr>
        <w:t xml:space="preserve">2.1. Weigh each dye and chemical separately in a clean, labelled container, using the right balance for the quantity (precision balance for small dye quantities).</w:t>
      </w:r>
    </w:p>
    <w:p>
      <w:pPr>
        <w:pStyle w:val="ListeParagraf"/>
        <w:spacing w:after="80"/>
        <w:ind w:left="709" w:right="0"/>
        <w:jc w:val="both"/>
      </w:pPr>
      <w:r>
        <w:rPr>
          <w:rFonts w:ascii="Calibri" w:hAnsi="Calibri" w:cs="Arial"/>
          <w:sz w:val="24"/>
          <w:szCs w:val="24"/>
        </w:rPr>
        <w:t xml:space="preserve">2.2. Weigh in the order written on the recipe and tick each item on the recipe card immediately after weighing.</w:t>
      </w:r>
    </w:p>
    <w:p>
      <w:pPr>
        <w:pStyle w:val="ListeParagraf"/>
        <w:spacing w:after="80"/>
        <w:ind w:left="709" w:right="0"/>
        <w:jc w:val="both"/>
      </w:pPr>
      <w:r>
        <w:rPr>
          <w:rFonts w:ascii="Calibri" w:hAnsi="Calibri" w:cs="Arial"/>
          <w:sz w:val="24"/>
          <w:szCs w:val="24"/>
        </w:rPr>
        <w:t xml:space="preserve">2.3. Dissolve dyes and auxiliaries with water at the temperature specified in the approved recipe; stir until fully dissolved and filter if needed.</w:t>
      </w:r>
    </w:p>
    <w:p>
      <w:pPr>
        <w:pStyle w:val="ListeParagraf"/>
        <w:spacing w:after="80"/>
        <w:ind w:left="709" w:right="0"/>
        <w:jc w:val="both"/>
      </w:pPr>
      <w:r>
        <w:rPr>
          <w:rFonts w:ascii="Calibri" w:hAnsi="Calibri" w:cs="Arial"/>
          <w:sz w:val="24"/>
          <w:szCs w:val="24"/>
        </w:rPr>
        <w:t xml:space="preserve">2.4. Label each prepared mixture with product name, batch number, machine number and preparation time, and deliver it to the machine, or dose it through the automatic dosing system.</w:t>
      </w:r>
    </w:p>
    <w:p>
      <w:pPr>
        <w:pStyle w:val="ListeParagraf"/>
        <w:spacing w:after="80"/>
        <w:ind w:left="709" w:right="0"/>
        <w:jc w:val="both"/>
      </w:pPr>
      <w:r>
        <w:rPr>
          <w:rFonts w:ascii="Calibri" w:hAnsi="Calibri" w:cs="Arial"/>
          <w:sz w:val="24"/>
          <w:szCs w:val="24"/>
        </w:rPr>
        <w:t xml:space="preserve">2.5. Record the actual weights, lot numbers and operator name in the weighing record.</w:t>
      </w:r>
    </w:p>
    <w:p>
      <w:pPr>
        <w:pStyle w:val="ListeParagraf"/>
        <w:spacing w:after="80"/>
        <w:ind w:left="709" w:right="0"/>
        <w:jc w:val="both"/>
      </w:pPr>
      <w:r>
        <w:rPr>
          <w:rFonts w:ascii="Calibri" w:hAnsi="Calibri" w:cs="Arial"/>
          <w:sz w:val="24"/>
          <w:szCs w:val="24"/>
        </w:rPr>
        <w:t xml:space="preserve">2.6. Return unused chemicals closed and labelled to the chemical store; do not pour residues into drains (EMS.KM.PRO.20.05).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RECIPE CONTROL</w:t>
      </w:r>
    </w:p>
    <w:p>
      <w:pPr>
        <w:pStyle w:val="ListeParagraf"/>
        <w:spacing w:after="80"/>
        <w:ind w:left="709" w:right="0"/>
        <w:jc w:val="both"/>
      </w:pPr>
      <w:r>
        <w:rPr>
          <w:rFonts w:ascii="Calibri" w:hAnsi="Calibri" w:cs="Arial"/>
          <w:sz w:val="24"/>
          <w:szCs w:val="24"/>
        </w:rPr>
        <w:t xml:space="preserve">3.1. Only the recipe approved by the laboratory after lab dip approval (EMS.BY.PRO.06.01) is used for production; recipe revisions are recorded with date, reason and approver.</w:t>
      </w:r>
    </w:p>
    <w:p>
      <w:pPr>
        <w:pStyle w:val="ListeParagraf"/>
        <w:spacing w:after="80"/>
        <w:ind w:left="709" w:right="0"/>
        <w:jc w:val="both"/>
      </w:pPr>
      <w:r>
        <w:rPr>
          <w:rFonts w:ascii="Calibri" w:hAnsi="Calibri" w:cs="Arial"/>
          <w:sz w:val="24"/>
          <w:szCs w:val="24"/>
        </w:rPr>
        <w:t xml:space="preserve">3.2. Weighing tolerance and permitted deviation of quantities are as defined in the company weighing rules; any deviation outside them is not sent to the machine.</w:t>
      </w:r>
    </w:p>
    <w:p>
      <w:pPr>
        <w:pStyle w:val="ListeParagraf"/>
        <w:spacing w:after="80"/>
        <w:ind w:left="709" w:right="0"/>
        <w:jc w:val="both"/>
      </w:pPr>
      <w:r>
        <w:rPr>
          <w:rFonts w:ascii="Calibri" w:hAnsi="Calibri" w:cs="Arial"/>
          <w:sz w:val="24"/>
          <w:szCs w:val="24"/>
        </w:rPr>
        <w:t xml:space="preserve">3.3. A shade correction addition is prepared only on a written instruction of the laboratory or the Dyehouse Manager and is recorded on the batch card.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SAFETY RULES / PROHIBITIONS</w:t>
      </w:r>
    </w:p>
    <w:p>
      <w:pPr>
        <w:pStyle w:val="ListeParagraf"/>
        <w:numPr>
          <w:ilvl w:val="0"/>
          <w:numId w:val="1"/>
        </w:numPr>
        <w:spacing w:after="60"/>
        <w:jc w:val="both"/>
      </w:pPr>
      <w:r>
        <w:rPr>
          <w:rFonts w:ascii="Calibri" w:hAnsi="Calibri" w:cs="Arial"/>
          <w:sz w:val="24"/>
          <w:szCs w:val="24"/>
        </w:rPr>
        <w:t xml:space="preserve">Do not use a chemical without a label or from an unknown container.</w:t>
      </w:r>
    </w:p>
    <w:p>
      <w:pPr>
        <w:pStyle w:val="ListeParagraf"/>
        <w:numPr>
          <w:ilvl w:val="0"/>
          <w:numId w:val="1"/>
        </w:numPr>
        <w:spacing w:after="60"/>
        <w:jc w:val="both"/>
      </w:pPr>
      <w:r>
        <w:rPr>
          <w:rFonts w:ascii="Calibri" w:hAnsi="Calibri" w:cs="Arial"/>
          <w:sz w:val="24"/>
          <w:szCs w:val="24"/>
        </w:rPr>
        <w:t xml:space="preserve">Do not mix chemicals unless the recipe requires it; never add water to concentrated acid, always add acid slowly to water.</w:t>
      </w:r>
    </w:p>
    <w:p>
      <w:pPr>
        <w:pStyle w:val="ListeParagraf"/>
        <w:numPr>
          <w:ilvl w:val="0"/>
          <w:numId w:val="1"/>
        </w:numPr>
        <w:spacing w:after="60"/>
        <w:jc w:val="both"/>
      </w:pPr>
      <w:r>
        <w:rPr>
          <w:rFonts w:ascii="Calibri" w:hAnsi="Calibri" w:cs="Arial"/>
          <w:sz w:val="24"/>
          <w:szCs w:val="24"/>
        </w:rPr>
        <w:t xml:space="preserve">Do not eat, drink or smoke in the colour kitchen.</w:t>
      </w:r>
    </w:p>
    <w:p>
      <w:pPr>
        <w:pStyle w:val="ListeParagraf"/>
        <w:numPr>
          <w:ilvl w:val="0"/>
          <w:numId w:val="1"/>
        </w:numPr>
        <w:spacing w:after="60"/>
        <w:jc w:val="both"/>
      </w:pPr>
      <w:r>
        <w:rPr>
          <w:rFonts w:ascii="Calibri" w:hAnsi="Calibri" w:cs="Arial"/>
          <w:sz w:val="24"/>
          <w:szCs w:val="24"/>
        </w:rPr>
        <w:t xml:space="preserve">Do not change any recipe quantity without the written approval of the Dyehouse Manager or Laboratory.</w:t>
      </w:r>
    </w:p>
    <w:p>
      <w:pPr>
        <w:pStyle w:val="ListeParagraf"/>
        <w:numPr>
          <w:ilvl w:val="0"/>
          <w:numId w:val="1"/>
        </w:numPr>
        <w:spacing w:after="60"/>
        <w:jc w:val="both"/>
      </w:pPr>
      <w:r>
        <w:rPr>
          <w:rFonts w:ascii="Calibri" w:hAnsi="Calibri" w:cs="Arial"/>
          <w:sz w:val="24"/>
          <w:szCs w:val="24"/>
        </w:rPr>
        <w:t xml:space="preserve">Do not leave containers open; close them immediately after 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PROBLEM / EMERGENCY</w:t>
      </w:r>
    </w:p>
    <w:p>
      <w:pPr>
        <w:pStyle w:val="ListeParagraf"/>
        <w:spacing w:after="80"/>
        <w:ind w:left="709" w:right="0"/>
        <w:jc w:val="both"/>
      </w:pPr>
      <w:r>
        <w:rPr>
          <w:rFonts w:ascii="Calibri" w:hAnsi="Calibri" w:cs="Arial"/>
          <w:sz w:val="24"/>
          <w:szCs w:val="24"/>
        </w:rPr>
        <w:t xml:space="preserve">5.1. If a weighing error is noticed, stop, inform the supervisor and do not send the chemicals to the machine.</w:t>
      </w:r>
    </w:p>
    <w:p>
      <w:pPr>
        <w:pStyle w:val="ListeParagraf"/>
        <w:spacing w:after="80"/>
        <w:ind w:left="709" w:right="0"/>
        <w:jc w:val="both"/>
      </w:pPr>
      <w:r>
        <w:rPr>
          <w:rFonts w:ascii="Calibri" w:hAnsi="Calibri" w:cs="Arial"/>
          <w:sz w:val="24"/>
          <w:szCs w:val="24"/>
        </w:rPr>
        <w:t xml:space="preserve">5.2. For a spill, apply EMS.KM.TL.20.03; for skin or eye contact, rinse with water for at least 15 minutes at the eye wash station and call first aid.</w:t>
      </w:r>
    </w:p>
    <w:p>
      <w:pPr>
        <w:pStyle w:val="ListeParagraf"/>
        <w:spacing w:after="80"/>
        <w:ind w:left="709" w:right="0"/>
        <w:jc w:val="both"/>
      </w:pPr>
      <w:r>
        <w:rPr>
          <w:rFonts w:ascii="Calibri" w:hAnsi="Calibri" w:cs="Arial"/>
          <w:sz w:val="24"/>
          <w:szCs w:val="24"/>
        </w:rPr>
        <w:t xml:space="preserve">5.3. If a wrong recipe or quantity has already been dosed, inform the Dyehouse Manager and the laboratory at once; the batch is handled as nonconforming according to EMS.KS.PRO.22.02 and reprocessing according to EMS.BY.PRO.06.03.</w:t>
      </w:r>
    </w:p>
    <w:p>
      <w:pPr>
        <w:pStyle w:val="ListeParagraf"/>
        <w:spacing w:after="80"/>
        <w:ind w:left="709" w:right="0"/>
        <w:jc w:val="both"/>
      </w:pPr>
      <w:r>
        <w:rPr>
          <w:rFonts w:ascii="Calibri" w:hAnsi="Calibri" w:cs="Arial"/>
          <w:sz w:val="24"/>
          <w:szCs w:val="24"/>
        </w:rPr>
        <w:t xml:space="preserve">5.4. A repeated weighing error or an unapproved chemical found in use is recorded and a corrective and preventive action (DOP/CAPA) is opened according to EMS.KS.PRO.22.03.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EMS.KM.TL.20.01 Chemical Weighing and Recipe Preparation Instruction and EMS.BY.PRO.06.02 Dyeing Procedure (QMS)</w:t>
      </w:r>
    </w:p>
    <w:p>
      <w:pPr>
        <w:pStyle w:val="ListeParagraf"/>
        <w:numPr>
          <w:ilvl w:val="0"/>
          <w:numId w:val="1"/>
        </w:numPr>
        <w:spacing w:after="60"/>
        <w:jc w:val="both"/>
      </w:pPr>
      <w:r>
        <w:rPr>
          <w:rFonts w:ascii="Calibri" w:hAnsi="Calibri" w:cs="Arial"/>
          <w:sz w:val="24"/>
          <w:szCs w:val="24"/>
        </w:rPr>
        <w:t xml:space="preserve">EMS.BY.PRO.06.01. Recipe Preparation and Lab Dip Approval Procedure</w:t>
      </w:r>
    </w:p>
    <w:p>
      <w:pPr>
        <w:pStyle w:val="ListeParagraf"/>
        <w:numPr>
          <w:ilvl w:val="0"/>
          <w:numId w:val="1"/>
        </w:numPr>
        <w:spacing w:after="60"/>
        <w:jc w:val="both"/>
      </w:pPr>
      <w:r>
        <w:rPr>
          <w:rFonts w:ascii="Calibri" w:hAnsi="Calibri" w:cs="Arial"/>
          <w:sz w:val="24"/>
          <w:szCs w:val="24"/>
        </w:rPr>
        <w:t xml:space="preserve">EMS.BY.PRO.06.02. Dyeing and Finishing Process Control Procedure</w:t>
      </w:r>
    </w:p>
    <w:p>
      <w:pPr>
        <w:pStyle w:val="ListeParagraf"/>
        <w:numPr>
          <w:ilvl w:val="0"/>
          <w:numId w:val="1"/>
        </w:numPr>
        <w:spacing w:after="60"/>
        <w:jc w:val="both"/>
      </w:pPr>
      <w:r>
        <w:rPr>
          <w:rFonts w:ascii="Calibri" w:hAnsi="Calibri" w:cs="Arial"/>
          <w:sz w:val="24"/>
          <w:szCs w:val="24"/>
        </w:rPr>
        <w:t xml:space="preserve">EMS.BY.PRO.06.03. Reprocessing and Rework Control Procedure</w:t>
      </w:r>
    </w:p>
    <w:p>
      <w:pPr>
        <w:pStyle w:val="ListeParagraf"/>
        <w:numPr>
          <w:ilvl w:val="0"/>
          <w:numId w:val="1"/>
        </w:numPr>
        <w:spacing w:after="60"/>
        <w:jc w:val="both"/>
      </w:pPr>
      <w:r>
        <w:rPr>
          <w:rFonts w:ascii="Calibri" w:hAnsi="Calibri" w:cs="Arial"/>
          <w:sz w:val="24"/>
          <w:szCs w:val="24"/>
        </w:rPr>
        <w:t xml:space="preserve">EMS.KM.PRO.20.01. Chemical Inventory and ZDHC MRSL Conformance Procedure</w:t>
      </w:r>
    </w:p>
    <w:p>
      <w:pPr>
        <w:pStyle w:val="ListeParagraf"/>
        <w:numPr>
          <w:ilvl w:val="0"/>
          <w:numId w:val="1"/>
        </w:numPr>
        <w:spacing w:after="60"/>
        <w:jc w:val="both"/>
      </w:pPr>
      <w:r>
        <w:rPr>
          <w:rFonts w:ascii="Calibri" w:hAnsi="Calibri" w:cs="Arial"/>
          <w:sz w:val="24"/>
          <w:szCs w:val="24"/>
        </w:rPr>
        <w:t xml:space="preserve">EMS.KM.PRO.20.02. Chemical Risk Assessment and Safety Data Sheet Management Procedure</w:t>
      </w:r>
    </w:p>
    <w:p>
      <w:pPr>
        <w:pStyle w:val="ListeParagraf"/>
        <w:numPr>
          <w:ilvl w:val="0"/>
          <w:numId w:val="1"/>
        </w:numPr>
        <w:spacing w:after="60"/>
        <w:jc w:val="both"/>
      </w:pPr>
      <w:r>
        <w:rPr>
          <w:rFonts w:ascii="Calibri" w:hAnsi="Calibri" w:cs="Arial"/>
          <w:sz w:val="24"/>
          <w:szCs w:val="24"/>
        </w:rPr>
        <w:t xml:space="preserve">EMS.KM.PRO.20.05. Chemical Storage and Handling Procedure</w:t>
      </w:r>
    </w:p>
    <w:p>
      <w:pPr>
        <w:pStyle w:val="ListeParagraf"/>
        <w:numPr>
          <w:ilvl w:val="0"/>
          <w:numId w:val="1"/>
        </w:numPr>
        <w:spacing w:after="60"/>
        <w:jc w:val="both"/>
      </w:pPr>
      <w:r>
        <w:rPr>
          <w:rFonts w:ascii="Calibri" w:hAnsi="Calibri" w:cs="Arial"/>
          <w:sz w:val="24"/>
          <w:szCs w:val="24"/>
        </w:rPr>
        <w:t xml:space="preserve">EMS.KM.TL.20.02. Chemical Container Labelling Instruction</w:t>
      </w:r>
    </w:p>
    <w:p>
      <w:pPr>
        <w:pStyle w:val="ListeParagraf"/>
        <w:numPr>
          <w:ilvl w:val="0"/>
          <w:numId w:val="1"/>
        </w:numPr>
        <w:spacing w:after="60"/>
        <w:jc w:val="both"/>
      </w:pPr>
      <w:r>
        <w:rPr>
          <w:rFonts w:ascii="Calibri" w:hAnsi="Calibri" w:cs="Arial"/>
          <w:sz w:val="24"/>
          <w:szCs w:val="24"/>
        </w:rPr>
        <w:t xml:space="preserve">EMS.KM.TL.20.03. Chemical Spill Kit Use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Recipe Card, Weighing Record and Balance Daily Check Record</w:t>
      </w:r>
    </w:p>
    <w:p>
      <w:pPr>
        <w:pStyle w:val="ListeParagraf"/>
        <w:numPr>
          <w:ilvl w:val="0"/>
          <w:numId w:val="1"/>
        </w:numPr>
        <w:spacing w:after="60"/>
        <w:jc w:val="both"/>
      </w:pPr>
      <w:r>
        <w:rPr>
          <w:rFonts w:ascii="Calibri" w:hAnsi="Calibri" w:cs="Arial"/>
          <w:sz w:val="24"/>
          <w:szCs w:val="24"/>
        </w:rPr>
        <w:t xml:space="preserve">EMS.QA.FRM.07.17 Jet Dyeing Test Report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Weighing errors, right-first-time rate, recipe revisions and chemical consumption are monitored monthly by the Dyehouse Manager; targets are set in the annual objectives and reported to the management review. This instruction is reviewed every year or after any incident or process change.</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وزن الأصباغ والمواد المساعدة وإذابتها ووضع البطاقات عليها وإضافتها في مطبخ الألوان في شركة إيروغلو للتريكو (EMS) (تعليمات نظام الجودة EMS.KM.TL.20.01)، بحيث تحصل كل دفعة على الوصفة المعتمدة الصحيحة، ويتحقق تكرار الدرجة اللونية، وتُستخدم المواد الكيميائية المطابقة فقط، ويُحمى العاملون والبيئة.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موظفي مطبخ الألوان ومشغلي المصبغة ومشرفي الورديات وموظفي المختبر في جميع وصفات الصباغة والتجهيز، بما في ذلك الوزن اليدوي والإذابة ونظام الإضافة الآلي.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قسم الصباغة:</w:t>
      </w:r>
      <w:r>
        <w:rPr>
          <w:rFonts w:ascii="Calibri" w:hAnsi="Calibri" w:cs="Arial"/>
          <w:rtl/>
          <w:sz w:val="24"/>
          <w:szCs w:val="24"/>
        </w:rPr>
        <w:t xml:space="preserve"> يضمن استخدام الوصفات المعتمدة فقط وتدريب العاملين ومراجعة الانحرافات.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مطبخ الألوان:</w:t>
      </w:r>
      <w:r>
        <w:rPr>
          <w:rFonts w:ascii="Calibri" w:hAnsi="Calibri" w:cs="Arial"/>
          <w:rtl/>
          <w:sz w:val="24"/>
          <w:szCs w:val="24"/>
        </w:rPr>
        <w:t xml:space="preserve"> يزن المواد الكيميائية ويذيبها ويسلمها تمامًا كما في بطاقة الوصفة ويسجل كل خطوة.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الوردية:</w:t>
      </w:r>
      <w:r>
        <w:rPr>
          <w:rFonts w:ascii="Calibri" w:hAnsi="Calibri" w:cs="Arial"/>
          <w:rtl/>
          <w:sz w:val="24"/>
          <w:szCs w:val="24"/>
        </w:rPr>
        <w:t xml:space="preserve"> يراجع بطاقة الوصفة ورقم الدفعة وسجل الوزن قبل الإضافة.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المختبر:</w:t>
      </w:r>
      <w:r>
        <w:rPr>
          <w:rFonts w:ascii="Calibri" w:hAnsi="Calibri" w:cs="Arial"/>
          <w:rtl/>
          <w:sz w:val="24"/>
          <w:szCs w:val="24"/>
        </w:rPr>
        <w:t xml:space="preserve"> يعتمد الوصفة وأي مراجعة لها، ويدعم تصحيح الدرجة اللونية.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المواد الكيميائية:</w:t>
      </w:r>
      <w:r>
        <w:rPr>
          <w:rFonts w:ascii="Calibri" w:hAnsi="Calibri" w:cs="Arial"/>
          <w:rtl/>
          <w:sz w:val="24"/>
          <w:szCs w:val="24"/>
        </w:rPr>
        <w:t xml:space="preserve"> يحدّث قائمة المواد الكيميائية المعتمدة (المطابقة لـ ZDHC MRSL) وصحائف بيانات السلامة (SDS)، ويتحقق من التخزين ووضع البطاقات.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الوصفة:</w:t>
      </w:r>
      <w:r>
        <w:rPr>
          <w:rFonts w:ascii="Calibri" w:hAnsi="Calibri" w:cs="Arial"/>
          <w:rtl/>
          <w:sz w:val="24"/>
          <w:szCs w:val="24"/>
        </w:rPr>
        <w:t xml:space="preserve"> الورقة المعتمدة التي تحدد الأصباغ والمواد المساعدة والكميات (% من وزن القماش أو غ/لتر) ونسبة الحمام ودرجة الحرارة والبرنامج للدفعة.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المواد الكيميائية المعتمدة:</w:t>
      </w:r>
      <w:r>
        <w:rPr>
          <w:rFonts w:ascii="Calibri" w:hAnsi="Calibri" w:cs="Arial"/>
          <w:rtl/>
          <w:sz w:val="24"/>
          <w:szCs w:val="24"/>
        </w:rPr>
        <w:t xml:space="preserve"> قائمة المواد المطابقة لـ ZDHC MRSL ولمتطلبات المواد المقيدة لدى العملاء والمعتمدة للاستخدام.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SDS:</w:t>
      </w:r>
      <w:r>
        <w:rPr>
          <w:rFonts w:ascii="Calibri" w:hAnsi="Calibri" w:cs="Arial"/>
          <w:rtl/>
          <w:sz w:val="24"/>
          <w:szCs w:val="24"/>
        </w:rPr>
        <w:t xml:space="preserve"> صحيفة بيانات السلامة للمادة الكيميائية التي تبين المخاطر وإجراءات الوقاية والتصرف في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 o.w.f.:</w:t>
      </w:r>
      <w:r>
        <w:rPr>
          <w:rFonts w:ascii="Calibri" w:hAnsi="Calibri" w:cs="Arial"/>
          <w:rtl/>
          <w:sz w:val="24"/>
          <w:szCs w:val="24"/>
        </w:rPr>
        <w:t xml:space="preserve"> نسبة الصبغة أو المادة الكيميائية إلى وزن القماش.</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الصحيح من أول مرة (RFT):</w:t>
      </w:r>
      <w:r>
        <w:rPr>
          <w:rFonts w:ascii="Calibri" w:hAnsi="Calibri" w:cs="Arial"/>
          <w:rtl/>
          <w:sz w:val="24"/>
          <w:szCs w:val="24"/>
        </w:rPr>
        <w:t xml:space="preserve"> نسبة الدفعات التي تبلغ الدرجة اللونية المعتمدة دون تصحيح.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ارتدِ معدات الوقاية الشخصية المطلوبة: قفازات مقاومة للمواد الكيميائية ونظارات واقية وكمامة للأصباغ المسحوقة ومئزرًا.</w:t>
      </w:r>
    </w:p>
    <w:p>
      <w:pPr>
        <w:pStyle w:val="ListeParagraf"/>
        <w:bidi/>
        <w:spacing w:after="80"/>
        <w:ind w:left="0" w:right="709"/>
        <w:jc w:val="both"/>
      </w:pPr>
      <w:r>
        <w:rPr>
          <w:rFonts w:ascii="Calibri" w:hAnsi="Calibri" w:cs="Arial"/>
          <w:rtl/>
          <w:sz w:val="24"/>
          <w:szCs w:val="24"/>
        </w:rPr>
        <w:t xml:space="preserve">1.2. تحقق من أن الموازين نظيفة ومستوية وضمن تاريخ المعايرة؛ وافحص الصفر اليومي ووزن الاختبار وسجّلهما في سجل الفحص اليومي للميزان.</w:t>
      </w:r>
    </w:p>
    <w:p>
      <w:pPr>
        <w:pStyle w:val="ListeParagraf"/>
        <w:bidi/>
        <w:spacing w:after="80"/>
        <w:ind w:left="0" w:right="709"/>
        <w:jc w:val="both"/>
      </w:pPr>
      <w:r>
        <w:rPr>
          <w:rFonts w:ascii="Calibri" w:hAnsi="Calibri" w:cs="Arial"/>
          <w:rtl/>
          <w:sz w:val="24"/>
          <w:szCs w:val="24"/>
        </w:rPr>
        <w:t xml:space="preserve">1.3. خذ بطاقة الوصفة من النظام، وتحقق من الطلبية ورقم الدفعة ووزن القماش ونسبة الحمام.</w:t>
      </w:r>
    </w:p>
    <w:p>
      <w:pPr>
        <w:pStyle w:val="ListeParagraf"/>
        <w:bidi/>
        <w:spacing w:after="80"/>
        <w:ind w:left="0" w:right="709"/>
        <w:jc w:val="both"/>
      </w:pPr>
      <w:r>
        <w:rPr>
          <w:rFonts w:ascii="Calibri" w:hAnsi="Calibri" w:cs="Arial"/>
          <w:rtl/>
          <w:sz w:val="24"/>
          <w:szCs w:val="24"/>
        </w:rPr>
        <w:t xml:space="preserve">1.4. استخدم فقط مواد كيميائية من قائمة المواد المعتمدة ذات بطاقة مقروءة ولوط صالح؛ وأبقِ صحائف SDS في متناول مكان العمل.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الوزن والإضافة (EMS.KM.TL.20.01)</w:t>
      </w:r>
    </w:p>
    <w:p>
      <w:pPr>
        <w:pStyle w:val="ListeParagraf"/>
        <w:bidi/>
        <w:spacing w:after="80"/>
        <w:ind w:left="0" w:right="709"/>
        <w:jc w:val="both"/>
      </w:pPr>
      <w:r>
        <w:rPr>
          <w:rFonts w:ascii="Calibri" w:hAnsi="Calibri" w:cs="Arial"/>
          <w:rtl/>
          <w:sz w:val="24"/>
          <w:szCs w:val="24"/>
        </w:rPr>
        <w:t xml:space="preserve">2.1. زِن كل صبغة وكل مادة كيميائية على حدة في وعاء نظيف عليه بطاقة، مستخدمًا الميزان المناسب للكمية (ميزان دقيق لكميات الأصباغ الصغيرة).</w:t>
      </w:r>
    </w:p>
    <w:p>
      <w:pPr>
        <w:pStyle w:val="ListeParagraf"/>
        <w:bidi/>
        <w:spacing w:after="80"/>
        <w:ind w:left="0" w:right="709"/>
        <w:jc w:val="both"/>
      </w:pPr>
      <w:r>
        <w:rPr>
          <w:rFonts w:ascii="Calibri" w:hAnsi="Calibri" w:cs="Arial"/>
          <w:rtl/>
          <w:sz w:val="24"/>
          <w:szCs w:val="24"/>
        </w:rPr>
        <w:t xml:space="preserve">2.2. زِن بالترتيب المكتوب في الوصفة، وضع علامة على كل بند في بطاقة الوصفة فور وزنه.</w:t>
      </w:r>
    </w:p>
    <w:p>
      <w:pPr>
        <w:pStyle w:val="ListeParagraf"/>
        <w:bidi/>
        <w:spacing w:after="80"/>
        <w:ind w:left="0" w:right="709"/>
        <w:jc w:val="both"/>
      </w:pPr>
      <w:r>
        <w:rPr>
          <w:rFonts w:ascii="Calibri" w:hAnsi="Calibri" w:cs="Arial"/>
          <w:rtl/>
          <w:sz w:val="24"/>
          <w:szCs w:val="24"/>
        </w:rPr>
        <w:t xml:space="preserve">2.3. أذِب الأصباغ والمواد المساعدة بماء عند درجة الحرارة المحددة في الوصفة المعتمدة؛ وحرّك حتى الذوبان الكامل، ورشّح عند الحاجة.</w:t>
      </w:r>
    </w:p>
    <w:p>
      <w:pPr>
        <w:pStyle w:val="ListeParagraf"/>
        <w:bidi/>
        <w:spacing w:after="80"/>
        <w:ind w:left="0" w:right="709"/>
        <w:jc w:val="both"/>
      </w:pPr>
      <w:r>
        <w:rPr>
          <w:rFonts w:ascii="Calibri" w:hAnsi="Calibri" w:cs="Arial"/>
          <w:rtl/>
          <w:sz w:val="24"/>
          <w:szCs w:val="24"/>
        </w:rPr>
        <w:t xml:space="preserve">2.4. ضع بطاقة على كل خليط محضّر تبين اسم المنتج ورقم الدفعة ورقم الآلة ووقت التحضير، وسلّمه إلى الآلة أو أضفه عبر نظام الإضافة الآلي.</w:t>
      </w:r>
    </w:p>
    <w:p>
      <w:pPr>
        <w:pStyle w:val="ListeParagraf"/>
        <w:bidi/>
        <w:spacing w:after="80"/>
        <w:ind w:left="0" w:right="709"/>
        <w:jc w:val="both"/>
      </w:pPr>
      <w:r>
        <w:rPr>
          <w:rFonts w:ascii="Calibri" w:hAnsi="Calibri" w:cs="Arial"/>
          <w:rtl/>
          <w:sz w:val="24"/>
          <w:szCs w:val="24"/>
        </w:rPr>
        <w:t xml:space="preserve">2.5. سجّل الأوزان الفعلية وأرقام اللوطات واسم المشغل في سجل الوزن.</w:t>
      </w:r>
    </w:p>
    <w:p>
      <w:pPr>
        <w:pStyle w:val="ListeParagraf"/>
        <w:bidi/>
        <w:spacing w:after="80"/>
        <w:ind w:left="0" w:right="709"/>
        <w:jc w:val="both"/>
      </w:pPr>
      <w:r>
        <w:rPr>
          <w:rFonts w:ascii="Calibri" w:hAnsi="Calibri" w:cs="Arial"/>
          <w:rtl/>
          <w:sz w:val="24"/>
          <w:szCs w:val="24"/>
        </w:rPr>
        <w:t xml:space="preserve">2.6. أعد المواد الكيميائية غير المستخدمة مغلقة وعليها بطاقة إلى مخزن المواد الكيميائية؛ ولا تصب البقايا في المصارف (EMS.KM.PRO.20.05).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مراقبة الوصفة</w:t>
      </w:r>
    </w:p>
    <w:p>
      <w:pPr>
        <w:pStyle w:val="ListeParagraf"/>
        <w:bidi/>
        <w:spacing w:after="80"/>
        <w:ind w:left="0" w:right="709"/>
        <w:jc w:val="both"/>
      </w:pPr>
      <w:r>
        <w:rPr>
          <w:rFonts w:ascii="Calibri" w:hAnsi="Calibri" w:cs="Arial"/>
          <w:rtl/>
          <w:sz w:val="24"/>
          <w:szCs w:val="24"/>
        </w:rPr>
        <w:t xml:space="preserve">3.1. لا تُستخدم في الإنتاج إلا الوصفة التي اعتمدها المختبر بعد اعتماد اللاب ديب (EMS.BY.PRO.06.01)؛ وتُسجَّل مراجعات الوصفة بالتاريخ والسبب والمعتمِد.</w:t>
      </w:r>
    </w:p>
    <w:p>
      <w:pPr>
        <w:pStyle w:val="ListeParagraf"/>
        <w:bidi/>
        <w:spacing w:after="80"/>
        <w:ind w:left="0" w:right="709"/>
        <w:jc w:val="both"/>
      </w:pPr>
      <w:r>
        <w:rPr>
          <w:rFonts w:ascii="Calibri" w:hAnsi="Calibri" w:cs="Arial"/>
          <w:rtl/>
          <w:sz w:val="24"/>
          <w:szCs w:val="24"/>
        </w:rPr>
        <w:t xml:space="preserve">3.2. يكون تفاوت الوزن والانحراف المسموح به في الكميات كما هو محدد في قواعد الوزن بالشركة؛ ولا يُرسل إلى الآلة أي انحراف يتجاوزها.</w:t>
      </w:r>
    </w:p>
    <w:p>
      <w:pPr>
        <w:pStyle w:val="ListeParagraf"/>
        <w:bidi/>
        <w:spacing w:after="80"/>
        <w:ind w:left="0" w:right="709"/>
        <w:jc w:val="both"/>
      </w:pPr>
      <w:r>
        <w:rPr>
          <w:rFonts w:ascii="Calibri" w:hAnsi="Calibri" w:cs="Arial"/>
          <w:rtl/>
          <w:sz w:val="24"/>
          <w:szCs w:val="24"/>
        </w:rPr>
        <w:t xml:space="preserve">3.3. لا تُحضَّر إضافة تصحيح الدرجة اللونية إلا بتعليمات مكتوبة من المختبر أو مدير المصبغة، وتُسجَّل على بطاقة الدفعة.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تستخدم مادة كيميائية دون بطاقة أو من وعاء مجهول.</w:t>
      </w:r>
    </w:p>
    <w:p>
      <w:pPr>
        <w:pStyle w:val="ListeParagraf"/>
        <w:numPr>
          <w:ilvl w:val="0"/>
          <w:numId w:val="1"/>
        </w:numPr>
        <w:bidi/>
        <w:spacing w:after="60"/>
        <w:jc w:val="both"/>
      </w:pPr>
      <w:r>
        <w:rPr>
          <w:rFonts w:ascii="Calibri" w:hAnsi="Calibri" w:cs="Arial"/>
          <w:rtl/>
          <w:sz w:val="24"/>
          <w:szCs w:val="24"/>
        </w:rPr>
        <w:t xml:space="preserve">لا تخلط المواد الكيميائية ما لم تتطلب الوصفة ذلك؛ ولا تضف الماء إلى حمض مركز أبدًا، بل أضف الحمض ببطء إلى الماء.</w:t>
      </w:r>
    </w:p>
    <w:p>
      <w:pPr>
        <w:pStyle w:val="ListeParagraf"/>
        <w:numPr>
          <w:ilvl w:val="0"/>
          <w:numId w:val="1"/>
        </w:numPr>
        <w:bidi/>
        <w:spacing w:after="60"/>
        <w:jc w:val="both"/>
      </w:pPr>
      <w:r>
        <w:rPr>
          <w:rFonts w:ascii="Calibri" w:hAnsi="Calibri" w:cs="Arial"/>
          <w:rtl/>
          <w:sz w:val="24"/>
          <w:szCs w:val="24"/>
        </w:rPr>
        <w:t xml:space="preserve">لا تأكل ولا تشرب ولا تدخن في مطبخ الألوان.</w:t>
      </w:r>
    </w:p>
    <w:p>
      <w:pPr>
        <w:pStyle w:val="ListeParagraf"/>
        <w:numPr>
          <w:ilvl w:val="0"/>
          <w:numId w:val="1"/>
        </w:numPr>
        <w:bidi/>
        <w:spacing w:after="60"/>
        <w:jc w:val="both"/>
      </w:pPr>
      <w:r>
        <w:rPr>
          <w:rFonts w:ascii="Calibri" w:hAnsi="Calibri" w:cs="Arial"/>
          <w:rtl/>
          <w:sz w:val="24"/>
          <w:szCs w:val="24"/>
        </w:rPr>
        <w:t xml:space="preserve">لا تغيّر أي كمية في الوصفة دون موافقة خطية من مدير المصبغة أو المختبر.</w:t>
      </w:r>
    </w:p>
    <w:p>
      <w:pPr>
        <w:pStyle w:val="ListeParagraf"/>
        <w:numPr>
          <w:ilvl w:val="0"/>
          <w:numId w:val="1"/>
        </w:numPr>
        <w:bidi/>
        <w:spacing w:after="60"/>
        <w:jc w:val="both"/>
      </w:pPr>
      <w:r>
        <w:rPr>
          <w:rFonts w:ascii="Calibri" w:hAnsi="Calibri" w:cs="Arial"/>
          <w:rtl/>
          <w:sz w:val="24"/>
          <w:szCs w:val="24"/>
        </w:rPr>
        <w:t xml:space="preserve">لا تترك الأوعية مفتوحة؛ أغلقها فور الاستخدام.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عند حدوث مشكلة / حالة طوارئ</w:t>
      </w:r>
    </w:p>
    <w:p>
      <w:pPr>
        <w:pStyle w:val="ListeParagraf"/>
        <w:bidi/>
        <w:spacing w:after="80"/>
        <w:ind w:left="0" w:right="709"/>
        <w:jc w:val="both"/>
      </w:pPr>
      <w:r>
        <w:rPr>
          <w:rFonts w:ascii="Calibri" w:hAnsi="Calibri" w:cs="Arial"/>
          <w:rtl/>
          <w:sz w:val="24"/>
          <w:szCs w:val="24"/>
        </w:rPr>
        <w:t xml:space="preserve">5.1. إذا لوحظ خطأ في الوزن، فتوقف وأبلغ المشرف ولا ترسل المواد الكيميائية إلى الآلة.</w:t>
      </w:r>
    </w:p>
    <w:p>
      <w:pPr>
        <w:pStyle w:val="ListeParagraf"/>
        <w:bidi/>
        <w:spacing w:after="80"/>
        <w:ind w:left="0" w:right="709"/>
        <w:jc w:val="both"/>
      </w:pPr>
      <w:r>
        <w:rPr>
          <w:rFonts w:ascii="Calibri" w:hAnsi="Calibri" w:cs="Arial"/>
          <w:rtl/>
          <w:sz w:val="24"/>
          <w:szCs w:val="24"/>
        </w:rPr>
        <w:t xml:space="preserve">5.2. في حالة الانسكاب طبّق EMS.KM.TL.20.03؛ وفي حالة ملامسة الجلد أو العين اشطف بالماء لمدة 15 دقيقة على الأقل عند محطة غسل العيون واستدعِ الإسعاف الأولي.</w:t>
      </w:r>
    </w:p>
    <w:p>
      <w:pPr>
        <w:pStyle w:val="ListeParagraf"/>
        <w:bidi/>
        <w:spacing w:after="80"/>
        <w:ind w:left="0" w:right="709"/>
        <w:jc w:val="both"/>
      </w:pPr>
      <w:r>
        <w:rPr>
          <w:rFonts w:ascii="Calibri" w:hAnsi="Calibri" w:cs="Arial"/>
          <w:rtl/>
          <w:sz w:val="24"/>
          <w:szCs w:val="24"/>
        </w:rPr>
        <w:t xml:space="preserve">5.3. إذا أُضيفت وصفة أو كمية خاطئة بالفعل، فأبلغ مدير المصبغة والمختبر فورًا؛ وتُعامل الدفعة كمنتج غير مطابق وفق EMS.KS.PRO.22.02 وتُعاد معالجتها وفق EMS.BY.PRO.06.03.</w:t>
      </w:r>
    </w:p>
    <w:p>
      <w:pPr>
        <w:pStyle w:val="ListeParagraf"/>
        <w:bidi/>
        <w:spacing w:after="80"/>
        <w:ind w:left="0" w:right="709"/>
        <w:jc w:val="both"/>
      </w:pPr>
      <w:r>
        <w:rPr>
          <w:rFonts w:ascii="Calibri" w:hAnsi="Calibri" w:cs="Arial"/>
          <w:rtl/>
          <w:sz w:val="24"/>
          <w:szCs w:val="24"/>
        </w:rPr>
        <w:t xml:space="preserve">5.4. يُسجَّل الخطأ المتكرر في الوزن أو وجود مادة كيميائية غير معتمدة قيد الاستخدام، ويُفتح إجراء تصحيحي ووقائي (DOP/CAPA) وفق EMS.KS.PRO.22.03.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تعليمات EMS.KM.TL.20.01 وزن المواد الكيميائية وتحضير الوصفات والإجراء EMS.BY.PRO.06.02 إجراء الصباغة (نظام الجودة)</w:t>
      </w:r>
    </w:p>
    <w:p>
      <w:pPr>
        <w:pStyle w:val="ListeParagraf"/>
        <w:numPr>
          <w:ilvl w:val="0"/>
          <w:numId w:val="1"/>
        </w:numPr>
        <w:bidi/>
        <w:spacing w:after="60"/>
        <w:jc w:val="both"/>
      </w:pPr>
      <w:r>
        <w:rPr>
          <w:rFonts w:ascii="Calibri" w:hAnsi="Calibri" w:cs="Arial"/>
          <w:rtl/>
          <w:sz w:val="24"/>
          <w:szCs w:val="24"/>
        </w:rPr>
        <w:t xml:space="preserve">EMS.BY.PRO.06.01. إجراء تحضير الوصفات واعتماد اللاب ديب</w:t>
      </w:r>
    </w:p>
    <w:p>
      <w:pPr>
        <w:pStyle w:val="ListeParagraf"/>
        <w:numPr>
          <w:ilvl w:val="0"/>
          <w:numId w:val="1"/>
        </w:numPr>
        <w:bidi/>
        <w:spacing w:after="60"/>
        <w:jc w:val="both"/>
      </w:pPr>
      <w:r>
        <w:rPr>
          <w:rFonts w:ascii="Calibri" w:hAnsi="Calibri" w:cs="Arial"/>
          <w:rtl/>
          <w:sz w:val="24"/>
          <w:szCs w:val="24"/>
        </w:rPr>
        <w:t xml:space="preserve">EMS.BY.PRO.06.02. إجراء مراقبة عمليات الصباغة والتجهيز</w:t>
      </w:r>
    </w:p>
    <w:p>
      <w:pPr>
        <w:pStyle w:val="ListeParagraf"/>
        <w:numPr>
          <w:ilvl w:val="0"/>
          <w:numId w:val="1"/>
        </w:numPr>
        <w:bidi/>
        <w:spacing w:after="60"/>
        <w:jc w:val="both"/>
      </w:pPr>
      <w:r>
        <w:rPr>
          <w:rFonts w:ascii="Calibri" w:hAnsi="Calibri" w:cs="Arial"/>
          <w:rtl/>
          <w:sz w:val="24"/>
          <w:szCs w:val="24"/>
        </w:rPr>
        <w:t xml:space="preserve">EMS.BY.PRO.06.03. إجراء مراقبة إعادة المعالجة وإعادة التشغيل</w:t>
      </w:r>
    </w:p>
    <w:p>
      <w:pPr>
        <w:pStyle w:val="ListeParagraf"/>
        <w:numPr>
          <w:ilvl w:val="0"/>
          <w:numId w:val="1"/>
        </w:numPr>
        <w:bidi/>
        <w:spacing w:after="60"/>
        <w:jc w:val="both"/>
      </w:pPr>
      <w:r>
        <w:rPr>
          <w:rFonts w:ascii="Calibri" w:hAnsi="Calibri" w:cs="Arial"/>
          <w:rtl/>
          <w:sz w:val="24"/>
          <w:szCs w:val="24"/>
        </w:rPr>
        <w:t xml:space="preserve">EMS.KM.PRO.20.01. إجراء جرد المواد الكيميائية والمطابقة لـ ZDHC MRSL</w:t>
      </w:r>
    </w:p>
    <w:p>
      <w:pPr>
        <w:pStyle w:val="ListeParagraf"/>
        <w:numPr>
          <w:ilvl w:val="0"/>
          <w:numId w:val="1"/>
        </w:numPr>
        <w:bidi/>
        <w:spacing w:after="60"/>
        <w:jc w:val="both"/>
      </w:pPr>
      <w:r>
        <w:rPr>
          <w:rFonts w:ascii="Calibri" w:hAnsi="Calibri" w:cs="Arial"/>
          <w:rtl/>
          <w:sz w:val="24"/>
          <w:szCs w:val="24"/>
        </w:rPr>
        <w:t xml:space="preserve">EMS.KM.PRO.20.02. إجراء تقييم مخاطر المواد الكيميائية وإدارة صحائف بيانات السلامة</w:t>
      </w:r>
    </w:p>
    <w:p>
      <w:pPr>
        <w:pStyle w:val="ListeParagraf"/>
        <w:numPr>
          <w:ilvl w:val="0"/>
          <w:numId w:val="1"/>
        </w:numPr>
        <w:bidi/>
        <w:spacing w:after="60"/>
        <w:jc w:val="both"/>
      </w:pPr>
      <w:r>
        <w:rPr>
          <w:rFonts w:ascii="Calibri" w:hAnsi="Calibri" w:cs="Arial"/>
          <w:rtl/>
          <w:sz w:val="24"/>
          <w:szCs w:val="24"/>
        </w:rPr>
        <w:t xml:space="preserve">EMS.KM.PRO.20.05. إجراء تخزين المواد الكيميائية ومناولتها</w:t>
      </w:r>
    </w:p>
    <w:p>
      <w:pPr>
        <w:pStyle w:val="ListeParagraf"/>
        <w:numPr>
          <w:ilvl w:val="0"/>
          <w:numId w:val="1"/>
        </w:numPr>
        <w:bidi/>
        <w:spacing w:after="60"/>
        <w:jc w:val="both"/>
      </w:pPr>
      <w:r>
        <w:rPr>
          <w:rFonts w:ascii="Calibri" w:hAnsi="Calibri" w:cs="Arial"/>
          <w:rtl/>
          <w:sz w:val="24"/>
          <w:szCs w:val="24"/>
        </w:rPr>
        <w:t xml:space="preserve">EMS.KM.TL.20.02. تعليمات وضع البطاقات على أوعية المواد الكيميائية</w:t>
      </w:r>
    </w:p>
    <w:p>
      <w:pPr>
        <w:pStyle w:val="ListeParagraf"/>
        <w:numPr>
          <w:ilvl w:val="0"/>
          <w:numId w:val="1"/>
        </w:numPr>
        <w:bidi/>
        <w:spacing w:after="60"/>
        <w:jc w:val="both"/>
      </w:pPr>
      <w:r>
        <w:rPr>
          <w:rFonts w:ascii="Calibri" w:hAnsi="Calibri" w:cs="Arial"/>
          <w:rtl/>
          <w:sz w:val="24"/>
          <w:szCs w:val="24"/>
        </w:rPr>
        <w:t xml:space="preserve">EMS.KM.TL.20.03. تعليمات استخدام عدة معالجة الانسكاب الكيميائي</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w:t>
      </w:r>
    </w:p>
    <w:p>
      <w:pPr>
        <w:pStyle w:val="ListeParagraf"/>
        <w:numPr>
          <w:ilvl w:val="0"/>
          <w:numId w:val="1"/>
        </w:numPr>
        <w:bidi/>
        <w:spacing w:after="60"/>
        <w:jc w:val="both"/>
      </w:pPr>
      <w:r>
        <w:rPr>
          <w:rFonts w:ascii="Calibri" w:hAnsi="Calibri" w:cs="Arial"/>
          <w:rtl/>
          <w:sz w:val="24"/>
          <w:szCs w:val="24"/>
        </w:rPr>
        <w:t xml:space="preserve">بطاقة الوصفة وسجل الوزن وسجل الفحص اليومي للميزان</w:t>
      </w:r>
    </w:p>
    <w:p>
      <w:pPr>
        <w:pStyle w:val="ListeParagraf"/>
        <w:numPr>
          <w:ilvl w:val="0"/>
          <w:numId w:val="1"/>
        </w:numPr>
        <w:bidi/>
        <w:spacing w:after="60"/>
        <w:jc w:val="both"/>
      </w:pPr>
      <w:r>
        <w:rPr>
          <w:rFonts w:ascii="Calibri" w:hAnsi="Calibri" w:cs="Arial"/>
          <w:rtl/>
          <w:sz w:val="24"/>
          <w:szCs w:val="24"/>
        </w:rPr>
        <w:t xml:space="preserve">EMS.QA.FRM.07.17 تقرير اختبار تشغيل الصباغة النفاثة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المصبغة شهريًا أخطاء الوزن ونسبة الصحيح من أول مرة ومراجعات الوصفات واستهلاك المواد الكيميائية؛ وتُحدَّد الأهداف في الأهداف السنوية وتُرفع إلى مراجعة الإدارة. تُراجع هذه التعليمات سنويًا أو بعد أي حادث أو تغيير في العملية.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Kimyasal Sorumlusu  ..........................</w:t>
      </w:r>
    </w:p>
    <w:p>
      <w:pPr>
        <w:pStyle w:val="ListeParagraf"/>
        <w:spacing w:before="40" w:after="0"/>
        <w:ind w:left="709"/>
      </w:pPr>
      <w:r>
        <w:rPr>
          <w:rFonts w:ascii="Calibri" w:hAnsi="Calibri" w:cs="Calibri"/>
          <w:b/>
          <w:bCs/>
          <w:sz w:val="20"/>
          <w:szCs w:val="20"/>
        </w:rPr>
        <w:t xml:space="preserve">Kontrol: Boyahane Fabrika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COLOUR KITCHEN CHEMICAL WEIGHING AND DOSING INSTRUCTION</w:t>
          </w:r>
        </w:p>
        <w:p>
          <w:pPr>
            <w:pStyle w:val="GvdeMetni2"/>
            <w:bidi/>
            <w:spacing w:line="276" w:lineRule="auto"/>
            <w:jc w:val="center"/>
          </w:pPr>
          <w:r>
            <w:rPr>
              <w:rFonts w:asciiTheme="minorHAnsi" w:hAnsiTheme="minorHAnsi" w:cs="Arial"/>
              <w:b/>
              <w:bCs/>
              <w:color w:val="000000" w:themeColor="text1"/>
              <w:sz w:val="22"/>
              <w:szCs w:val="22"/>
              <w:rtl/>
            </w:rPr>
            <w:t>تعليمات وزن وجرعات المواد الكيميائية في مطبخ الألوان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EMS.KM.TL.20.01.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EMS.KM.TL.20.01. COLOUR KITCHEN CHEMICAL WEIGHING AND DOSING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