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ensures that fabrics, trims and finished garments comply with customer restricted substances lists (RSL) and legal chemical limits, through chemical control, risk-based testing and management of failures. It also defines the in-house screening tests (pH, formaldehyde, azo dyes), the use of accredited external laboratories, the approval of RSL results and the hold and release of lots (EMS.MG.PRO.13.02).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yarns, fabrics, dyes, chemicals, printing inks, trims, accessories and finished products used or produced for customer orders, including materials from suppliers and subcontractors. It applies to chemical input control, supplier declarations, the RSL testing plan, in-house screening, external testing, test failures and the related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Ensures that only chemicals compliant with the ZDHC MRSL and customer requirements are used and keeps the chemical inventory up to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 Laboratory Manager:</w:t>
      </w:r>
      <w:r>
        <w:rPr>
          <w:rFonts w:ascii="Calibri" w:hAnsi="Calibri" w:cs="Arial"/>
          <w:sz w:val="24"/>
          <w:szCs w:val="24"/>
        </w:rPr>
        <w:t xml:space="preserve"> Plans RSL testing, sends samples to accredited laboratories, evaluates the results, approves the RSL test result form and keeps the test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w:t>
      </w:r>
      <w:r>
        <w:rPr>
          <w:rFonts w:ascii="Calibri" w:hAnsi="Calibri" w:cs="Arial"/>
          <w:sz w:val="24"/>
          <w:szCs w:val="24"/>
        </w:rPr>
        <w:t xml:space="preserve"> Take and register the samples and carry out the in-house screening tests (pH, formaldehyde, azo dye check) according to the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 Manager:</w:t>
      </w:r>
      <w:r>
        <w:rPr>
          <w:rFonts w:ascii="Calibri" w:hAnsi="Calibri" w:cs="Arial"/>
          <w:sz w:val="24"/>
          <w:szCs w:val="24"/>
        </w:rPr>
        <w:t xml:space="preserve"> Obtains the current customer RSL and testing requirements and informs the customer of test results when required.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Requests RSL compliance declarations and test reports from suppliers of materials and trims.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 and OHS Specialist:</w:t>
      </w:r>
      <w:r>
        <w:rPr>
          <w:rFonts w:ascii="Calibri" w:hAnsi="Calibri" w:cs="Arial"/>
          <w:sz w:val="24"/>
          <w:szCs w:val="24"/>
        </w:rPr>
        <w:t xml:space="preserve"> Checks the chemical inventory, safety data sheets, wastewater and waste implications and supports the investigation of chemical failures.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Makes the lot decision (release, hold, reject) according to the RSL results and follows the corrective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RSL Test:</w:t>
      </w:r>
      <w:r>
        <w:rPr>
          <w:rFonts w:ascii="Calibri" w:hAnsi="Calibri" w:cs="Arial"/>
          <w:sz w:val="24"/>
          <w:szCs w:val="24"/>
        </w:rPr>
        <w:t xml:space="preserve"> A laboratory test to check that the product does not contain restricted substances above the limits set by the customer or by law (for example azo dyes, formaldehyde, heavy metals, APEO, phthalates).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Accredited Laboratory:</w:t>
      </w:r>
      <w:r>
        <w:rPr>
          <w:rFonts w:ascii="Calibri" w:hAnsi="Calibri" w:cs="Arial"/>
          <w:sz w:val="24"/>
          <w:szCs w:val="24"/>
        </w:rPr>
        <w:t xml:space="preserve"> An independent testing laboratory accredited to ISO/IEC 17025 and accepted by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Risk-Based Testing:</w:t>
      </w:r>
      <w:r>
        <w:rPr>
          <w:rFonts w:ascii="Calibri" w:hAnsi="Calibri" w:cs="Arial"/>
          <w:sz w:val="24"/>
          <w:szCs w:val="24"/>
        </w:rPr>
        <w:t xml:space="preserve"> Testing frequency determined by the risk level of the material, process and supplier.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ZDHC MRSL:</w:t>
      </w:r>
      <w:r>
        <w:rPr>
          <w:rFonts w:ascii="Calibri" w:hAnsi="Calibri" w:cs="Arial"/>
          <w:sz w:val="24"/>
          <w:szCs w:val="24"/>
        </w:rPr>
        <w:t xml:space="preserve"> The Manufacturing Restricted Substances List of the ZDHC programme, which restricts chemicals in production processes and formulations.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Safety Data Sheet (SDS):</w:t>
      </w:r>
      <w:r>
        <w:rPr>
          <w:rFonts w:ascii="Calibri" w:hAnsi="Calibri" w:cs="Arial"/>
          <w:sz w:val="24"/>
          <w:szCs w:val="24"/>
        </w:rPr>
        <w:t xml:space="preserve"> The document supplied by the chemical supplier that gives the hazards, composition and safe handling of a chemical.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 Hold:</w:t>
      </w:r>
      <w:r>
        <w:rPr>
          <w:rFonts w:ascii="Calibri" w:hAnsi="Calibri" w:cs="Arial"/>
          <w:sz w:val="24"/>
          <w:szCs w:val="24"/>
        </w:rPr>
        <w:t xml:space="preserve"> The status given to a lot that is kept apart and not used or shipped until the test result and decision are known.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Conformity Declaration:</w:t>
      </w:r>
      <w:r>
        <w:rPr>
          <w:rFonts w:ascii="Calibri" w:hAnsi="Calibri" w:cs="Arial"/>
          <w:sz w:val="24"/>
          <w:szCs w:val="24"/>
        </w:rPr>
        <w:t xml:space="preserve"> A signed statement of the supplier that the material complies with the customer RSL and legal limits.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CHEMICAL INPUT CONTROL</w:t>
      </w:r>
    </w:p>
    <w:p>
      <w:pPr>
        <w:pStyle w:val="ListeParagraf"/>
        <w:spacing w:after="80"/>
        <w:ind w:left="709" w:right="0"/>
        <w:jc w:val="both"/>
      </w:pPr>
      <w:r>
        <w:rPr>
          <w:rFonts w:ascii="Calibri" w:hAnsi="Calibri" w:cs="Arial"/>
          <w:sz w:val="24"/>
          <w:szCs w:val="24"/>
        </w:rPr>
        <w:t xml:space="preserve">1.1. Before purchase, every chemical is checked against the ZDHC MRSL and the customer RSL; safety data sheets and conformity declarations are obtained.</w:t>
      </w:r>
    </w:p>
    <w:p>
      <w:pPr>
        <w:pStyle w:val="ListeParagraf"/>
        <w:spacing w:after="80"/>
        <w:ind w:left="709" w:right="0"/>
        <w:jc w:val="both"/>
      </w:pPr>
      <w:r>
        <w:rPr>
          <w:rFonts w:ascii="Calibri" w:hAnsi="Calibri" w:cs="Arial"/>
          <w:sz w:val="24"/>
          <w:szCs w:val="24"/>
        </w:rPr>
        <w:t xml:space="preserve">1.2. Chemicals that are not approved are not accepted into the chemical store.</w:t>
      </w:r>
    </w:p>
    <w:p>
      <w:pPr>
        <w:pStyle w:val="ListeParagraf"/>
        <w:spacing w:after="80"/>
        <w:ind w:left="709" w:right="0"/>
        <w:jc w:val="both"/>
      </w:pPr>
      <w:r>
        <w:rPr>
          <w:rFonts w:ascii="Calibri" w:hAnsi="Calibri" w:cs="Arial"/>
          <w:sz w:val="24"/>
          <w:szCs w:val="24"/>
        </w:rPr>
        <w:t xml:space="preserve">1.3. The chemical inventory is updated monthly and shared with customers when requested.</w:t>
      </w:r>
    </w:p>
    <w:p>
      <w:pPr>
        <w:pStyle w:val="ListeParagraf"/>
        <w:spacing w:after="80"/>
        <w:ind w:left="709" w:right="0"/>
        <w:jc w:val="both"/>
      </w:pPr>
      <w:r>
        <w:rPr>
          <w:rFonts w:ascii="Calibri" w:hAnsi="Calibri" w:cs="Arial"/>
          <w:sz w:val="24"/>
          <w:szCs w:val="24"/>
        </w:rPr>
        <w:t xml:space="preserve">1.4. Each chemical in the inventory is recorded with its supplier, safety data sheet, ZDHC MRSL conformance level and the department where it is used; a chemical without a valid safety data sheet or conformance evidence is not issued to production.</w:t>
      </w:r>
    </w:p>
    <w:p>
      <w:pPr>
        <w:pStyle w:val="ListeParagraf"/>
        <w:spacing w:after="80"/>
        <w:ind w:left="709" w:right="0"/>
        <w:jc w:val="both"/>
      </w:pPr>
      <w:r>
        <w:rPr>
          <w:rFonts w:ascii="Calibri" w:hAnsi="Calibri" w:cs="Arial"/>
          <w:sz w:val="24"/>
          <w:szCs w:val="24"/>
        </w:rPr>
        <w:t xml:space="preserve">1.5. A new chemical or a change of formulation is introduced only after the Chemical Manager and Quality have approved it, and the trial products are tested before bulk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SUPPLIER MATERIALS AND TRIMS</w:t>
      </w:r>
    </w:p>
    <w:p>
      <w:pPr>
        <w:pStyle w:val="ListeParagraf"/>
        <w:spacing w:after="80"/>
        <w:ind w:left="709" w:right="0"/>
        <w:jc w:val="both"/>
      </w:pPr>
      <w:r>
        <w:rPr>
          <w:rFonts w:ascii="Calibri" w:hAnsi="Calibri" w:cs="Arial"/>
          <w:sz w:val="24"/>
          <w:szCs w:val="24"/>
        </w:rPr>
        <w:t xml:space="preserve">2.1. Suppliers of yarns, fabrics, trims and accessories sign an RSL compliance declaration and provide valid test reports.</w:t>
      </w:r>
    </w:p>
    <w:p>
      <w:pPr>
        <w:pStyle w:val="ListeParagraf"/>
        <w:spacing w:after="80"/>
        <w:ind w:left="709" w:right="0"/>
        <w:jc w:val="both"/>
      </w:pPr>
      <w:r>
        <w:rPr>
          <w:rFonts w:ascii="Calibri" w:hAnsi="Calibri" w:cs="Arial"/>
          <w:sz w:val="24"/>
          <w:szCs w:val="24"/>
        </w:rPr>
        <w:t xml:space="preserve">2.2. Metal trims, printed or coated items and PVC-containing items are treated as high-risk and are tested before bulk use.</w:t>
      </w:r>
    </w:p>
    <w:p>
      <w:pPr>
        <w:pStyle w:val="ListeParagraf"/>
        <w:spacing w:after="80"/>
        <w:ind w:left="709" w:right="0"/>
        <w:jc w:val="both"/>
      </w:pPr>
      <w:r>
        <w:rPr>
          <w:rFonts w:ascii="Calibri" w:hAnsi="Calibri" w:cs="Arial"/>
          <w:sz w:val="24"/>
          <w:szCs w:val="24"/>
        </w:rPr>
        <w:t xml:space="preserve">2.3. Test reports from suppliers are accepted only if they are issued by an accredited laboratory, are not older than the validity period required by the customer (for example 12 months) and cover the same material and the tests required.</w:t>
      </w:r>
    </w:p>
    <w:p>
      <w:pPr>
        <w:pStyle w:val="ListeParagraf"/>
        <w:spacing w:after="80"/>
        <w:ind w:left="709" w:right="0"/>
        <w:jc w:val="both"/>
      </w:pPr>
      <w:r>
        <w:rPr>
          <w:rFonts w:ascii="Calibri" w:hAnsi="Calibri" w:cs="Arial"/>
          <w:sz w:val="24"/>
          <w:szCs w:val="24"/>
        </w:rPr>
        <w:t xml:space="preserve">2.4. Suppliers whose materials fail RSL tests repeatedly are re-evaluated according to the supplier evaluation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TESTING PLAN AND SAMPLING</w:t>
      </w:r>
    </w:p>
    <w:p>
      <w:pPr>
        <w:pStyle w:val="ListeParagraf"/>
        <w:spacing w:after="80"/>
        <w:ind w:left="709" w:right="0"/>
        <w:jc w:val="both"/>
      </w:pPr>
      <w:r>
        <w:rPr>
          <w:rFonts w:ascii="Calibri" w:hAnsi="Calibri" w:cs="Arial"/>
          <w:sz w:val="24"/>
          <w:szCs w:val="24"/>
        </w:rPr>
        <w:t xml:space="preserve">3.1. For each season or order, the Quality / Laboratory Manager prepares an RSL testing plan based on:</w:t>
      </w:r>
    </w:p>
    <w:p>
      <w:pPr>
        <w:pStyle w:val="ListeParagraf"/>
        <w:numPr>
          <w:ilvl w:val="0"/>
          <w:numId w:val="1"/>
        </w:numPr>
        <w:spacing w:after="60"/>
        <w:jc w:val="both"/>
      </w:pPr>
      <w:r>
        <w:rPr>
          <w:rFonts w:ascii="Calibri" w:hAnsi="Calibri" w:cs="Arial"/>
          <w:sz w:val="24"/>
          <w:szCs w:val="24"/>
        </w:rPr>
        <w:t xml:space="preserve">Customer testing requirements and frequency,</w:t>
      </w:r>
    </w:p>
    <w:p>
      <w:pPr>
        <w:pStyle w:val="ListeParagraf"/>
        <w:numPr>
          <w:ilvl w:val="0"/>
          <w:numId w:val="1"/>
        </w:numPr>
        <w:spacing w:after="60"/>
        <w:jc w:val="both"/>
      </w:pPr>
      <w:r>
        <w:rPr>
          <w:rFonts w:ascii="Calibri" w:hAnsi="Calibri" w:cs="Arial"/>
          <w:sz w:val="24"/>
          <w:szCs w:val="24"/>
        </w:rPr>
        <w:t xml:space="preserve">Risk level of the material, colour, process (printing, coating, washing) and supplier,</w:t>
      </w:r>
    </w:p>
    <w:p>
      <w:pPr>
        <w:pStyle w:val="ListeParagraf"/>
        <w:numPr>
          <w:ilvl w:val="0"/>
          <w:numId w:val="1"/>
        </w:numPr>
        <w:spacing w:after="60"/>
        <w:jc w:val="both"/>
      </w:pPr>
      <w:r>
        <w:rPr>
          <w:rFonts w:ascii="Calibri" w:hAnsi="Calibri" w:cs="Arial"/>
          <w:sz w:val="24"/>
          <w:szCs w:val="24"/>
        </w:rPr>
        <w:t xml:space="preserve">Previous test results and failures.</w:t>
      </w:r>
    </w:p>
    <w:p>
      <w:pPr>
        <w:pStyle w:val="ListeParagraf"/>
        <w:spacing w:after="80"/>
        <w:ind w:left="709" w:right="0"/>
        <w:jc w:val="both"/>
      </w:pPr>
      <w:r>
        <w:rPr>
          <w:rFonts w:ascii="Calibri" w:hAnsi="Calibri" w:cs="Arial"/>
          <w:sz w:val="24"/>
          <w:szCs w:val="24"/>
        </w:rPr>
        <w:t xml:space="preserve">3.2. Samples are taken from bulk production, labelled with the order, colour and lot number and sent to an accredited laboratory accepted by the customer.</w:t>
      </w:r>
    </w:p>
    <w:p>
      <w:pPr>
        <w:pStyle w:val="ListeParagraf"/>
        <w:spacing w:after="80"/>
        <w:ind w:left="709" w:right="0"/>
        <w:jc w:val="both"/>
      </w:pPr>
      <w:r>
        <w:rPr>
          <w:rFonts w:ascii="Calibri" w:hAnsi="Calibri" w:cs="Arial"/>
          <w:sz w:val="24"/>
          <w:szCs w:val="24"/>
        </w:rPr>
        <w:t xml:space="preserve">3.3. Bulk shipment is not released until passing test results are received for the tests required before shipment.</w:t>
      </w:r>
    </w:p>
    <w:p>
      <w:pPr>
        <w:pStyle w:val="ListeParagraf"/>
        <w:spacing w:after="80"/>
        <w:ind w:left="709" w:right="0"/>
        <w:jc w:val="both"/>
      </w:pPr>
      <w:r>
        <w:rPr>
          <w:rFonts w:ascii="Calibri" w:hAnsi="Calibri" w:cs="Arial"/>
          <w:sz w:val="24"/>
          <w:szCs w:val="24"/>
        </w:rPr>
        <w:t xml:space="preserve">3.4. Samples are taken and registered according to the sampling instruction (EMS.LB.TL.09.04) and the sample registration form (EMS.LB.FRM.09.01), so that each report can be traced to the order, colour and lot.</w:t>
      </w:r>
    </w:p>
    <w:p>
      <w:pPr>
        <w:pStyle w:val="ListeParagraf"/>
        <w:spacing w:after="80"/>
        <w:ind w:left="709" w:right="0"/>
        <w:jc w:val="both"/>
      </w:pPr>
      <w:r>
        <w:rPr>
          <w:rFonts w:ascii="Calibri" w:hAnsi="Calibri" w:cs="Arial"/>
          <w:sz w:val="24"/>
          <w:szCs w:val="24"/>
        </w:rPr>
        <w:t xml:space="preserve">3.5. In-house screening tests for pH, formaldehyde and azo dye indicators are carried out according to EMS.LB.TL.09.05 on selected lots as a quick control; they do not replace the tests of the accredited laboratory required by the customer.</w:t>
      </w:r>
    </w:p>
    <w:p>
      <w:pPr>
        <w:pStyle w:val="ListeParagraf"/>
        <w:spacing w:after="80"/>
        <w:ind w:left="709" w:right="0"/>
        <w:jc w:val="both"/>
      </w:pPr>
      <w:r>
        <w:rPr>
          <w:rFonts w:ascii="Calibri" w:hAnsi="Calibri" w:cs="Arial"/>
          <w:sz w:val="24"/>
          <w:szCs w:val="24"/>
        </w:rPr>
        <w:t xml:space="preserve">3.6. The test list and the limits are taken from the current customer RSL and legal requirements (for example REACH, OEKO-TEX STANDARD 100, ZDHC MRSL), and the plan is updated when these change; the limits are defined in the customer specification and company policy.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MANAGING TEST FAILURES</w:t>
      </w:r>
    </w:p>
    <w:p>
      <w:pPr>
        <w:pStyle w:val="ListeParagraf"/>
        <w:spacing w:after="80"/>
        <w:ind w:left="709" w:right="0"/>
        <w:jc w:val="both"/>
      </w:pPr>
      <w:r>
        <w:rPr>
          <w:rFonts w:ascii="Calibri" w:hAnsi="Calibri" w:cs="Arial"/>
          <w:sz w:val="24"/>
          <w:szCs w:val="24"/>
        </w:rPr>
        <w:t xml:space="preserve">4.1. If a test fails, the affected lot is put on hold, labelled “Blocked” and the customer is informed within 24 hours.</w:t>
      </w:r>
    </w:p>
    <w:p>
      <w:pPr>
        <w:pStyle w:val="ListeParagraf"/>
        <w:spacing w:after="80"/>
        <w:ind w:left="709" w:right="0"/>
        <w:jc w:val="both"/>
      </w:pPr>
      <w:r>
        <w:rPr>
          <w:rFonts w:ascii="Calibri" w:hAnsi="Calibri" w:cs="Arial"/>
          <w:sz w:val="24"/>
          <w:szCs w:val="24"/>
        </w:rPr>
        <w:t xml:space="preserve">4.2. A root cause analysis is carried out together with the Chemical Manager and the supplier, and corrective action is taken (chemical substitution, process change, supplier change).</w:t>
      </w:r>
    </w:p>
    <w:p>
      <w:pPr>
        <w:pStyle w:val="ListeParagraf"/>
        <w:spacing w:after="80"/>
        <w:ind w:left="709" w:right="0"/>
        <w:jc w:val="both"/>
      </w:pPr>
      <w:r>
        <w:rPr>
          <w:rFonts w:ascii="Calibri" w:hAnsi="Calibri" w:cs="Arial"/>
          <w:sz w:val="24"/>
          <w:szCs w:val="24"/>
        </w:rPr>
        <w:t xml:space="preserve">4.3. The lot is retested after the corrective action; non-compliant products that cannot be corrected are not shipped and are handled according to the customer’s instruction.</w:t>
      </w:r>
    </w:p>
    <w:p>
      <w:pPr>
        <w:pStyle w:val="ListeParagraf"/>
        <w:spacing w:after="80"/>
        <w:ind w:left="709" w:right="0"/>
        <w:jc w:val="both"/>
      </w:pPr>
      <w:r>
        <w:rPr>
          <w:rFonts w:ascii="Calibri" w:hAnsi="Calibri" w:cs="Arial"/>
          <w:sz w:val="24"/>
          <w:szCs w:val="24"/>
        </w:rPr>
        <w:t xml:space="preserve">4.4. Other lots, colours and orders made with the same chemical, process or supplier are identified using the traceability records and are checked or tested, and the product is recalled according to EMS.QA.PRO.02.08. if it has already been shipped.</w:t>
      </w:r>
    </w:p>
    <w:p>
      <w:pPr>
        <w:pStyle w:val="ListeParagraf"/>
        <w:spacing w:after="80"/>
        <w:ind w:left="709" w:right="0"/>
        <w:jc w:val="both"/>
      </w:pPr>
      <w:r>
        <w:rPr>
          <w:rFonts w:ascii="Calibri" w:hAnsi="Calibri" w:cs="Arial"/>
          <w:sz w:val="24"/>
          <w:szCs w:val="24"/>
        </w:rPr>
        <w:t xml:space="preserve">4.5. A CAPA is opened according to EMS.KS.PRO.22.03. and is closed only after a passing retest and evidence of the corrective action; the failure is entered in the supplier evaluation and the chemical inventory is updated.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Quality / Laboratory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RSL test pass rate (%),</w:t>
      </w:r>
    </w:p>
    <w:p>
      <w:pPr>
        <w:pStyle w:val="ListeParagraf"/>
        <w:numPr>
          <w:ilvl w:val="0"/>
          <w:numId w:val="1"/>
        </w:numPr>
        <w:spacing w:after="60"/>
        <w:jc w:val="both"/>
      </w:pPr>
      <w:r>
        <w:rPr>
          <w:rFonts w:ascii="Calibri" w:hAnsi="Calibri" w:cs="Arial"/>
          <w:sz w:val="24"/>
          <w:szCs w:val="24"/>
        </w:rPr>
        <w:t xml:space="preserve">Number of test failures by substance and by supplier,</w:t>
      </w:r>
    </w:p>
    <w:p>
      <w:pPr>
        <w:pStyle w:val="ListeParagraf"/>
        <w:numPr>
          <w:ilvl w:val="0"/>
          <w:numId w:val="1"/>
        </w:numPr>
        <w:spacing w:after="60"/>
        <w:jc w:val="both"/>
      </w:pPr>
      <w:r>
        <w:rPr>
          <w:rFonts w:ascii="Calibri" w:hAnsi="Calibri" w:cs="Arial"/>
          <w:sz w:val="24"/>
          <w:szCs w:val="24"/>
        </w:rPr>
        <w:t xml:space="preserve">Percentage of chemicals in the inventory compliant with the ZDHC MRSL (target 100%),</w:t>
      </w:r>
    </w:p>
    <w:p>
      <w:pPr>
        <w:pStyle w:val="ListeParagraf"/>
        <w:numPr>
          <w:ilvl w:val="0"/>
          <w:numId w:val="1"/>
        </w:numPr>
        <w:spacing w:after="60"/>
        <w:jc w:val="both"/>
      </w:pPr>
      <w:r>
        <w:rPr>
          <w:rFonts w:ascii="Calibri" w:hAnsi="Calibri" w:cs="Arial"/>
          <w:sz w:val="24"/>
          <w:szCs w:val="24"/>
        </w:rPr>
        <w:t xml:space="preserve">Shipments released without the required passing RSL report (target 0),</w:t>
      </w:r>
    </w:p>
    <w:p>
      <w:pPr>
        <w:pStyle w:val="ListeParagraf"/>
        <w:numPr>
          <w:ilvl w:val="0"/>
          <w:numId w:val="1"/>
        </w:numPr>
        <w:spacing w:after="60"/>
        <w:jc w:val="both"/>
      </w:pPr>
      <w:r>
        <w:rPr>
          <w:rFonts w:ascii="Calibri" w:hAnsi="Calibri" w:cs="Arial"/>
          <w:sz w:val="24"/>
          <w:szCs w:val="24"/>
        </w:rPr>
        <w:t xml:space="preserve">Test report turnaround time (target 48 hours or less for in-house tests).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LOT DECISION AND RECORDS</w:t>
      </w:r>
    </w:p>
    <w:p>
      <w:pPr>
        <w:pStyle w:val="ListeParagraf"/>
        <w:spacing w:after="80"/>
        <w:ind w:left="709" w:right="0"/>
        <w:jc w:val="both"/>
      </w:pPr>
      <w:r>
        <w:rPr>
          <w:rFonts w:ascii="Calibri" w:hAnsi="Calibri" w:cs="Arial"/>
          <w:sz w:val="24"/>
          <w:szCs w:val="24"/>
        </w:rPr>
        <w:t xml:space="preserve">6.1. Results of in-house and external tests are entered in the RSL test result form (EMS.LB.FRM.09.02); the Laboratory Manager approves it and the lot decision is recorded in the lot decision form (EMS.LB.FRM.09.03).</w:t>
      </w:r>
    </w:p>
    <w:p>
      <w:pPr>
        <w:pStyle w:val="ListeParagraf"/>
        <w:spacing w:after="80"/>
        <w:ind w:left="709" w:right="0"/>
        <w:jc w:val="both"/>
      </w:pPr>
      <w:r>
        <w:rPr>
          <w:rFonts w:ascii="Calibri" w:hAnsi="Calibri" w:cs="Arial"/>
          <w:sz w:val="24"/>
          <w:szCs w:val="24"/>
        </w:rPr>
        <w:t xml:space="preserve">6.2. Only a lot with an “Accepted” decision and with the required passing reports moves to shipment; the reports are filed with the order and kept for at least 5 years.</w:t>
      </w:r>
    </w:p>
    <w:p>
      <w:pPr>
        <w:pStyle w:val="ListeParagraf"/>
        <w:spacing w:after="80"/>
        <w:ind w:left="709" w:right="0"/>
        <w:jc w:val="both"/>
      </w:pPr>
      <w:r>
        <w:rPr>
          <w:rFonts w:ascii="Calibri" w:hAnsi="Calibri" w:cs="Arial"/>
          <w:sz w:val="24"/>
          <w:szCs w:val="24"/>
        </w:rPr>
        <w:t xml:space="preserve">6.3. The Environment and OHS Specialist is informed of any failure related to wastewater or hazardous substances so that the environmental aspects are reviewed.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Customer RSL and Testing Manuals</w:t>
      </w:r>
    </w:p>
    <w:p>
      <w:pPr>
        <w:pStyle w:val="ListeParagraf"/>
        <w:numPr>
          <w:ilvl w:val="0"/>
          <w:numId w:val="1"/>
        </w:numPr>
        <w:spacing w:after="60"/>
        <w:jc w:val="both"/>
      </w:pPr>
      <w:r>
        <w:rPr>
          <w:rFonts w:ascii="Calibri" w:hAnsi="Calibri" w:cs="Arial"/>
          <w:sz w:val="24"/>
          <w:szCs w:val="24"/>
        </w:rPr>
        <w:t xml:space="preserve">Chemical Inventory, Safety Data Sheets and Supplier Declarations</w:t>
      </w:r>
    </w:p>
    <w:p>
      <w:pPr>
        <w:pStyle w:val="ListeParagraf"/>
        <w:numPr>
          <w:ilvl w:val="0"/>
          <w:numId w:val="1"/>
        </w:numPr>
        <w:spacing w:after="60"/>
        <w:jc w:val="both"/>
      </w:pPr>
      <w:r>
        <w:rPr>
          <w:rFonts w:ascii="Calibri" w:hAnsi="Calibri" w:cs="Arial"/>
          <w:sz w:val="24"/>
          <w:szCs w:val="24"/>
        </w:rPr>
        <w:t xml:space="preserve">RSL Testing Plan and Test Reports</w:t>
      </w:r>
    </w:p>
    <w:p>
      <w:pPr>
        <w:pStyle w:val="ListeParagraf"/>
        <w:numPr>
          <w:ilvl w:val="0"/>
          <w:numId w:val="1"/>
        </w:numPr>
        <w:spacing w:after="60"/>
        <w:jc w:val="both"/>
      </w:pPr>
      <w:r>
        <w:rPr>
          <w:rFonts w:ascii="Calibri" w:hAnsi="Calibri" w:cs="Arial"/>
          <w:sz w:val="24"/>
          <w:szCs w:val="24"/>
        </w:rPr>
        <w:t xml:space="preserve">RSL and Chemical Compliance Procedure (EMS.MG.PRO.13.02), pH, Formaldehyde and Azo Dye Check Instruction (EMS.LB.TL.09.05), RSL Test Result Form (EMS.LB.FRM.09.02), Lot Decision Form (EMS.LB.FRM.09.03), Sample Registration Form (EMS.LB.FRM.09.01)</w:t>
      </w:r>
    </w:p>
    <w:p>
      <w:pPr>
        <w:pStyle w:val="ListeParagraf"/>
        <w:numPr>
          <w:ilvl w:val="0"/>
          <w:numId w:val="1"/>
        </w:numPr>
        <w:spacing w:after="60"/>
        <w:jc w:val="both"/>
      </w:pPr>
      <w:r>
        <w:rPr>
          <w:rFonts w:ascii="Calibri" w:hAnsi="Calibri" w:cs="Arial"/>
          <w:sz w:val="24"/>
          <w:szCs w:val="24"/>
        </w:rPr>
        <w:t xml:space="preserve">EMS.KM.POL.20.01. Chemical Management Policy</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EMS.KM.PRO.20.02. Chemical Risk Assessment and Safety Data Sheet Management Procedure</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Test results, customer feedback and updates of customer RSL and the ZDHC MRSL are evaluated regularly. This procedure is reviewed every year by the Quality / Laboratory Manager and revised when necessary. Limits are defined in the customer specification and company policy; the substances and values named here are examples.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 تضمن شركة إيروغلو للتريكو (EMS) مطابقة الأقمشة والإكسسوارات والملابس الجاهزة لقوائم المواد المقيدة (RSL) الخاصة بالعملاء والحدود القانونية للمواد الكيميائية، من خلال الرقابة على المواد الكيميائية والاختبار القائم على المخاطر وإدارة حالات الإخفاق. كما يحدد اختبارات الفحص الأولي الداخلية (الأس الهيدروجيني والفورمالديهايد وأصباغ الآزو) واستخدام المختبرات الخارجية المعتمدة واعتماد نتائج RSL وحجز الدفعات والإفراج عنها (EMS.MG.PRO.13.02).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الغزول والأقمشة والأصباغ والمواد الكيميائية وأحبار الطباعة والإكسسوارات والملحقات والمنتجات النهائية المستخدمة أو المنتجة لطلبيات العملاء، بما في ذلك المواد الواردة من الموردين والمقاولين من الباطن. وينطبق على الرقابة على المدخلات الكيميائية وإقرارات الموردين وخطة اختبارات RSL والفحص الأولي الداخلي والاختبارات الخارجية وحالات الإخفاق والسجلات ذات الصلة.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المواد الكيميائية:</w:t>
      </w:r>
      <w:r>
        <w:rPr>
          <w:rFonts w:ascii="Calibri" w:hAnsi="Calibri" w:cs="Arial"/>
          <w:rtl/>
          <w:sz w:val="24"/>
          <w:szCs w:val="24"/>
        </w:rPr>
        <w:t xml:space="preserve"> يضمن عدم استخدام إلا المواد الكيميائية المطابقة لـ ZDHC MRSL ومتطلبات العملاء، ويحدّث جرد المواد الكيميائية.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 / المختبر:</w:t>
      </w:r>
      <w:r>
        <w:rPr>
          <w:rFonts w:ascii="Calibri" w:hAnsi="Calibri" w:cs="Arial"/>
          <w:rtl/>
          <w:sz w:val="24"/>
          <w:szCs w:val="24"/>
        </w:rPr>
        <w:t xml:space="preserve"> يخطط اختبارات RSL ويرسل العينات إلى المختبرات المعتمدة ويقيّم النتائج ويعتمد نموذج نتائج اختبار RSL ويحفظ تقارير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w:t>
      </w:r>
      <w:r>
        <w:rPr>
          <w:rFonts w:ascii="Calibri" w:hAnsi="Calibri" w:cs="Arial"/>
          <w:rtl/>
          <w:sz w:val="24"/>
          <w:szCs w:val="24"/>
        </w:rPr>
        <w:t xml:space="preserve"> يأخذون العينات ويسجلونها وينفذون اختبارات الفحص الأولي الداخلية (الأس الهيدروجيني والفورمالديهايد وفحص أصباغ الآزو) وفق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المتابعة التجارية:</w:t>
      </w:r>
      <w:r>
        <w:rPr>
          <w:rFonts w:ascii="Calibri" w:hAnsi="Calibri" w:cs="Arial"/>
          <w:rtl/>
          <w:sz w:val="24"/>
          <w:szCs w:val="24"/>
        </w:rPr>
        <w:t xml:space="preserve"> يحصل على أحدث قائمة RSL ومتطلبات الاختبار من العميل، ويبلغ العميل بنتائج الاختبار عند الطلب.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يطلب إقرارات المطابقة لقائمة RSL وتقارير الاختبار من موردي المواد والإكسسوارات.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البيئة والسلامة المهنية:</w:t>
      </w:r>
      <w:r>
        <w:rPr>
          <w:rFonts w:ascii="Calibri" w:hAnsi="Calibri" w:cs="Arial"/>
          <w:rtl/>
          <w:sz w:val="24"/>
          <w:szCs w:val="24"/>
        </w:rPr>
        <w:t xml:space="preserve"> يفحص جرد المواد الكيميائية وصحائف بيانات السلامة وآثارها على مياه الصرف والنفايات، ويدعم التحقيق في حالات الإخفاق الكيميائي.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يتخذ قرار الدفعة (إفراج أو حجز أو رفض) وفق نتائج RSL ويتابع 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اختبار RSL:</w:t>
      </w:r>
      <w:r>
        <w:rPr>
          <w:rFonts w:ascii="Calibri" w:hAnsi="Calibri" w:cs="Arial"/>
          <w:rtl/>
          <w:sz w:val="24"/>
          <w:szCs w:val="24"/>
        </w:rPr>
        <w:t xml:space="preserve"> اختبار معملي للتحقق من أن المنتج لا يحتوي على مواد مقيدة تتجاوز الحدود التي يضعها العميل أو القانون (مثل أصباغ الآزو والفورمالديهايد والمعادن الثقيلة وAPEO والفثالات).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المعتمد:</w:t>
      </w:r>
      <w:r>
        <w:rPr>
          <w:rFonts w:ascii="Calibri" w:hAnsi="Calibri" w:cs="Arial"/>
          <w:rtl/>
          <w:sz w:val="24"/>
          <w:szCs w:val="24"/>
        </w:rPr>
        <w:t xml:space="preserve"> مختبر اختبار مستقل معتمد وفق ISO/IEC 17025 ومقبول من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الاختبار القائم على المخاطر:</w:t>
      </w:r>
      <w:r>
        <w:rPr>
          <w:rFonts w:ascii="Calibri" w:hAnsi="Calibri" w:cs="Arial"/>
          <w:rtl/>
          <w:sz w:val="24"/>
          <w:szCs w:val="24"/>
        </w:rPr>
        <w:t xml:space="preserve"> تكرار اختبار يُحدد وفق مستوى خطورة المادة والعملية والمورد.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ZDHC MRSL:</w:t>
      </w:r>
      <w:r>
        <w:rPr>
          <w:rFonts w:ascii="Calibri" w:hAnsi="Calibri" w:cs="Arial"/>
          <w:rtl/>
          <w:sz w:val="24"/>
          <w:szCs w:val="24"/>
        </w:rPr>
        <w:t xml:space="preserve"> قائمة المواد المقيدة في التصنيع الخاصة ببرنامج ZDHC، وتقيّد المواد الكيميائية في عمليات الإنتاج والتركيبات.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صحيفة بيانات السلامة (SDS):</w:t>
      </w:r>
      <w:r>
        <w:rPr>
          <w:rFonts w:ascii="Calibri" w:hAnsi="Calibri" w:cs="Arial"/>
          <w:rtl/>
          <w:sz w:val="24"/>
          <w:szCs w:val="24"/>
        </w:rPr>
        <w:t xml:space="preserve"> الوثيقة التي يقدمها مورد المادة الكيميائية وتبين مخاطرها وتركيبها وطرق التعامل الآمن معها.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حجز الدفعة:</w:t>
      </w:r>
      <w:r>
        <w:rPr>
          <w:rFonts w:ascii="Calibri" w:hAnsi="Calibri" w:cs="Arial"/>
          <w:rtl/>
          <w:sz w:val="24"/>
          <w:szCs w:val="24"/>
        </w:rPr>
        <w:t xml:space="preserve"> حالة تُعطى للدفعة التي تُعزل ولا تُستخدم ولا تُشحن حتى تُعرف نتيجة الاختبار والقرار.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إقرار المطابقة:</w:t>
      </w:r>
      <w:r>
        <w:rPr>
          <w:rFonts w:ascii="Calibri" w:hAnsi="Calibri" w:cs="Arial"/>
          <w:rtl/>
          <w:sz w:val="24"/>
          <w:szCs w:val="24"/>
        </w:rPr>
        <w:t xml:space="preserve"> بيان موقّع من المورد بأن المادة تطابق قائمة RSL الخاصة بالعميل والحدود القانونية.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الرقابة على المدخلات الكيميائية</w:t>
      </w:r>
    </w:p>
    <w:p>
      <w:pPr>
        <w:pStyle w:val="ListeParagraf"/>
        <w:bidi/>
        <w:spacing w:after="80"/>
        <w:ind w:left="0" w:right="709"/>
        <w:jc w:val="both"/>
      </w:pPr>
      <w:r>
        <w:rPr>
          <w:rFonts w:ascii="Calibri" w:hAnsi="Calibri" w:cs="Arial"/>
          <w:rtl/>
          <w:sz w:val="24"/>
          <w:szCs w:val="24"/>
        </w:rPr>
        <w:t xml:space="preserve">1.1. قبل الشراء تُفحص كل مادة كيميائية مقابل ZDHC MRSL وقائمة RSL الخاصة بالعميل، ويُحصل على صحائف بيانات السلامة وإقرارات المطابقة.</w:t>
      </w:r>
    </w:p>
    <w:p>
      <w:pPr>
        <w:pStyle w:val="ListeParagraf"/>
        <w:bidi/>
        <w:spacing w:after="80"/>
        <w:ind w:left="0" w:right="709"/>
        <w:jc w:val="both"/>
      </w:pPr>
      <w:r>
        <w:rPr>
          <w:rFonts w:ascii="Calibri" w:hAnsi="Calibri" w:cs="Arial"/>
          <w:rtl/>
          <w:sz w:val="24"/>
          <w:szCs w:val="24"/>
        </w:rPr>
        <w:t xml:space="preserve">1.2. لا تُقبل المواد الكيميائية غير المعتمدة في مخزن المواد الكيميائية.</w:t>
      </w:r>
    </w:p>
    <w:p>
      <w:pPr>
        <w:pStyle w:val="ListeParagraf"/>
        <w:bidi/>
        <w:spacing w:after="80"/>
        <w:ind w:left="0" w:right="709"/>
        <w:jc w:val="both"/>
      </w:pPr>
      <w:r>
        <w:rPr>
          <w:rFonts w:ascii="Calibri" w:hAnsi="Calibri" w:cs="Arial"/>
          <w:rtl/>
          <w:sz w:val="24"/>
          <w:szCs w:val="24"/>
        </w:rPr>
        <w:t xml:space="preserve">1.3. يُحدّث جرد المواد الكيميائية شهريًا ويُشارك مع العملاء عند الطلب.</w:t>
      </w:r>
    </w:p>
    <w:p>
      <w:pPr>
        <w:pStyle w:val="ListeParagraf"/>
        <w:bidi/>
        <w:spacing w:after="80"/>
        <w:ind w:left="0" w:right="709"/>
        <w:jc w:val="both"/>
      </w:pPr>
      <w:r>
        <w:rPr>
          <w:rFonts w:ascii="Calibri" w:hAnsi="Calibri" w:cs="Arial"/>
          <w:rtl/>
          <w:sz w:val="24"/>
          <w:szCs w:val="24"/>
        </w:rPr>
        <w:t xml:space="preserve">1.4. تُسجل كل مادة كيميائية في الجرد مع مورّدها وصحيفة بيانات السلامة ومستوى مطابقتها لـ ZDHC MRSL والقسم الذي تُستخدم فيه؛ ولا تُصرف للإنتاج مادة كيميائية بدون صحيفة بيانات سلامة سارية أو دليل مطابقة.</w:t>
      </w:r>
    </w:p>
    <w:p>
      <w:pPr>
        <w:pStyle w:val="ListeParagraf"/>
        <w:bidi/>
        <w:spacing w:after="80"/>
        <w:ind w:left="0" w:right="709"/>
        <w:jc w:val="both"/>
      </w:pPr>
      <w:r>
        <w:rPr>
          <w:rFonts w:ascii="Calibri" w:hAnsi="Calibri" w:cs="Arial"/>
          <w:rtl/>
          <w:sz w:val="24"/>
          <w:szCs w:val="24"/>
        </w:rPr>
        <w:t xml:space="preserve">1.5. لا تُدخل مادة كيميائية جديدة أو تغيير في التركيبة إلا بعد موافقة مدير المواد الكيميائية والجودة، وتُختبر منتجات التجربة قبل الاستخدام الكمي.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مواد الموردين والإكسسوارات</w:t>
      </w:r>
    </w:p>
    <w:p>
      <w:pPr>
        <w:pStyle w:val="ListeParagraf"/>
        <w:bidi/>
        <w:spacing w:after="80"/>
        <w:ind w:left="0" w:right="709"/>
        <w:jc w:val="both"/>
      </w:pPr>
      <w:r>
        <w:rPr>
          <w:rFonts w:ascii="Calibri" w:hAnsi="Calibri" w:cs="Arial"/>
          <w:rtl/>
          <w:sz w:val="24"/>
          <w:szCs w:val="24"/>
        </w:rPr>
        <w:t xml:space="preserve">2.1. يوقع موردو الغزول والأقمشة والإكسسوارات والملحقات على إقرار المطابقة لقائمة RSL ويقدمون تقارير اختبار سارية.</w:t>
      </w:r>
    </w:p>
    <w:p>
      <w:pPr>
        <w:pStyle w:val="ListeParagraf"/>
        <w:bidi/>
        <w:spacing w:after="80"/>
        <w:ind w:left="0" w:right="709"/>
        <w:jc w:val="both"/>
      </w:pPr>
      <w:r>
        <w:rPr>
          <w:rFonts w:ascii="Calibri" w:hAnsi="Calibri" w:cs="Arial"/>
          <w:rtl/>
          <w:sz w:val="24"/>
          <w:szCs w:val="24"/>
        </w:rPr>
        <w:t xml:space="preserve">2.2. تُعامل الإكسسوارات المعدنية والقطع المطبوعة أو المطلية والقطع المحتوية على PVC على أنها عالية الخطورة، وتُختبر قبل الاستخدام في الإنتاج الكمي.</w:t>
      </w:r>
    </w:p>
    <w:p>
      <w:pPr>
        <w:pStyle w:val="ListeParagraf"/>
        <w:bidi/>
        <w:spacing w:after="80"/>
        <w:ind w:left="0" w:right="709"/>
        <w:jc w:val="both"/>
      </w:pPr>
      <w:r>
        <w:rPr>
          <w:rFonts w:ascii="Calibri" w:hAnsi="Calibri" w:cs="Arial"/>
          <w:rtl/>
          <w:sz w:val="24"/>
          <w:szCs w:val="24"/>
        </w:rPr>
        <w:t xml:space="preserve">2.3. لا تُقبل تقارير الاختبار الصادرة عن الموردين إلا إذا صدرت عن مختبر معتمد ولم تتجاوز مدة الصلاحية التي يطلبها العميل (مثل 12 شهرًا) وغطت المادة نفسها والاختبارات المطلوبة.</w:t>
      </w:r>
    </w:p>
    <w:p>
      <w:pPr>
        <w:pStyle w:val="ListeParagraf"/>
        <w:bidi/>
        <w:spacing w:after="80"/>
        <w:ind w:left="0" w:right="709"/>
        <w:jc w:val="both"/>
      </w:pPr>
      <w:r>
        <w:rPr>
          <w:rFonts w:ascii="Calibri" w:hAnsi="Calibri" w:cs="Arial"/>
          <w:rtl/>
          <w:sz w:val="24"/>
          <w:szCs w:val="24"/>
        </w:rPr>
        <w:t xml:space="preserve">2.4. يُعاد تقييم الموردين الذين تفشل موادهم في اختبارات RSL بصورة متكررة وفق إجراء تقييم الموردين.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خطة الاختبار وأخذ العينات</w:t>
      </w:r>
    </w:p>
    <w:p>
      <w:pPr>
        <w:pStyle w:val="ListeParagraf"/>
        <w:bidi/>
        <w:spacing w:after="80"/>
        <w:ind w:left="0" w:right="709"/>
        <w:jc w:val="both"/>
      </w:pPr>
      <w:r>
        <w:rPr>
          <w:rFonts w:ascii="Calibri" w:hAnsi="Calibri" w:cs="Arial"/>
          <w:rtl/>
          <w:sz w:val="24"/>
          <w:szCs w:val="24"/>
        </w:rPr>
        <w:t xml:space="preserve">3.1. لكل موسم أو طلبية يعد مدير الجودة / المختبر خطة لاختبارات RSL بناءً على:</w:t>
      </w:r>
    </w:p>
    <w:p>
      <w:pPr>
        <w:pStyle w:val="ListeParagraf"/>
        <w:numPr>
          <w:ilvl w:val="0"/>
          <w:numId w:val="1"/>
        </w:numPr>
        <w:bidi/>
        <w:spacing w:after="60"/>
        <w:jc w:val="both"/>
      </w:pPr>
      <w:r>
        <w:rPr>
          <w:rFonts w:ascii="Calibri" w:hAnsi="Calibri" w:cs="Arial"/>
          <w:rtl/>
          <w:sz w:val="24"/>
          <w:szCs w:val="24"/>
        </w:rPr>
        <w:t xml:space="preserve">متطلبات العميل للاختبار وتكراره،</w:t>
      </w:r>
    </w:p>
    <w:p>
      <w:pPr>
        <w:pStyle w:val="ListeParagraf"/>
        <w:numPr>
          <w:ilvl w:val="0"/>
          <w:numId w:val="1"/>
        </w:numPr>
        <w:bidi/>
        <w:spacing w:after="60"/>
        <w:jc w:val="both"/>
      </w:pPr>
      <w:r>
        <w:rPr>
          <w:rFonts w:ascii="Calibri" w:hAnsi="Calibri" w:cs="Arial"/>
          <w:rtl/>
          <w:sz w:val="24"/>
          <w:szCs w:val="24"/>
        </w:rPr>
        <w:t xml:space="preserve">مستوى خطورة المادة واللون والعملية (الطباعة والطلاء والغسيل) والمورد،</w:t>
      </w:r>
    </w:p>
    <w:p>
      <w:pPr>
        <w:pStyle w:val="ListeParagraf"/>
        <w:numPr>
          <w:ilvl w:val="0"/>
          <w:numId w:val="1"/>
        </w:numPr>
        <w:bidi/>
        <w:spacing w:after="60"/>
        <w:jc w:val="both"/>
      </w:pPr>
      <w:r>
        <w:rPr>
          <w:rFonts w:ascii="Calibri" w:hAnsi="Calibri" w:cs="Arial"/>
          <w:rtl/>
          <w:sz w:val="24"/>
          <w:szCs w:val="24"/>
        </w:rPr>
        <w:t xml:space="preserve">نتائج الاختبارات السابقة وحالات الإخفاق.</w:t>
      </w:r>
    </w:p>
    <w:p>
      <w:pPr>
        <w:pStyle w:val="ListeParagraf"/>
        <w:bidi/>
        <w:spacing w:after="80"/>
        <w:ind w:left="0" w:right="709"/>
        <w:jc w:val="both"/>
      </w:pPr>
      <w:r>
        <w:rPr>
          <w:rFonts w:ascii="Calibri" w:hAnsi="Calibri" w:cs="Arial"/>
          <w:rtl/>
          <w:sz w:val="24"/>
          <w:szCs w:val="24"/>
        </w:rPr>
        <w:t xml:space="preserve">3.2. تُؤخذ العينات من الإنتاج الكمي، وتُعلَّم برقم الطلبية واللون ورقم الدفعة، وتُرسل إلى مختبر معتمد مقبول من العميل.</w:t>
      </w:r>
    </w:p>
    <w:p>
      <w:pPr>
        <w:pStyle w:val="ListeParagraf"/>
        <w:bidi/>
        <w:spacing w:after="80"/>
        <w:ind w:left="0" w:right="709"/>
        <w:jc w:val="both"/>
      </w:pPr>
      <w:r>
        <w:rPr>
          <w:rFonts w:ascii="Calibri" w:hAnsi="Calibri" w:cs="Arial"/>
          <w:rtl/>
          <w:sz w:val="24"/>
          <w:szCs w:val="24"/>
        </w:rPr>
        <w:t xml:space="preserve">3.3. لا يُفرج عن الشحنة الكمية حتى تُستلم نتائج ناجحة للاختبارات المطلوبة قبل الشحن.</w:t>
      </w:r>
    </w:p>
    <w:p>
      <w:pPr>
        <w:pStyle w:val="ListeParagraf"/>
        <w:bidi/>
        <w:spacing w:after="80"/>
        <w:ind w:left="0" w:right="709"/>
        <w:jc w:val="both"/>
      </w:pPr>
      <w:r>
        <w:rPr>
          <w:rFonts w:ascii="Calibri" w:hAnsi="Calibri" w:cs="Arial"/>
          <w:rtl/>
          <w:sz w:val="24"/>
          <w:szCs w:val="24"/>
        </w:rPr>
        <w:t xml:space="preserve">3.4. تؤخذ العينات وتُسجل وفق تعليمات أخذ العينات (EMS.LB.TL.09.04) ونموذج تسجيل العينات (EMS.LB.FRM.09.01)، بحيث يمكن تتبع كل تقرير إلى الطلبية واللون والدفعة.</w:t>
      </w:r>
    </w:p>
    <w:p>
      <w:pPr>
        <w:pStyle w:val="ListeParagraf"/>
        <w:bidi/>
        <w:spacing w:after="80"/>
        <w:ind w:left="0" w:right="709"/>
        <w:jc w:val="both"/>
      </w:pPr>
      <w:r>
        <w:rPr>
          <w:rFonts w:ascii="Calibri" w:hAnsi="Calibri" w:cs="Arial"/>
          <w:rtl/>
          <w:sz w:val="24"/>
          <w:szCs w:val="24"/>
        </w:rPr>
        <w:t xml:space="preserve">3.5. تُجرى اختبارات الفحص الأولي الداخلية لمؤشرات الأس الهيدروجيني والفورمالديهايد وأصباغ الآزو وفق EMS.LB.TL.09.05 على دفعات مختارة كرقابة سريعة؛ ولا تحل محل اختبارات المختبر المعتمد التي يطلبها العميل.</w:t>
      </w:r>
    </w:p>
    <w:p>
      <w:pPr>
        <w:pStyle w:val="ListeParagraf"/>
        <w:bidi/>
        <w:spacing w:after="80"/>
        <w:ind w:left="0" w:right="709"/>
        <w:jc w:val="both"/>
      </w:pPr>
      <w:r>
        <w:rPr>
          <w:rFonts w:ascii="Calibri" w:hAnsi="Calibri" w:cs="Arial"/>
          <w:rtl/>
          <w:sz w:val="24"/>
          <w:szCs w:val="24"/>
        </w:rPr>
        <w:t xml:space="preserve">3.6. تؤخذ قائمة الاختبارات والحدود من أحدث قائمة RSL للعميل والمتطلبات القانونية (مثل REACH وOEKO-TEX STANDARD 100 وZDHC MRSL)، وتُحدّث الخطة عند تغيرها؛ وتُحدد الحدود في مواصفات العميل وسياسة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إدارة حالات إخفاق الاختبار</w:t>
      </w:r>
    </w:p>
    <w:p>
      <w:pPr>
        <w:pStyle w:val="ListeParagraf"/>
        <w:bidi/>
        <w:spacing w:after="80"/>
        <w:ind w:left="0" w:right="709"/>
        <w:jc w:val="both"/>
      </w:pPr>
      <w:r>
        <w:rPr>
          <w:rFonts w:ascii="Calibri" w:hAnsi="Calibri" w:cs="Arial"/>
          <w:rtl/>
          <w:sz w:val="24"/>
          <w:szCs w:val="24"/>
        </w:rPr>
        <w:t xml:space="preserve">4.1. في حال إخفاق الاختبار تُوقف الدفعة المتأثرة وتُوسم بعبارة «محجوز»، ويُبلغ العميل خلال 24 ساعة.</w:t>
      </w:r>
    </w:p>
    <w:p>
      <w:pPr>
        <w:pStyle w:val="ListeParagraf"/>
        <w:bidi/>
        <w:spacing w:after="80"/>
        <w:ind w:left="0" w:right="709"/>
        <w:jc w:val="both"/>
      </w:pPr>
      <w:r>
        <w:rPr>
          <w:rFonts w:ascii="Calibri" w:hAnsi="Calibri" w:cs="Arial"/>
          <w:rtl/>
          <w:sz w:val="24"/>
          <w:szCs w:val="24"/>
        </w:rPr>
        <w:t xml:space="preserve">4.2. يُجرى تحليل للسبب الجذري بالتعاون مع مدير المواد الكيميائية والمورد، ويُتخذ إجراء تصحيحي (استبدال المادة الكيميائية أو تغيير العملية أو تغيير المورد).</w:t>
      </w:r>
    </w:p>
    <w:p>
      <w:pPr>
        <w:pStyle w:val="ListeParagraf"/>
        <w:bidi/>
        <w:spacing w:after="80"/>
        <w:ind w:left="0" w:right="709"/>
        <w:jc w:val="both"/>
      </w:pPr>
      <w:r>
        <w:rPr>
          <w:rFonts w:ascii="Calibri" w:hAnsi="Calibri" w:cs="Arial"/>
          <w:rtl/>
          <w:sz w:val="24"/>
          <w:szCs w:val="24"/>
        </w:rPr>
        <w:t xml:space="preserve">4.3. يُعاد اختبار الدفعة بعد الإجراء التصحيحي، ولا تُشحن المنتجات غير المطابقة التي يتعذر تصحيحها، ويُتصرف فيها وفق تعليمات العميل.</w:t>
      </w:r>
    </w:p>
    <w:p>
      <w:pPr>
        <w:pStyle w:val="ListeParagraf"/>
        <w:bidi/>
        <w:spacing w:after="80"/>
        <w:ind w:left="0" w:right="709"/>
        <w:jc w:val="both"/>
      </w:pPr>
      <w:r>
        <w:rPr>
          <w:rFonts w:ascii="Calibri" w:hAnsi="Calibri" w:cs="Arial"/>
          <w:rtl/>
          <w:sz w:val="24"/>
          <w:szCs w:val="24"/>
        </w:rPr>
        <w:t xml:space="preserve">4.4. تُحدد الدفعات والألوان والطلبيات الأخرى المصنعة بالمادة الكيميائية أو العملية أو المورد نفسه باستخدام سجلات التتبع وتُفحص أو تُختبر، ويُستدعى المنتج وفق EMS.QA.PRO.02.08. إذا كان قد شُحن بالفعل.</w:t>
      </w:r>
    </w:p>
    <w:p>
      <w:pPr>
        <w:pStyle w:val="ListeParagraf"/>
        <w:bidi/>
        <w:spacing w:after="80"/>
        <w:ind w:left="0" w:right="709"/>
        <w:jc w:val="both"/>
      </w:pPr>
      <w:r>
        <w:rPr>
          <w:rFonts w:ascii="Calibri" w:hAnsi="Calibri" w:cs="Arial"/>
          <w:rtl/>
          <w:sz w:val="24"/>
          <w:szCs w:val="24"/>
        </w:rPr>
        <w:t xml:space="preserve">4.5. يُفتح إجراء تصحيحي (CAPA) وفق EMS.KS.PRO.22.03. ولا يُغلق إلا بعد نجاح إعادة الاختبار وتوفر دليل على الإجراء التصحيحي؛ ويُدخل الإخفاق في تقييم المورد ويُحدّث جرد 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الجودة / المختبر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النجاح في اختبارات RSL (%)،</w:t>
      </w:r>
    </w:p>
    <w:p>
      <w:pPr>
        <w:pStyle w:val="ListeParagraf"/>
        <w:numPr>
          <w:ilvl w:val="0"/>
          <w:numId w:val="1"/>
        </w:numPr>
        <w:bidi/>
        <w:spacing w:after="60"/>
        <w:jc w:val="both"/>
      </w:pPr>
      <w:r>
        <w:rPr>
          <w:rFonts w:ascii="Calibri" w:hAnsi="Calibri" w:cs="Arial"/>
          <w:rtl/>
          <w:sz w:val="24"/>
          <w:szCs w:val="24"/>
        </w:rPr>
        <w:t xml:space="preserve">عدد حالات إخفاق الاختبار حسب المادة وحسب المورد،</w:t>
      </w:r>
    </w:p>
    <w:p>
      <w:pPr>
        <w:pStyle w:val="ListeParagraf"/>
        <w:numPr>
          <w:ilvl w:val="0"/>
          <w:numId w:val="1"/>
        </w:numPr>
        <w:bidi/>
        <w:spacing w:after="60"/>
        <w:jc w:val="both"/>
      </w:pPr>
      <w:r>
        <w:rPr>
          <w:rFonts w:ascii="Calibri" w:hAnsi="Calibri" w:cs="Arial"/>
          <w:rtl/>
          <w:sz w:val="24"/>
          <w:szCs w:val="24"/>
        </w:rPr>
        <w:t xml:space="preserve">نسبة المواد الكيميائية في الجرد المطابقة لـ ZDHC MRSL (الهدف 100%)،</w:t>
      </w:r>
    </w:p>
    <w:p>
      <w:pPr>
        <w:pStyle w:val="ListeParagraf"/>
        <w:numPr>
          <w:ilvl w:val="0"/>
          <w:numId w:val="1"/>
        </w:numPr>
        <w:bidi/>
        <w:spacing w:after="60"/>
        <w:jc w:val="both"/>
      </w:pPr>
      <w:r>
        <w:rPr>
          <w:rFonts w:ascii="Calibri" w:hAnsi="Calibri" w:cs="Arial"/>
          <w:rtl/>
          <w:sz w:val="24"/>
          <w:szCs w:val="24"/>
        </w:rPr>
        <w:t xml:space="preserve">الشحنات المفرج عنها دون تقرير RSL ناجح مطلوب (الهدف 0)،</w:t>
      </w:r>
    </w:p>
    <w:p>
      <w:pPr>
        <w:pStyle w:val="ListeParagraf"/>
        <w:numPr>
          <w:ilvl w:val="0"/>
          <w:numId w:val="1"/>
        </w:numPr>
        <w:bidi/>
        <w:spacing w:after="60"/>
        <w:jc w:val="both"/>
      </w:pPr>
      <w:r>
        <w:rPr>
          <w:rFonts w:ascii="Calibri" w:hAnsi="Calibri" w:cs="Arial"/>
          <w:rtl/>
          <w:sz w:val="24"/>
          <w:szCs w:val="24"/>
        </w:rPr>
        <w:t xml:space="preserve">زمن إنجاز تقرير الاختبار (الهدف 48 ساعة أو أقل للاختبارات الداخلية).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قرار الدفعة والسجلات</w:t>
      </w:r>
    </w:p>
    <w:p>
      <w:pPr>
        <w:pStyle w:val="ListeParagraf"/>
        <w:bidi/>
        <w:spacing w:after="80"/>
        <w:ind w:left="0" w:right="709"/>
        <w:jc w:val="both"/>
      </w:pPr>
      <w:r>
        <w:rPr>
          <w:rFonts w:ascii="Calibri" w:hAnsi="Calibri" w:cs="Arial"/>
          <w:rtl/>
          <w:sz w:val="24"/>
          <w:szCs w:val="24"/>
        </w:rPr>
        <w:t xml:space="preserve">6.1. تُدخل نتائج الاختبارات الداخلية والخارجية في نموذج نتائج اختبار RSL (EMS.LB.FRM.09.02)؛ ويعتمده مدير المختبر ويُسجل قرار الدفعة في نموذج قرار الدفعة (EMS.LB.FRM.09.03).</w:t>
      </w:r>
    </w:p>
    <w:p>
      <w:pPr>
        <w:pStyle w:val="ListeParagraf"/>
        <w:bidi/>
        <w:spacing w:after="80"/>
        <w:ind w:left="0" w:right="709"/>
        <w:jc w:val="both"/>
      </w:pPr>
      <w:r>
        <w:rPr>
          <w:rFonts w:ascii="Calibri" w:hAnsi="Calibri" w:cs="Arial"/>
          <w:rtl/>
          <w:sz w:val="24"/>
          <w:szCs w:val="24"/>
        </w:rPr>
        <w:t xml:space="preserve">6.2. لا تنتقل إلى الشحن إلا الدفعة ذات قرار «مقبول» مع التقارير الناجحة المطلوبة؛ وتُحفظ التقارير مع الطلبية لمدة 5 سنوات على الأقل.</w:t>
      </w:r>
    </w:p>
    <w:p>
      <w:pPr>
        <w:pStyle w:val="ListeParagraf"/>
        <w:bidi/>
        <w:spacing w:after="80"/>
        <w:ind w:left="0" w:right="709"/>
        <w:jc w:val="both"/>
      </w:pPr>
      <w:r>
        <w:rPr>
          <w:rFonts w:ascii="Calibri" w:hAnsi="Calibri" w:cs="Arial"/>
          <w:rtl/>
          <w:sz w:val="24"/>
          <w:szCs w:val="24"/>
        </w:rPr>
        <w:t xml:space="preserve">6.3. يُبلغ أخصائي البيئة والسلامة المهنية بأي إخفاق متعلق بمياه الصرف أو المواد الخطرة لمراجعة الجوانب البيئية.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قوائم RSL الخاصة بالعملاء وأدلة الاختبار</w:t>
      </w:r>
    </w:p>
    <w:p>
      <w:pPr>
        <w:pStyle w:val="ListeParagraf"/>
        <w:numPr>
          <w:ilvl w:val="0"/>
          <w:numId w:val="1"/>
        </w:numPr>
        <w:bidi/>
        <w:spacing w:after="60"/>
        <w:jc w:val="both"/>
      </w:pPr>
      <w:r>
        <w:rPr>
          <w:rFonts w:ascii="Calibri" w:hAnsi="Calibri" w:cs="Arial"/>
          <w:rtl/>
          <w:sz w:val="24"/>
          <w:szCs w:val="24"/>
        </w:rPr>
        <w:t xml:space="preserve">جرد المواد الكيميائية وصحائف بيانات السلامة وإقرارات الموردين</w:t>
      </w:r>
    </w:p>
    <w:p>
      <w:pPr>
        <w:pStyle w:val="ListeParagraf"/>
        <w:numPr>
          <w:ilvl w:val="0"/>
          <w:numId w:val="1"/>
        </w:numPr>
        <w:bidi/>
        <w:spacing w:after="60"/>
        <w:jc w:val="both"/>
      </w:pPr>
      <w:r>
        <w:rPr>
          <w:rFonts w:ascii="Calibri" w:hAnsi="Calibri" w:cs="Arial"/>
          <w:rtl/>
          <w:sz w:val="24"/>
          <w:szCs w:val="24"/>
        </w:rPr>
        <w:t xml:space="preserve">خطة اختبارات RSL وتقارير الاختبار</w:t>
      </w:r>
    </w:p>
    <w:p>
      <w:pPr>
        <w:pStyle w:val="ListeParagraf"/>
        <w:numPr>
          <w:ilvl w:val="0"/>
          <w:numId w:val="1"/>
        </w:numPr>
        <w:bidi/>
        <w:spacing w:after="60"/>
        <w:jc w:val="both"/>
      </w:pPr>
      <w:r>
        <w:rPr>
          <w:rFonts w:ascii="Calibri" w:hAnsi="Calibri" w:cs="Arial"/>
          <w:rtl/>
          <w:sz w:val="24"/>
          <w:szCs w:val="24"/>
        </w:rPr>
        <w:t xml:space="preserve">إجراء RSL والمطابقة الكيميائية (EMS.MG.PRO.13.02)، وتعليمات فحص الأس الهيدروجيني والفورمالديهايد وأصباغ الآزو (EMS.LB.TL.09.05)، ونموذج نتائج اختبار RSL (EMS.LB.FRM.09.02)، ونموذج قرار الدفعة (EMS.LB.FRM.09.03)، ونموذج تسجيل العينات (EMS.LB.FRM.09.01)</w:t>
      </w:r>
    </w:p>
    <w:p>
      <w:pPr>
        <w:pStyle w:val="ListeParagraf"/>
        <w:numPr>
          <w:ilvl w:val="0"/>
          <w:numId w:val="1"/>
        </w:numPr>
        <w:bidi/>
        <w:spacing w:after="60"/>
        <w:jc w:val="both"/>
      </w:pPr>
      <w:r>
        <w:rPr>
          <w:rFonts w:ascii="Calibri" w:hAnsi="Calibri" w:cs="Arial"/>
          <w:rtl/>
          <w:sz w:val="24"/>
          <w:szCs w:val="24"/>
        </w:rPr>
        <w:t xml:space="preserve">EMS.KM.POL.20.01. سياسة إدارة المواد الكيميائية</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والمطابقة لـ ZDHC MRSL</w:t>
      </w:r>
    </w:p>
    <w:p>
      <w:pPr>
        <w:pStyle w:val="ListeParagraf"/>
        <w:numPr>
          <w:ilvl w:val="0"/>
          <w:numId w:val="1"/>
        </w:numPr>
        <w:bidi/>
        <w:spacing w:after="60"/>
        <w:jc w:val="both"/>
      </w:pPr>
      <w:r>
        <w:rPr>
          <w:rFonts w:ascii="Calibri" w:hAnsi="Calibri" w:cs="Arial"/>
          <w:rtl/>
          <w:sz w:val="24"/>
          <w:szCs w:val="24"/>
        </w:rPr>
        <w:t xml:space="preserve">EMS.KM.PRO.20.02. إجراء تقييم مخاطر المواد الكيميائية وإدارة صحائف بيانات السلامة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المنتجات</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تُقيّم نتائج الاختبارات وآراء العملاء وتحديثات قوائم RSL الخاصة بالعملاء وZDHC MRSL بشكل منتظم. ويُراجع هذا الإجراء سنويًا من قبل مدير الجودة / المختبر ويُعدل عند الحاجة. تُحدد الحدود في مواصفات العميل وسياسة الشركة؛ والمواد والقيم المذكورة هنا أمثلة.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RSL COMPLIANCE AND PRODUCT TESTING PROCEDURE</w:t>
          </w:r>
        </w:p>
        <w:p>
          <w:pPr>
            <w:pStyle w:val="GvdeMetni2"/>
            <w:bidi/>
            <w:spacing w:line="276" w:lineRule="auto"/>
            <w:jc w:val="center"/>
          </w:pPr>
          <w:r>
            <w:rPr>
              <w:rFonts w:asciiTheme="minorHAnsi" w:hAnsiTheme="minorHAnsi" w:cs="Arial"/>
              <w:b/>
              <w:bCs/>
              <w:color w:val="000000" w:themeColor="text1"/>
              <w:sz w:val="22"/>
              <w:szCs w:val="22"/>
              <w:rtl/>
            </w:rPr>
            <w:t>إجراء الامتثال لقائمة المواد المقيدة (RSL) واختبار المنتجات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EMS.MG.PRO.13.02.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EMS.MG.PRO.13.02. RSL COMPLIANCE AND PRODUCT TESTING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