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finished goods and the restricted (sensitive) areas of Eroglu Knitting (EMS) are protected against unauthorised access, theft, tampering, contamination and the introduction of prohibited items. It sets which areas are restricted, who may enter, how entry and exit are controlled and recorded, and how incidents are handled, in line with the customer supply chain security programmes (C-TPAT, AEO and customer security requirements), ISO 28000:2022 principles, ISO 9001:2015 clause 8.5.4 and the product safety rules of EMS (EMS.QA.POL.02.01).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finished goods warehouse, packing, pressing and final control areas, the loading and container area, the seal storage, the sample room, the server and CCTV room, the metal-free areas and any other area marked as restricted by the Security Officer. It applies to all employees, temporary workers, drivers, contractors, auditors and visitors.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Officer:</w:t>
      </w:r>
      <w:r>
        <w:rPr>
          <w:rFonts w:ascii="Calibri" w:hAnsi="Calibri" w:cs="Arial"/>
          <w:sz w:val="24"/>
          <w:szCs w:val="24"/>
        </w:rPr>
        <w:t xml:space="preserve"> Owns this procedure, maintains the list of restricted areas and the authorised person lists, checks the access control and CCTV coverage, investigates incidents and reports to the Factory Manager.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Approves the restricted area list and the authorised person lists, provides the physical security resources and supports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Defines the metal-free and product protection rules for the areas that make finished goods and checks their application (EMS.QA.PRO.02.07).</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Shipping Manager:</w:t>
      </w:r>
      <w:r>
        <w:rPr>
          <w:rFonts w:ascii="Calibri" w:hAnsi="Calibri" w:cs="Arial"/>
          <w:sz w:val="24"/>
          <w:szCs w:val="24"/>
        </w:rPr>
        <w:t xml:space="preserve"> Controls the finished goods stock, loading and dispatch and keeps unauthorised persons out of the warehouse (EMS.DP.TL.08.03).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Guards:</w:t>
      </w:r>
      <w:r>
        <w:rPr>
          <w:rFonts w:ascii="Calibri" w:hAnsi="Calibri" w:cs="Arial"/>
          <w:sz w:val="24"/>
          <w:szCs w:val="24"/>
        </w:rPr>
        <w:t xml:space="preserve"> Check identity and authorisation at the gates and area doors, keep the entry and exit records, patrol the areas and report any irregularity.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Make sure that only authorised persons work in their restricted area, that doors are kept closed and that visitors are escorted.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w:t>
      </w:r>
      <w:r>
        <w:rPr>
          <w:rFonts w:ascii="Calibri" w:hAnsi="Calibri" w:cs="Arial"/>
          <w:sz w:val="24"/>
          <w:szCs w:val="24"/>
        </w:rPr>
        <w:t xml:space="preserve"> Informs the Security Officer of new starters, leavers and transfers so that access rights are updated on the same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Wear the ID card, do not allow tailgating, do not take prohibited items into restricted areas and report suspicious persons, packages or open doors.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Restricted Area:</w:t>
      </w:r>
      <w:r>
        <w:rPr>
          <w:rFonts w:ascii="Calibri" w:hAnsi="Calibri" w:cs="Arial"/>
          <w:sz w:val="24"/>
          <w:szCs w:val="24"/>
        </w:rPr>
        <w:t xml:space="preserve"> An area where finished goods, seals, samples or sensitive information are kept or processed and where entry is limited to authorised persons.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Authorised Person List:</w:t>
      </w:r>
      <w:r>
        <w:rPr>
          <w:rFonts w:ascii="Calibri" w:hAnsi="Calibri" w:cs="Arial"/>
          <w:sz w:val="24"/>
          <w:szCs w:val="24"/>
        </w:rPr>
        <w:t xml:space="preserve"> The list, approved by the Factory Manager and dated, of persons who may enter a given restricted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Metal-Free Area:</w:t>
      </w:r>
      <w:r>
        <w:rPr>
          <w:rFonts w:ascii="Calibri" w:hAnsi="Calibri" w:cs="Arial"/>
          <w:sz w:val="24"/>
          <w:szCs w:val="24"/>
        </w:rPr>
        <w:t xml:space="preserve"> An area (pressing, final control, packing) where metal items such as needles, pins, loose buttons, coins, keys and personal metal objects are controlled to prevent metal contamination of products.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Prohibited Items:</w:t>
      </w:r>
      <w:r>
        <w:rPr>
          <w:rFonts w:ascii="Calibri" w:hAnsi="Calibri" w:cs="Arial"/>
          <w:sz w:val="24"/>
          <w:szCs w:val="24"/>
        </w:rPr>
        <w:t xml:space="preserve"> Weapons, drugs, alcohol, unauthorised cameras and recording devices, personal bags and food in restricted areas.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Tailgating:</w:t>
      </w:r>
      <w:r>
        <w:rPr>
          <w:rFonts w:ascii="Calibri" w:hAnsi="Calibri" w:cs="Arial"/>
          <w:sz w:val="24"/>
          <w:szCs w:val="24"/>
        </w:rPr>
        <w:t xml:space="preserve"> Following an authorised person through a door without being checked.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Incident:</w:t>
      </w:r>
      <w:r>
        <w:rPr>
          <w:rFonts w:ascii="Calibri" w:hAnsi="Calibri" w:cs="Arial"/>
          <w:sz w:val="24"/>
          <w:szCs w:val="24"/>
        </w:rPr>
        <w:t xml:space="preserve"> Any unauthorised entry, theft, missing or tampered goods, broken seal or lock, or loss of keys or cards.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IDENTIFICATION AND MARKING OF RESTRICTED AREAS</w:t>
      </w:r>
    </w:p>
    <w:p>
      <w:pPr>
        <w:pStyle w:val="ListeParagraf"/>
        <w:spacing w:after="80"/>
        <w:ind w:left="709" w:right="0"/>
        <w:jc w:val="both"/>
      </w:pPr>
      <w:r>
        <w:rPr>
          <w:rFonts w:ascii="Calibri" w:hAnsi="Calibri" w:cs="Arial"/>
          <w:sz w:val="24"/>
          <w:szCs w:val="24"/>
        </w:rPr>
        <w:t xml:space="preserve">1.1. The Security Officer prepares the list of restricted areas with the Factory Manager, Quality Assurance Manager and Warehouse and Shipping Manager and updates it at least once a year and after any layout change.</w:t>
      </w:r>
    </w:p>
    <w:p>
      <w:pPr>
        <w:pStyle w:val="ListeParagraf"/>
        <w:spacing w:after="80"/>
        <w:ind w:left="709" w:right="0"/>
        <w:jc w:val="both"/>
      </w:pPr>
      <w:r>
        <w:rPr>
          <w:rFonts w:ascii="Calibri" w:hAnsi="Calibri" w:cs="Arial"/>
          <w:sz w:val="24"/>
          <w:szCs w:val="24"/>
        </w:rPr>
        <w:t xml:space="preserve">1.2. Each restricted area is marked with a sign at the entrance (“Restricted Area – Authorised Persons Only”, and “Metal-Free Area” where applicable) in Turkish and English.</w:t>
      </w:r>
    </w:p>
    <w:p>
      <w:pPr>
        <w:pStyle w:val="ListeParagraf"/>
        <w:spacing w:after="80"/>
        <w:ind w:left="709" w:right="0"/>
        <w:jc w:val="both"/>
      </w:pPr>
      <w:r>
        <w:rPr>
          <w:rFonts w:ascii="Calibri" w:hAnsi="Calibri" w:cs="Arial"/>
          <w:sz w:val="24"/>
          <w:szCs w:val="24"/>
        </w:rPr>
        <w:t xml:space="preserve">1.3. The boundaries of restricted areas are physically closed with walls, fences or doors that can be locked; windows and openings are secured.</w:t>
      </w:r>
    </w:p>
    <w:p>
      <w:pPr>
        <w:pStyle w:val="ListeParagraf"/>
        <w:spacing w:after="80"/>
        <w:ind w:left="709" w:right="0"/>
        <w:jc w:val="both"/>
      </w:pPr>
      <w:r>
        <w:rPr>
          <w:rFonts w:ascii="Calibri" w:hAnsi="Calibri" w:cs="Arial"/>
          <w:sz w:val="24"/>
          <w:szCs w:val="24"/>
        </w:rPr>
        <w:t xml:space="preserve">1.4. Finished goods are stored only inside the finished goods warehouse or packing area, never in corridors, outdoors or in unmanned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ACCESS CONTROL</w:t>
      </w:r>
    </w:p>
    <w:p>
      <w:pPr>
        <w:pStyle w:val="ListeParagraf"/>
        <w:spacing w:after="80"/>
        <w:ind w:left="709" w:right="0"/>
        <w:jc w:val="both"/>
      </w:pPr>
      <w:r>
        <w:rPr>
          <w:rFonts w:ascii="Calibri" w:hAnsi="Calibri" w:cs="Arial"/>
          <w:sz w:val="24"/>
          <w:szCs w:val="24"/>
        </w:rPr>
        <w:t xml:space="preserve">2.1. Only persons on the authorised person list may enter a restricted area; the lists are reviewed every quarter and updated the same day when a person leaves or changes duty.</w:t>
      </w:r>
    </w:p>
    <w:p>
      <w:pPr>
        <w:pStyle w:val="ListeParagraf"/>
        <w:spacing w:after="80"/>
        <w:ind w:left="709" w:right="0"/>
        <w:jc w:val="both"/>
      </w:pPr>
      <w:r>
        <w:rPr>
          <w:rFonts w:ascii="Calibri" w:hAnsi="Calibri" w:cs="Arial"/>
          <w:sz w:val="24"/>
          <w:szCs w:val="24"/>
        </w:rPr>
        <w:t xml:space="preserve">2.2. Employees wear a visible ID card; access is controlled by a card reader, key or guard check as defined for each area, and keys are managed according to EMS.İD.PRO.03.04.</w:t>
      </w:r>
    </w:p>
    <w:p>
      <w:pPr>
        <w:pStyle w:val="ListeParagraf"/>
        <w:spacing w:after="80"/>
        <w:ind w:left="709" w:right="0"/>
        <w:jc w:val="both"/>
      </w:pPr>
      <w:r>
        <w:rPr>
          <w:rFonts w:ascii="Calibri" w:hAnsi="Calibri" w:cs="Arial"/>
          <w:sz w:val="24"/>
          <w:szCs w:val="24"/>
        </w:rPr>
        <w:t xml:space="preserve">2.3. Visitors, auditors and subcontractor staff enter a restricted area only when necessary, with permission from the Department Manager, with a visitor badge and with an escort; the entry is recorded according to EMS.İD.PRO.03.02 and EMS.AF.PRO.07.01.</w:t>
      </w:r>
    </w:p>
    <w:p>
      <w:pPr>
        <w:pStyle w:val="ListeParagraf"/>
        <w:spacing w:after="80"/>
        <w:ind w:left="709" w:right="0"/>
        <w:jc w:val="both"/>
      </w:pPr>
      <w:r>
        <w:rPr>
          <w:rFonts w:ascii="Calibri" w:hAnsi="Calibri" w:cs="Arial"/>
          <w:sz w:val="24"/>
          <w:szCs w:val="24"/>
        </w:rPr>
        <w:t xml:space="preserve">2.4. Drivers and loading staff do not enter the finished goods warehouse; they stay in the marked waiting area and loading takes place under supervision according to EMS.İD.PRO.03.05.</w:t>
      </w:r>
    </w:p>
    <w:p>
      <w:pPr>
        <w:pStyle w:val="ListeParagraf"/>
        <w:spacing w:after="80"/>
        <w:ind w:left="709" w:right="0"/>
        <w:jc w:val="both"/>
      </w:pPr>
      <w:r>
        <w:rPr>
          <w:rFonts w:ascii="Calibri" w:hAnsi="Calibri" w:cs="Arial"/>
          <w:sz w:val="24"/>
          <w:szCs w:val="24"/>
        </w:rPr>
        <w:t xml:space="preserve">2.5. Entry to and exit from the metal-free areas is recorded on the entry-exit form (EMS.QA.FRM.03.09); personal metal items, mobile phones with metal cases and food are left in the lockers outside, and the rules of EMS.QA.PRO.02.07 are applied.</w:t>
      </w:r>
    </w:p>
    <w:p>
      <w:pPr>
        <w:pStyle w:val="ListeParagraf"/>
        <w:spacing w:after="80"/>
        <w:ind w:left="709" w:right="0"/>
        <w:jc w:val="both"/>
      </w:pPr>
      <w:r>
        <w:rPr>
          <w:rFonts w:ascii="Calibri" w:hAnsi="Calibri" w:cs="Arial"/>
          <w:sz w:val="24"/>
          <w:szCs w:val="24"/>
        </w:rPr>
        <w:t xml:space="preserve">2.6. Personal bags are not taken into restricted areas; employees leaving the finished goods and packing areas may be checked by the guards in accordance with the law and with respect for personal rights.</w:t>
      </w:r>
    </w:p>
    <w:p>
      <w:pPr>
        <w:pStyle w:val="ListeParagraf"/>
        <w:spacing w:after="80"/>
        <w:ind w:left="709" w:right="0"/>
        <w:jc w:val="both"/>
      </w:pPr>
      <w:r>
        <w:rPr>
          <w:rFonts w:ascii="Calibri" w:hAnsi="Calibri" w:cs="Arial"/>
          <w:sz w:val="24"/>
          <w:szCs w:val="24"/>
        </w:rPr>
        <w:t xml:space="preserve">2.7. Photographs and recordings in restricted areas are forbidden without written permission of the Factory Manager; customer audits follow the rules of EMS.SO.PRO.23.08.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PROTECTION OF FINISHED GOODS</w:t>
      </w:r>
    </w:p>
    <w:p>
      <w:pPr>
        <w:pStyle w:val="ListeParagraf"/>
        <w:spacing w:after="80"/>
        <w:ind w:left="709" w:right="0"/>
        <w:jc w:val="both"/>
      </w:pPr>
      <w:r>
        <w:rPr>
          <w:rFonts w:ascii="Calibri" w:hAnsi="Calibri" w:cs="Arial"/>
          <w:sz w:val="24"/>
          <w:szCs w:val="24"/>
        </w:rPr>
        <w:t xml:space="preserve">3.1. Finished goods are counted and recorded at handover from packing to the warehouse and at shipment (EMS.DP.PRO.08.02, EMS.DP.TL.08.04); the cartons are kept closed and sealed or taped, and the records allow traceability (EMS.QA.PRO.02.08).</w:t>
      </w:r>
    </w:p>
    <w:p>
      <w:pPr>
        <w:pStyle w:val="ListeParagraf"/>
        <w:spacing w:after="80"/>
        <w:ind w:left="709" w:right="0"/>
        <w:jc w:val="both"/>
      </w:pPr>
      <w:r>
        <w:rPr>
          <w:rFonts w:ascii="Calibri" w:hAnsi="Calibri" w:cs="Arial"/>
          <w:sz w:val="24"/>
          <w:szCs w:val="24"/>
        </w:rPr>
        <w:t xml:space="preserve">3.2. Finished goods are stored by order and the stock is counted periodically according to EMS.DP.PRO.08.03; stock differences are investigated by the Warehouse and Shipping Manager and the Security Officer.</w:t>
      </w:r>
    </w:p>
    <w:p>
      <w:pPr>
        <w:pStyle w:val="ListeParagraf"/>
        <w:spacing w:after="80"/>
        <w:ind w:left="709" w:right="0"/>
        <w:jc w:val="both"/>
      </w:pPr>
      <w:r>
        <w:rPr>
          <w:rFonts w:ascii="Calibri" w:hAnsi="Calibri" w:cs="Arial"/>
          <w:sz w:val="24"/>
          <w:szCs w:val="24"/>
        </w:rPr>
        <w:t xml:space="preserve">3.3. Goods leave the site only with a valid dispatch document checked by the guard, and containers and trucks are loaded, inspected and sealed according to EMS.İD.TL.03.01, EMS.İD.PRO.03.05 and EMS.QA.PRO.02.04.</w:t>
      </w:r>
    </w:p>
    <w:p>
      <w:pPr>
        <w:pStyle w:val="ListeParagraf"/>
        <w:spacing w:after="80"/>
        <w:ind w:left="709" w:right="0"/>
        <w:jc w:val="both"/>
      </w:pPr>
      <w:r>
        <w:rPr>
          <w:rFonts w:ascii="Calibri" w:hAnsi="Calibri" w:cs="Arial"/>
          <w:sz w:val="24"/>
          <w:szCs w:val="24"/>
        </w:rPr>
        <w:t xml:space="preserve">3.4. Rejected, second-quality and sample goods are kept in a locked, marked area and are destroyed or released only with documented approval, so that branded goods cannot leave the site uncontrolled.</w:t>
      </w:r>
    </w:p>
    <w:p>
      <w:pPr>
        <w:pStyle w:val="ListeParagraf"/>
        <w:spacing w:after="80"/>
        <w:ind w:left="709" w:right="0"/>
        <w:jc w:val="both"/>
      </w:pPr>
      <w:r>
        <w:rPr>
          <w:rFonts w:ascii="Calibri" w:hAnsi="Calibri" w:cs="Arial"/>
          <w:sz w:val="24"/>
          <w:szCs w:val="24"/>
        </w:rPr>
        <w:t xml:space="preserve">3.5. Seals, labels and customer-branded trims are stored in locked cabinets with a stock record and issued only against a signed request.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SURVEILLANCE AND PATROL</w:t>
      </w:r>
    </w:p>
    <w:p>
      <w:pPr>
        <w:pStyle w:val="ListeParagraf"/>
        <w:spacing w:after="80"/>
        <w:ind w:left="709" w:right="0"/>
        <w:jc w:val="both"/>
      </w:pPr>
      <w:r>
        <w:rPr>
          <w:rFonts w:ascii="Calibri" w:hAnsi="Calibri" w:cs="Arial"/>
          <w:sz w:val="24"/>
          <w:szCs w:val="24"/>
        </w:rPr>
        <w:t xml:space="preserve">4.1. CCTV covers the gates, the loading and container area, the finished goods warehouse, packing and the other restricted areas; recordings are kept for the period required by the customer or at least 30 days and are viewed only by authorised persons (EMS.İD.TL.03.02).</w:t>
      </w:r>
    </w:p>
    <w:p>
      <w:pPr>
        <w:pStyle w:val="ListeParagraf"/>
        <w:spacing w:after="80"/>
        <w:ind w:left="709" w:right="0"/>
        <w:jc w:val="both"/>
      </w:pPr>
      <w:r>
        <w:rPr>
          <w:rFonts w:ascii="Calibri" w:hAnsi="Calibri" w:cs="Arial"/>
          <w:sz w:val="24"/>
          <w:szCs w:val="24"/>
        </w:rPr>
        <w:t xml:space="preserve">4.2. Guards patrol the restricted areas according to the patrol plan and record the checks (EMS.İD.TL.03.03); outside working hours the restricted areas are locked and alarmed where available.</w:t>
      </w:r>
    </w:p>
    <w:p>
      <w:pPr>
        <w:pStyle w:val="ListeParagraf"/>
        <w:spacing w:after="80"/>
        <w:ind w:left="709" w:right="0"/>
        <w:jc w:val="both"/>
      </w:pPr>
      <w:r>
        <w:rPr>
          <w:rFonts w:ascii="Calibri" w:hAnsi="Calibri" w:cs="Arial"/>
          <w:sz w:val="24"/>
          <w:szCs w:val="24"/>
        </w:rPr>
        <w:t xml:space="preserve">4.3. The Security Officer checks locks, doors, lighting, fences and CCTV cameras monthly and records faults, which are repaired within a defined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SECURITY INCIDENTS AND CAPA</w:t>
      </w:r>
    </w:p>
    <w:p>
      <w:pPr>
        <w:pStyle w:val="ListeParagraf"/>
        <w:spacing w:after="80"/>
        <w:ind w:left="709" w:right="0"/>
        <w:jc w:val="both"/>
      </w:pPr>
      <w:r>
        <w:rPr>
          <w:rFonts w:ascii="Calibri" w:hAnsi="Calibri" w:cs="Arial"/>
          <w:sz w:val="24"/>
          <w:szCs w:val="24"/>
        </w:rPr>
        <w:t xml:space="preserve">5.1. Any unauthorised entry, theft, tampered goods, broken lock or seal, or lost key or card is reported to the Security Officer immediately; the area is secured and the evidence (CCTV, records) is kept.</w:t>
      </w:r>
    </w:p>
    <w:p>
      <w:pPr>
        <w:pStyle w:val="ListeParagraf"/>
        <w:spacing w:after="80"/>
        <w:ind w:left="709" w:right="0"/>
        <w:jc w:val="both"/>
      </w:pPr>
      <w:r>
        <w:rPr>
          <w:rFonts w:ascii="Calibri" w:hAnsi="Calibri" w:cs="Arial"/>
          <w:sz w:val="24"/>
          <w:szCs w:val="24"/>
        </w:rPr>
        <w:t xml:space="preserve">5.2. The Security Officer investigates the incident, informs the Factory Manager the same day and, where required, the customer and the authorities, and decides on the disposition of the goods concerned with Quality Assurance (EMS.KS.PRO.22.02).</w:t>
      </w:r>
    </w:p>
    <w:p>
      <w:pPr>
        <w:pStyle w:val="ListeParagraf"/>
        <w:spacing w:after="80"/>
        <w:ind w:left="709" w:right="0"/>
        <w:jc w:val="both"/>
      </w:pPr>
      <w:r>
        <w:rPr>
          <w:rFonts w:ascii="Calibri" w:hAnsi="Calibri" w:cs="Arial"/>
          <w:sz w:val="24"/>
          <w:szCs w:val="24"/>
        </w:rPr>
        <w:t xml:space="preserve">5.3. A corrective action (CAPA) is opened according to EMS.KS.PRO.22.03 for every security incident and repeated finding; the root cause is analysed within 5 working days and the effectiveness is checked after one month. Serious cases follow EMS.İD.PRO.03.08.</w:t>
      </w:r>
    </w:p>
    <w:p>
      <w:pPr>
        <w:pStyle w:val="ListeParagraf"/>
        <w:spacing w:after="80"/>
        <w:ind w:left="709" w:right="0"/>
        <w:jc w:val="both"/>
      </w:pPr>
      <w:r>
        <w:rPr>
          <w:rFonts w:ascii="Calibri" w:hAnsi="Calibri" w:cs="Arial"/>
          <w:sz w:val="24"/>
          <w:szCs w:val="24"/>
        </w:rPr>
        <w:t xml:space="preserve">5.4. Employees who break the access rules are dealt with according to EMS.İK.PRO.01.04.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TRAINING AND REVIEW</w:t>
      </w:r>
    </w:p>
    <w:p>
      <w:pPr>
        <w:pStyle w:val="ListeParagraf"/>
        <w:spacing w:after="80"/>
        <w:ind w:left="709" w:right="0"/>
        <w:jc w:val="both"/>
      </w:pPr>
      <w:r>
        <w:rPr>
          <w:rFonts w:ascii="Calibri" w:hAnsi="Calibri" w:cs="Arial"/>
          <w:sz w:val="24"/>
          <w:szCs w:val="24"/>
        </w:rPr>
        <w:t xml:space="preserve">6.1. New employees and guards receive training on restricted area rules on joining, and all staff are retrained at least once a year; the training is recorded on the attendance form (EMS.EG.FRM.12.02).</w:t>
      </w:r>
    </w:p>
    <w:p>
      <w:pPr>
        <w:pStyle w:val="ListeParagraf"/>
        <w:spacing w:after="80"/>
        <w:ind w:left="709" w:right="0"/>
        <w:jc w:val="both"/>
      </w:pPr>
      <w:r>
        <w:rPr>
          <w:rFonts w:ascii="Calibri" w:hAnsi="Calibri" w:cs="Arial"/>
          <w:sz w:val="24"/>
          <w:szCs w:val="24"/>
        </w:rPr>
        <w:t xml:space="preserve">6.2. Access control and restricted areas are included in the security risk assessment (EMS.İD.PRO.03.06) and in internal audits; findings are evaluated in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Restricted Area List and Authorised Person Lists</w:t>
      </w:r>
    </w:p>
    <w:p>
      <w:pPr>
        <w:pStyle w:val="ListeParagraf"/>
        <w:numPr>
          <w:ilvl w:val="0"/>
          <w:numId w:val="1"/>
        </w:numPr>
        <w:spacing w:after="60"/>
        <w:jc w:val="both"/>
      </w:pPr>
      <w:r>
        <w:rPr>
          <w:rFonts w:ascii="Calibri" w:hAnsi="Calibri" w:cs="Arial"/>
          <w:sz w:val="24"/>
          <w:szCs w:val="24"/>
        </w:rPr>
        <w:t xml:space="preserve">Entry-Exit Records and Visitor Log</w:t>
      </w:r>
    </w:p>
    <w:p>
      <w:pPr>
        <w:pStyle w:val="ListeParagraf"/>
        <w:numPr>
          <w:ilvl w:val="0"/>
          <w:numId w:val="1"/>
        </w:numPr>
        <w:spacing w:after="60"/>
        <w:jc w:val="both"/>
      </w:pPr>
      <w:r>
        <w:rPr>
          <w:rFonts w:ascii="Calibri" w:hAnsi="Calibri" w:cs="Arial"/>
          <w:sz w:val="24"/>
          <w:szCs w:val="24"/>
        </w:rPr>
        <w:t xml:space="preserve">Security Incident Record</w:t>
      </w:r>
    </w:p>
    <w:p>
      <w:pPr>
        <w:pStyle w:val="ListeParagraf"/>
        <w:numPr>
          <w:ilvl w:val="0"/>
          <w:numId w:val="1"/>
        </w:numPr>
        <w:spacing w:after="60"/>
        <w:jc w:val="both"/>
      </w:pPr>
      <w:r>
        <w:rPr>
          <w:rFonts w:ascii="Calibri" w:hAnsi="Calibri" w:cs="Arial"/>
          <w:sz w:val="24"/>
          <w:szCs w:val="24"/>
        </w:rPr>
        <w:t xml:space="preserve">Metal-Free Area Entry-Exit Form (EMS.QA.FRM.03.09)</w:t>
      </w:r>
    </w:p>
    <w:p>
      <w:pPr>
        <w:pStyle w:val="ListeParagraf"/>
        <w:numPr>
          <w:ilvl w:val="0"/>
          <w:numId w:val="1"/>
        </w:numPr>
        <w:spacing w:after="60"/>
        <w:jc w:val="both"/>
      </w:pPr>
      <w:r>
        <w:rPr>
          <w:rFonts w:ascii="Calibri" w:hAnsi="Calibri" w:cs="Arial"/>
          <w:sz w:val="24"/>
          <w:szCs w:val="24"/>
        </w:rPr>
        <w:t xml:space="preserve">Training Attendance Form (EMS.EG.FRM.12.02)</w:t>
      </w:r>
    </w:p>
    <w:p>
      <w:pPr>
        <w:pStyle w:val="ListeParagraf"/>
        <w:numPr>
          <w:ilvl w:val="0"/>
          <w:numId w:val="1"/>
        </w:numPr>
        <w:spacing w:after="60"/>
        <w:jc w:val="both"/>
      </w:pPr>
      <w:r>
        <w:rPr>
          <w:rFonts w:ascii="Calibri" w:hAnsi="Calibri" w:cs="Arial"/>
          <w:sz w:val="24"/>
          <w:szCs w:val="24"/>
        </w:rPr>
        <w:t xml:space="preserve">EMS.İD.POL.03.01. Supply Chain Security Policy</w:t>
      </w:r>
    </w:p>
    <w:p>
      <w:pPr>
        <w:pStyle w:val="ListeParagraf"/>
        <w:numPr>
          <w:ilvl w:val="0"/>
          <w:numId w:val="1"/>
        </w:numPr>
        <w:spacing w:after="60"/>
        <w:jc w:val="both"/>
      </w:pPr>
      <w:r>
        <w:rPr>
          <w:rFonts w:ascii="Calibri" w:hAnsi="Calibri" w:cs="Arial"/>
          <w:sz w:val="24"/>
          <w:szCs w:val="24"/>
        </w:rPr>
        <w:t xml:space="preserve">EMS.İD.POL.03.02. Security Policy</w:t>
      </w:r>
    </w:p>
    <w:p>
      <w:pPr>
        <w:pStyle w:val="ListeParagraf"/>
        <w:numPr>
          <w:ilvl w:val="0"/>
          <w:numId w:val="1"/>
        </w:numPr>
        <w:spacing w:after="60"/>
        <w:jc w:val="both"/>
      </w:pPr>
      <w:r>
        <w:rPr>
          <w:rFonts w:ascii="Calibri" w:hAnsi="Calibri" w:cs="Arial"/>
          <w:sz w:val="24"/>
          <w:szCs w:val="24"/>
        </w:rPr>
        <w:t xml:space="preserve">EMS.İD.PRO.03.01. Security Services Procedure</w:t>
      </w:r>
    </w:p>
    <w:p>
      <w:pPr>
        <w:pStyle w:val="ListeParagraf"/>
        <w:numPr>
          <w:ilvl w:val="0"/>
          <w:numId w:val="1"/>
        </w:numPr>
        <w:spacing w:after="60"/>
        <w:jc w:val="both"/>
      </w:pPr>
      <w:r>
        <w:rPr>
          <w:rFonts w:ascii="Calibri" w:hAnsi="Calibri" w:cs="Arial"/>
          <w:sz w:val="24"/>
          <w:szCs w:val="24"/>
        </w:rPr>
        <w:t xml:space="preserve">EMS.İD.PRO.03.02. Visitor and Subcontractor Vehicle Entry and Exit Procedure</w:t>
      </w:r>
    </w:p>
    <w:p>
      <w:pPr>
        <w:pStyle w:val="ListeParagraf"/>
        <w:numPr>
          <w:ilvl w:val="0"/>
          <w:numId w:val="1"/>
        </w:numPr>
        <w:spacing w:after="60"/>
        <w:jc w:val="both"/>
      </w:pPr>
      <w:r>
        <w:rPr>
          <w:rFonts w:ascii="Calibri" w:hAnsi="Calibri" w:cs="Arial"/>
          <w:sz w:val="24"/>
          <w:szCs w:val="24"/>
        </w:rPr>
        <w:t xml:space="preserve">EMS.İD.PRO.03.04. Key Security Procedure</w:t>
      </w:r>
    </w:p>
    <w:p>
      <w:pPr>
        <w:pStyle w:val="ListeParagraf"/>
        <w:numPr>
          <w:ilvl w:val="0"/>
          <w:numId w:val="1"/>
        </w:numPr>
        <w:spacing w:after="60"/>
        <w:jc w:val="both"/>
      </w:pPr>
      <w:r>
        <w:rPr>
          <w:rFonts w:ascii="Calibri" w:hAnsi="Calibri" w:cs="Arial"/>
          <w:sz w:val="24"/>
          <w:szCs w:val="24"/>
        </w:rPr>
        <w:t xml:space="preserve">EMS.İD.PRO.03.05. Container and Truck Loading Security Procedure</w:t>
      </w:r>
    </w:p>
    <w:p>
      <w:pPr>
        <w:pStyle w:val="ListeParagraf"/>
        <w:numPr>
          <w:ilvl w:val="0"/>
          <w:numId w:val="1"/>
        </w:numPr>
        <w:spacing w:after="60"/>
        <w:jc w:val="both"/>
      </w:pPr>
      <w:r>
        <w:rPr>
          <w:rFonts w:ascii="Calibri" w:hAnsi="Calibri" w:cs="Arial"/>
          <w:sz w:val="24"/>
          <w:szCs w:val="24"/>
        </w:rPr>
        <w:t xml:space="preserve">EMS.İD.PRO.03.06. Security Risk Assessment and Personnel Security Procedure</w:t>
      </w:r>
    </w:p>
    <w:p>
      <w:pPr>
        <w:pStyle w:val="ListeParagraf"/>
        <w:numPr>
          <w:ilvl w:val="0"/>
          <w:numId w:val="1"/>
        </w:numPr>
        <w:spacing w:after="60"/>
        <w:jc w:val="both"/>
      </w:pPr>
      <w:r>
        <w:rPr>
          <w:rFonts w:ascii="Calibri" w:hAnsi="Calibri" w:cs="Arial"/>
          <w:sz w:val="24"/>
          <w:szCs w:val="24"/>
        </w:rPr>
        <w:t xml:space="preserve">EMS.İD.PRO.03.08. Security Contingency Plan</w:t>
      </w:r>
    </w:p>
    <w:p>
      <w:pPr>
        <w:pStyle w:val="ListeParagraf"/>
        <w:numPr>
          <w:ilvl w:val="0"/>
          <w:numId w:val="1"/>
        </w:numPr>
        <w:spacing w:after="60"/>
        <w:jc w:val="both"/>
      </w:pPr>
      <w:r>
        <w:rPr>
          <w:rFonts w:ascii="Calibri" w:hAnsi="Calibri" w:cs="Arial"/>
          <w:sz w:val="24"/>
          <w:szCs w:val="24"/>
        </w:rPr>
        <w:t xml:space="preserve">EMS.İD.TL.03.01. Seven-Point Container Inspection Instruction</w:t>
      </w:r>
    </w:p>
    <w:p>
      <w:pPr>
        <w:pStyle w:val="ListeParagraf"/>
        <w:numPr>
          <w:ilvl w:val="0"/>
          <w:numId w:val="1"/>
        </w:numPr>
        <w:spacing w:after="60"/>
        <w:jc w:val="both"/>
      </w:pPr>
      <w:r>
        <w:rPr>
          <w:rFonts w:ascii="Calibri" w:hAnsi="Calibri" w:cs="Arial"/>
          <w:sz w:val="24"/>
          <w:szCs w:val="24"/>
        </w:rPr>
        <w:t xml:space="preserve">EMS.İD.TL.03.02. CCTV System Management Instruction</w:t>
      </w:r>
    </w:p>
    <w:p>
      <w:pPr>
        <w:pStyle w:val="ListeParagraf"/>
        <w:numPr>
          <w:ilvl w:val="0"/>
          <w:numId w:val="1"/>
        </w:numPr>
        <w:spacing w:after="60"/>
        <w:jc w:val="both"/>
      </w:pPr>
      <w:r>
        <w:rPr>
          <w:rFonts w:ascii="Calibri" w:hAnsi="Calibri" w:cs="Arial"/>
          <w:sz w:val="24"/>
          <w:szCs w:val="24"/>
        </w:rPr>
        <w:t xml:space="preserve">EMS.İD.TL.03.03. Security Guard Patrol and Post Instruction</w:t>
      </w:r>
    </w:p>
    <w:p>
      <w:pPr>
        <w:pStyle w:val="ListeParagraf"/>
        <w:numPr>
          <w:ilvl w:val="0"/>
          <w:numId w:val="1"/>
        </w:numPr>
        <w:spacing w:after="60"/>
        <w:jc w:val="both"/>
      </w:pPr>
      <w:r>
        <w:rPr>
          <w:rFonts w:ascii="Calibri" w:hAnsi="Calibri" w:cs="Arial"/>
          <w:sz w:val="24"/>
          <w:szCs w:val="24"/>
        </w:rPr>
        <w:t xml:space="preserve">EMS.AF.PRO.07.01. Visitor, Cargo and Vehicle Entry and Exit Procedure</w:t>
      </w:r>
    </w:p>
    <w:p>
      <w:pPr>
        <w:pStyle w:val="ListeParagraf"/>
        <w:numPr>
          <w:ilvl w:val="0"/>
          <w:numId w:val="1"/>
        </w:numPr>
        <w:spacing w:after="60"/>
        <w:jc w:val="both"/>
      </w:pPr>
      <w:r>
        <w:rPr>
          <w:rFonts w:ascii="Calibri" w:hAnsi="Calibri" w:cs="Arial"/>
          <w:sz w:val="24"/>
          <w:szCs w:val="24"/>
        </w:rPr>
        <w:t xml:space="preserve">EMS.QA.PRO.02.04. Seal Management Procedure</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numPr>
          <w:ilvl w:val="0"/>
          <w:numId w:val="1"/>
        </w:numPr>
        <w:spacing w:after="60"/>
        <w:jc w:val="both"/>
      </w:pPr>
      <w:r>
        <w:rPr>
          <w:rFonts w:ascii="Calibri" w:hAnsi="Calibri" w:cs="Arial"/>
          <w:sz w:val="24"/>
          <w:szCs w:val="24"/>
        </w:rPr>
        <w:t xml:space="preserve">EMS.DP.PRO.08.03. Inventory Count Procedure</w:t>
      </w:r>
    </w:p>
    <w:p>
      <w:pPr>
        <w:pStyle w:val="ListeParagraf"/>
        <w:numPr>
          <w:ilvl w:val="0"/>
          <w:numId w:val="1"/>
        </w:numPr>
        <w:spacing w:after="60"/>
        <w:jc w:val="both"/>
      </w:pPr>
      <w:r>
        <w:rPr>
          <w:rFonts w:ascii="Calibri" w:hAnsi="Calibri" w:cs="Arial"/>
          <w:sz w:val="24"/>
          <w:szCs w:val="24"/>
        </w:rPr>
        <w:t xml:space="preserve">EMS.DP.TL.08.03. Finished Goods Warehouse Instruction</w:t>
      </w:r>
    </w:p>
    <w:p>
      <w:pPr>
        <w:pStyle w:val="ListeParagraf"/>
        <w:numPr>
          <w:ilvl w:val="0"/>
          <w:numId w:val="1"/>
        </w:numPr>
        <w:spacing w:after="60"/>
        <w:jc w:val="both"/>
      </w:pPr>
      <w:r>
        <w:rPr>
          <w:rFonts w:ascii="Calibri" w:hAnsi="Calibri" w:cs="Arial"/>
          <w:sz w:val="24"/>
          <w:szCs w:val="24"/>
        </w:rPr>
        <w:t xml:space="preserve">EMS.SO.PRO.23.08. SOP – Customer and Third-Party Audit Day</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EMS.İK.PRO.01.04. Disciplinary Assessment and Implementation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This procedure is reviewed every year by the Security Officer. Incident records, audit findings, customer security requirements and suggestions from the departments are evaluated and the procedure is revised when necessary. Retention periods and frequencies are defined by customer requirements, the law and company policy; the values given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حماية المنتجات النهائية والمناطق المحظورة (الحساسة) في شركة إيروغلو للتريكو (EMS) من الدخول غير المصرح به والسرقة والعبث والتلوث وإدخال المواد الممنوعة. ويحدد المناطق المحظورة ومن يحق له الدخول وكيفية ضبط الدخول والخروج وتسجيلهما وكيفية معالجة الحوادث، بما يتوافق مع برامج أمن سلسلة التوريد لدى العملاء (C-TPAT وAEO ومتطلبات أمن العملاء) ومبادئ ISO 28000:2022 والبند 8.5.4 من ISO 9001:2015 وقواعد سلامة المنتج في EMS (EMS.QA.POL.02.01).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يطبق هذا الإجراء على مستودع المنتجات النهائية ومناطق التعبئة والكي والفحص النهائي ومنطقة التحميل والحاويات ومخزن الأختام وغرفة العينات وغرفة الخوادم والكاميرات والمناطق الخالية من المعادن وأي منطقة أخرى يحددها مسؤول الأمن بأنها محظورة. ويسري على جميع الموظفين والعمال المؤقتين والسائقين والمقاولين والمدققين والزوار.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الأمن:</w:t>
      </w:r>
      <w:r>
        <w:rPr>
          <w:rFonts w:ascii="Calibri" w:hAnsi="Calibri" w:cs="Arial"/>
          <w:rtl/>
          <w:sz w:val="24"/>
          <w:szCs w:val="24"/>
        </w:rPr>
        <w:t xml:space="preserve"> يملك هذا الإجراء، ويحتفظ بقائمة المناطق المحظورة وقوائم الأشخاص المصرح لهم، ويفحص ضبط الدخول وتغطية الكاميرات، ويحقق في الحوادث ويرفع تقاريره إلى مدير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يعتمد قائمة المناطق المحظورة وقوائم الأشخاص المصرح لهم، ويوفر موارد الأمن المادي، ويدعم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يحدد قواعد المناطق الخالية من المعادن وحماية المنتج للمناطق التي تصنع المنتجات النهائية ويفحص تطبيقها (EMS.QA.PRO.02.07).</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 والشحن:</w:t>
      </w:r>
      <w:r>
        <w:rPr>
          <w:rFonts w:ascii="Calibri" w:hAnsi="Calibri" w:cs="Arial"/>
          <w:rtl/>
          <w:sz w:val="24"/>
          <w:szCs w:val="24"/>
        </w:rPr>
        <w:t xml:space="preserve"> يضبط مخزون المنتجات النهائية والتحميل والإرسال ويمنع دخول غير المصرح لهم إلى المستودع (EMS.DP.TL.08.03).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حراس الأمن:</w:t>
      </w:r>
      <w:r>
        <w:rPr>
          <w:rFonts w:ascii="Calibri" w:hAnsi="Calibri" w:cs="Arial"/>
          <w:rtl/>
          <w:sz w:val="24"/>
          <w:szCs w:val="24"/>
        </w:rPr>
        <w:t xml:space="preserve"> يتحققون من الهوية والتصريح عند البوابات وأبواب المناطق، ويحتفظون بسجلات الدخول والخروج، ويقومون بجولات في المناطق، ويبلغون عن أي مخالفة.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ومشرفو الأقسام:</w:t>
      </w:r>
      <w:r>
        <w:rPr>
          <w:rFonts w:ascii="Calibri" w:hAnsi="Calibri" w:cs="Arial"/>
          <w:rtl/>
          <w:sz w:val="24"/>
          <w:szCs w:val="24"/>
        </w:rPr>
        <w:t xml:space="preserve"> يتأكدون من أن المصرح لهم فقط يعملون في منطقتهم المحظورة، وأن الأبواب تبقى مغلقة، وأن الزوار يُرافَقون.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w:t>
      </w:r>
      <w:r>
        <w:rPr>
          <w:rFonts w:ascii="Calibri" w:hAnsi="Calibri" w:cs="Arial"/>
          <w:rtl/>
          <w:sz w:val="24"/>
          <w:szCs w:val="24"/>
        </w:rPr>
        <w:t xml:space="preserve"> تبلغ مسؤول الأمن بالموظفين الجدد والمغادرين والمنقولين حتى تُحدَّث صلاحيات الدخول في اليوم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يرتدون بطاقة الهوية، ولا يسمحون بالدخول التبعي خلف الآخرين، ولا يدخلون المواد الممنوعة إلى المناطق المحظورة، ويبلغون عن الأشخاص أو الطرود المشبوهة أو الأبواب المفتوحة.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المحظورة:</w:t>
      </w:r>
      <w:r>
        <w:rPr>
          <w:rFonts w:ascii="Calibri" w:hAnsi="Calibri" w:cs="Arial"/>
          <w:rtl/>
          <w:sz w:val="24"/>
          <w:szCs w:val="24"/>
        </w:rPr>
        <w:t xml:space="preserve"> منطقة تُحفظ أو تُعالج فيها المنتجات النهائية أو الأختام أو العينات أو المعلومات الحساسة ويقتصر الدخول إليها على المصرح 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الأشخاص المصرح لهم:</w:t>
      </w:r>
      <w:r>
        <w:rPr>
          <w:rFonts w:ascii="Calibri" w:hAnsi="Calibri" w:cs="Arial"/>
          <w:rtl/>
          <w:sz w:val="24"/>
          <w:szCs w:val="24"/>
        </w:rPr>
        <w:t xml:space="preserve"> قائمة مؤرخة يعتمدها مدير المصنع بالأشخاص الذين يحق لهم دخول منطقة محظورة معينة.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الخالية من المعادن:</w:t>
      </w:r>
      <w:r>
        <w:rPr>
          <w:rFonts w:ascii="Calibri" w:hAnsi="Calibri" w:cs="Arial"/>
          <w:rtl/>
          <w:sz w:val="24"/>
          <w:szCs w:val="24"/>
        </w:rPr>
        <w:t xml:space="preserve"> منطقة (الكي والفحص النهائي والتعبئة) تُضبط فيها الأشياء المعدنية كالإبر والدبابيس والأزرار السائبة والعملات المعدنية والمفاتيح والمقتنيات الشخصية المعدنية لمنع تلوث المنتجات بالمعادن.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المواد الممنوعة:</w:t>
      </w:r>
      <w:r>
        <w:rPr>
          <w:rFonts w:ascii="Calibri" w:hAnsi="Calibri" w:cs="Arial"/>
          <w:rtl/>
          <w:sz w:val="24"/>
          <w:szCs w:val="24"/>
        </w:rPr>
        <w:t xml:space="preserve"> الأسلحة والمخدرات والكحول والكاميرات وأجهزة التسجيل غير المصرح بها والحقائب الشخصية والطعام في المناطق المحظورة.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الدخول التبعي:</w:t>
      </w:r>
      <w:r>
        <w:rPr>
          <w:rFonts w:ascii="Calibri" w:hAnsi="Calibri" w:cs="Arial"/>
          <w:rtl/>
          <w:sz w:val="24"/>
          <w:szCs w:val="24"/>
        </w:rPr>
        <w:t xml:space="preserve"> المرور خلف شخص مصرح له عبر الباب دون التحقق.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حادث أمني:</w:t>
      </w:r>
      <w:r>
        <w:rPr>
          <w:rFonts w:ascii="Calibri" w:hAnsi="Calibri" w:cs="Arial"/>
          <w:rtl/>
          <w:sz w:val="24"/>
          <w:szCs w:val="24"/>
        </w:rPr>
        <w:t xml:space="preserve"> أي دخول غير مصرح به أو سرقة أو فقدان أو عبث بالبضائع أو كسر ختم أو قفل أو فقدان مفاتيح أو بطاقات.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المناطق المحظورة ووسمها</w:t>
      </w:r>
    </w:p>
    <w:p>
      <w:pPr>
        <w:pStyle w:val="ListeParagraf"/>
        <w:bidi/>
        <w:spacing w:after="80"/>
        <w:ind w:left="0" w:right="709"/>
        <w:jc w:val="both"/>
      </w:pPr>
      <w:r>
        <w:rPr>
          <w:rFonts w:ascii="Calibri" w:hAnsi="Calibri" w:cs="Arial"/>
          <w:rtl/>
          <w:sz w:val="24"/>
          <w:szCs w:val="24"/>
        </w:rPr>
        <w:t xml:space="preserve">1.1. يعد مسؤول الأمن قائمة المناطق المحظورة مع مدير المصنع ومدير ضمان الجودة ومدير المستودع والشحن، ويحدثها مرة واحدة على الأقل في السنة وبعد أي تغيير في التصميم.</w:t>
      </w:r>
    </w:p>
    <w:p>
      <w:pPr>
        <w:pStyle w:val="ListeParagraf"/>
        <w:bidi/>
        <w:spacing w:after="80"/>
        <w:ind w:left="0" w:right="709"/>
        <w:jc w:val="both"/>
      </w:pPr>
      <w:r>
        <w:rPr>
          <w:rFonts w:ascii="Calibri" w:hAnsi="Calibri" w:cs="Arial"/>
          <w:rtl/>
          <w:sz w:val="24"/>
          <w:szCs w:val="24"/>
        </w:rPr>
        <w:t xml:space="preserve">1.2. توسم كل منطقة محظورة بلافتة عند المدخل («منطقة محظورة – للمصرح لهم فقط» و«منطقة خالية من المعادن» عند الاقتضاء) باللغتين التركية والإنجليزية.</w:t>
      </w:r>
    </w:p>
    <w:p>
      <w:pPr>
        <w:pStyle w:val="ListeParagraf"/>
        <w:bidi/>
        <w:spacing w:after="80"/>
        <w:ind w:left="0" w:right="709"/>
        <w:jc w:val="both"/>
      </w:pPr>
      <w:r>
        <w:rPr>
          <w:rFonts w:ascii="Calibri" w:hAnsi="Calibri" w:cs="Arial"/>
          <w:rtl/>
          <w:sz w:val="24"/>
          <w:szCs w:val="24"/>
        </w:rPr>
        <w:t xml:space="preserve">1.3. تُغلق حدود المناطق المحظورة ماديًا بجدران أو أسوار أو أبواب قابلة للقفل؛ وتؤمَّن النوافذ والفتحات.</w:t>
      </w:r>
    </w:p>
    <w:p>
      <w:pPr>
        <w:pStyle w:val="ListeParagraf"/>
        <w:bidi/>
        <w:spacing w:after="80"/>
        <w:ind w:left="0" w:right="709"/>
        <w:jc w:val="both"/>
      </w:pPr>
      <w:r>
        <w:rPr>
          <w:rFonts w:ascii="Calibri" w:hAnsi="Calibri" w:cs="Arial"/>
          <w:rtl/>
          <w:sz w:val="24"/>
          <w:szCs w:val="24"/>
        </w:rPr>
        <w:t xml:space="preserve">1.4. تُخزن المنتجات النهائية داخل مستودع المنتجات النهائية أو منطقة التعبئة فقط، وليس في الممرات أو في الخارج أو في مناطق غير مراقبة.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ضبط الدخول</w:t>
      </w:r>
    </w:p>
    <w:p>
      <w:pPr>
        <w:pStyle w:val="ListeParagraf"/>
        <w:bidi/>
        <w:spacing w:after="80"/>
        <w:ind w:left="0" w:right="709"/>
        <w:jc w:val="both"/>
      </w:pPr>
      <w:r>
        <w:rPr>
          <w:rFonts w:ascii="Calibri" w:hAnsi="Calibri" w:cs="Arial"/>
          <w:rtl/>
          <w:sz w:val="24"/>
          <w:szCs w:val="24"/>
        </w:rPr>
        <w:t xml:space="preserve">2.1. لا يدخل المنطقة المحظورة إلا الأشخاص المدرجون في قائمة المصرح لهم؛ وتُراجع القوائم كل ثلاثة أشهر وتُحدَّث في اليوم نفسه عند مغادرة شخص أو تغيير مهامه.</w:t>
      </w:r>
    </w:p>
    <w:p>
      <w:pPr>
        <w:pStyle w:val="ListeParagraf"/>
        <w:bidi/>
        <w:spacing w:after="80"/>
        <w:ind w:left="0" w:right="709"/>
        <w:jc w:val="both"/>
      </w:pPr>
      <w:r>
        <w:rPr>
          <w:rFonts w:ascii="Calibri" w:hAnsi="Calibri" w:cs="Arial"/>
          <w:rtl/>
          <w:sz w:val="24"/>
          <w:szCs w:val="24"/>
        </w:rPr>
        <w:t xml:space="preserve">2.2. يرتدي الموظفون بطاقة هوية ظاهرة؛ ويُضبط الدخول بقارئ بطاقات أو مفتاح أو فحص الحارس بحسب ما يحدد لكل منطقة، وتُدار المفاتيح وفق EMS.İD.PRO.03.04.</w:t>
      </w:r>
    </w:p>
    <w:p>
      <w:pPr>
        <w:pStyle w:val="ListeParagraf"/>
        <w:bidi/>
        <w:spacing w:after="80"/>
        <w:ind w:left="0" w:right="709"/>
        <w:jc w:val="both"/>
      </w:pPr>
      <w:r>
        <w:rPr>
          <w:rFonts w:ascii="Calibri" w:hAnsi="Calibri" w:cs="Arial"/>
          <w:rtl/>
          <w:sz w:val="24"/>
          <w:szCs w:val="24"/>
        </w:rPr>
        <w:t xml:space="preserve">2.3. لا يدخل الزوار والمدققون وعاملو المقاولين من الباطن منطقة محظورة إلا عند الضرورة وبإذن مدير القسم وببطاقة زائر وبمرافق؛ ويُسجل الدخول وفق EMS.İD.PRO.03.02 وEMS.AF.PRO.07.01.</w:t>
      </w:r>
    </w:p>
    <w:p>
      <w:pPr>
        <w:pStyle w:val="ListeParagraf"/>
        <w:bidi/>
        <w:spacing w:after="80"/>
        <w:ind w:left="0" w:right="709"/>
        <w:jc w:val="both"/>
      </w:pPr>
      <w:r>
        <w:rPr>
          <w:rFonts w:ascii="Calibri" w:hAnsi="Calibri" w:cs="Arial"/>
          <w:rtl/>
          <w:sz w:val="24"/>
          <w:szCs w:val="24"/>
        </w:rPr>
        <w:t xml:space="preserve">2.4. لا يدخل السائقون وعمال التحميل مستودع المنتجات النهائية؛ بل يبقون في منطقة الانتظار المحددة ويتم التحميل تحت الإشراف وفق EMS.İD.PRO.03.05.</w:t>
      </w:r>
    </w:p>
    <w:p>
      <w:pPr>
        <w:pStyle w:val="ListeParagraf"/>
        <w:bidi/>
        <w:spacing w:after="80"/>
        <w:ind w:left="0" w:right="709"/>
        <w:jc w:val="both"/>
      </w:pPr>
      <w:r>
        <w:rPr>
          <w:rFonts w:ascii="Calibri" w:hAnsi="Calibri" w:cs="Arial"/>
          <w:rtl/>
          <w:sz w:val="24"/>
          <w:szCs w:val="24"/>
        </w:rPr>
        <w:t xml:space="preserve">2.5. يُسجل الدخول إلى المناطق الخالية من المعادن والخروج منها في نموذج الدخول والخروج (EMS.QA.FRM.03.09)؛ وتُترك الأغراض المعدنية الشخصية والهواتف ذات الأغطية المعدنية والطعام في الخزائن خارج المنطقة، وتُطبق قواعد EMS.QA.PRO.02.07.</w:t>
      </w:r>
    </w:p>
    <w:p>
      <w:pPr>
        <w:pStyle w:val="ListeParagraf"/>
        <w:bidi/>
        <w:spacing w:after="80"/>
        <w:ind w:left="0" w:right="709"/>
        <w:jc w:val="both"/>
      </w:pPr>
      <w:r>
        <w:rPr>
          <w:rFonts w:ascii="Calibri" w:hAnsi="Calibri" w:cs="Arial"/>
          <w:rtl/>
          <w:sz w:val="24"/>
          <w:szCs w:val="24"/>
        </w:rPr>
        <w:t xml:space="preserve">2.6. لا تُدخل الحقائب الشخصية إلى المناطق المحظورة؛ ويجوز للحراس تفتيش الموظفين الخارجين من مناطق المنتجات النهائية والتعبئة وفق القانون ومع احترام الحقوق الشخصية.</w:t>
      </w:r>
    </w:p>
    <w:p>
      <w:pPr>
        <w:pStyle w:val="ListeParagraf"/>
        <w:bidi/>
        <w:spacing w:after="80"/>
        <w:ind w:left="0" w:right="709"/>
        <w:jc w:val="both"/>
      </w:pPr>
      <w:r>
        <w:rPr>
          <w:rFonts w:ascii="Calibri" w:hAnsi="Calibri" w:cs="Arial"/>
          <w:rtl/>
          <w:sz w:val="24"/>
          <w:szCs w:val="24"/>
        </w:rPr>
        <w:t xml:space="preserve">2.7. يُمنع التصوير والتسجيل في المناطق المحظورة دون إذن كتابي من مدير المصنع؛ وتتبع تدقيقات العملاء قواعد EMS.SO.PRO.23.08.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حماية المنتجات النهائية</w:t>
      </w:r>
    </w:p>
    <w:p>
      <w:pPr>
        <w:pStyle w:val="ListeParagraf"/>
        <w:bidi/>
        <w:spacing w:after="80"/>
        <w:ind w:left="0" w:right="709"/>
        <w:jc w:val="both"/>
      </w:pPr>
      <w:r>
        <w:rPr>
          <w:rFonts w:ascii="Calibri" w:hAnsi="Calibri" w:cs="Arial"/>
          <w:rtl/>
          <w:sz w:val="24"/>
          <w:szCs w:val="24"/>
        </w:rPr>
        <w:t xml:space="preserve">3.1. تُعد المنتجات النهائية وتُسجل عند التسليم من التعبئة إلى المستودع وعند الشحن (EMS.DP.PRO.08.02 وEMS.DP.TL.08.04)؛ وتبقى الكراتين مغلقة ومختومة أو ملصقة، وتتيح السجلات إمكانية التتبع (EMS.QA.PRO.02.08).</w:t>
      </w:r>
    </w:p>
    <w:p>
      <w:pPr>
        <w:pStyle w:val="ListeParagraf"/>
        <w:bidi/>
        <w:spacing w:after="80"/>
        <w:ind w:left="0" w:right="709"/>
        <w:jc w:val="both"/>
      </w:pPr>
      <w:r>
        <w:rPr>
          <w:rFonts w:ascii="Calibri" w:hAnsi="Calibri" w:cs="Arial"/>
          <w:rtl/>
          <w:sz w:val="24"/>
          <w:szCs w:val="24"/>
        </w:rPr>
        <w:t xml:space="preserve">3.2. تُخزن المنتجات النهائية بحسب الطلبية ويُجرد المخزون دوريًا وفق EMS.DP.PRO.08.03؛ ويحقق مدير المستودع والشحن ومسؤول الأمن في فروقات المخزون.</w:t>
      </w:r>
    </w:p>
    <w:p>
      <w:pPr>
        <w:pStyle w:val="ListeParagraf"/>
        <w:bidi/>
        <w:spacing w:after="80"/>
        <w:ind w:left="0" w:right="709"/>
        <w:jc w:val="both"/>
      </w:pPr>
      <w:r>
        <w:rPr>
          <w:rFonts w:ascii="Calibri" w:hAnsi="Calibri" w:cs="Arial"/>
          <w:rtl/>
          <w:sz w:val="24"/>
          <w:szCs w:val="24"/>
        </w:rPr>
        <w:t xml:space="preserve">3.3. لا تغادر البضائع الموقع إلا بوثيقة إرسال سارية يفحصها الحارس، وتُحمَّل الحاويات والشاحنات وتُفحص وتُختم وفق EMS.İD.TL.03.01 وEMS.İD.PRO.03.05 وEMS.QA.PRO.02.04.</w:t>
      </w:r>
    </w:p>
    <w:p>
      <w:pPr>
        <w:pStyle w:val="ListeParagraf"/>
        <w:bidi/>
        <w:spacing w:after="80"/>
        <w:ind w:left="0" w:right="709"/>
        <w:jc w:val="both"/>
      </w:pPr>
      <w:r>
        <w:rPr>
          <w:rFonts w:ascii="Calibri" w:hAnsi="Calibri" w:cs="Arial"/>
          <w:rtl/>
          <w:sz w:val="24"/>
          <w:szCs w:val="24"/>
        </w:rPr>
        <w:t xml:space="preserve">3.4. تُحفظ البضائع المرفوضة وذات الدرجة الثانية والعينات في منطقة مقفلة وموسومة، ولا تُتلف أو يُفرج عنها إلا بموافقة موثقة حتى لا تغادر البضائع ذات العلامات التجارية الموقع دون رقابة.</w:t>
      </w:r>
    </w:p>
    <w:p>
      <w:pPr>
        <w:pStyle w:val="ListeParagraf"/>
        <w:bidi/>
        <w:spacing w:after="80"/>
        <w:ind w:left="0" w:right="709"/>
        <w:jc w:val="both"/>
      </w:pPr>
      <w:r>
        <w:rPr>
          <w:rFonts w:ascii="Calibri" w:hAnsi="Calibri" w:cs="Arial"/>
          <w:rtl/>
          <w:sz w:val="24"/>
          <w:szCs w:val="24"/>
        </w:rPr>
        <w:t xml:space="preserve">3.5. تُخزن الأختام والملصقات ومستلزمات العملاء ذات العلامة التجارية في خزائن مقفلة مع سجل مخزون ولا تُصرف إلا بطلب 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المراقبة والجولات</w:t>
      </w:r>
    </w:p>
    <w:p>
      <w:pPr>
        <w:pStyle w:val="ListeParagraf"/>
        <w:bidi/>
        <w:spacing w:after="80"/>
        <w:ind w:left="0" w:right="709"/>
        <w:jc w:val="both"/>
      </w:pPr>
      <w:r>
        <w:rPr>
          <w:rFonts w:ascii="Calibri" w:hAnsi="Calibri" w:cs="Arial"/>
          <w:rtl/>
          <w:sz w:val="24"/>
          <w:szCs w:val="24"/>
        </w:rPr>
        <w:t xml:space="preserve">4.1. تغطي كاميرات المراقبة البوابات ومنطقة التحميل والحاويات ومستودع المنتجات النهائية والتعبئة والمناطق المحظورة الأخرى؛ وتُحفظ التسجيلات للمدة التي يطلبها العميل أو 30 يومًا على الأقل ولا يطلع عليها إلا المصرح لهم (EMS.İD.TL.03.02).</w:t>
      </w:r>
    </w:p>
    <w:p>
      <w:pPr>
        <w:pStyle w:val="ListeParagraf"/>
        <w:bidi/>
        <w:spacing w:after="80"/>
        <w:ind w:left="0" w:right="709"/>
        <w:jc w:val="both"/>
      </w:pPr>
      <w:r>
        <w:rPr>
          <w:rFonts w:ascii="Calibri" w:hAnsi="Calibri" w:cs="Arial"/>
          <w:rtl/>
          <w:sz w:val="24"/>
          <w:szCs w:val="24"/>
        </w:rPr>
        <w:t xml:space="preserve">4.2. يقوم الحراس بجولات في المناطق المحظورة وفق خطة الجولات ويسجلون الفحوصات (EMS.İD.TL.03.03)؛ وخارج أوقات العمل تُقفل المناطق المحظورة وتُفعَّل أجهزة الإنذار حيثما توفرت.</w:t>
      </w:r>
    </w:p>
    <w:p>
      <w:pPr>
        <w:pStyle w:val="ListeParagraf"/>
        <w:bidi/>
        <w:spacing w:after="80"/>
        <w:ind w:left="0" w:right="709"/>
        <w:jc w:val="both"/>
      </w:pPr>
      <w:r>
        <w:rPr>
          <w:rFonts w:ascii="Calibri" w:hAnsi="Calibri" w:cs="Arial"/>
          <w:rtl/>
          <w:sz w:val="24"/>
          <w:szCs w:val="24"/>
        </w:rPr>
        <w:t xml:space="preserve">4.3. يفحص مسؤول الأمن الأقفال والأبواب والإضاءة والأسوار وكاميرات المراقبة شهريًا ويسجل الأعطال التي تُصلح خلال مدة 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الحوادث الأمنية والإجراء التصحيحي</w:t>
      </w:r>
    </w:p>
    <w:p>
      <w:pPr>
        <w:pStyle w:val="ListeParagraf"/>
        <w:bidi/>
        <w:spacing w:after="80"/>
        <w:ind w:left="0" w:right="709"/>
        <w:jc w:val="both"/>
      </w:pPr>
      <w:r>
        <w:rPr>
          <w:rFonts w:ascii="Calibri" w:hAnsi="Calibri" w:cs="Arial"/>
          <w:rtl/>
          <w:sz w:val="24"/>
          <w:szCs w:val="24"/>
        </w:rPr>
        <w:t xml:space="preserve">5.1. يُبلَّغ مسؤول الأمن فورًا عن أي دخول غير مصرح به أو سرقة أو عبث بالبضائع أو كسر قفل أو ختم أو فقدان مفتاح أو بطاقة؛ وتؤمَّن المنطقة وتُحفظ الأدلة (التسجيلات والسجلات).</w:t>
      </w:r>
    </w:p>
    <w:p>
      <w:pPr>
        <w:pStyle w:val="ListeParagraf"/>
        <w:bidi/>
        <w:spacing w:after="80"/>
        <w:ind w:left="0" w:right="709"/>
        <w:jc w:val="both"/>
      </w:pPr>
      <w:r>
        <w:rPr>
          <w:rFonts w:ascii="Calibri" w:hAnsi="Calibri" w:cs="Arial"/>
          <w:rtl/>
          <w:sz w:val="24"/>
          <w:szCs w:val="24"/>
        </w:rPr>
        <w:t xml:space="preserve">5.2. يحقق مسؤول الأمن في الحادث، ويبلغ مدير المصنع في اليوم نفسه، ويبلغ العميل والجهات الرسمية عند الاقتضاء، ويقرر مع ضمان الجودة مصير البضائع المعنية (EMS.KS.PRO.22.02).</w:t>
      </w:r>
    </w:p>
    <w:p>
      <w:pPr>
        <w:pStyle w:val="ListeParagraf"/>
        <w:bidi/>
        <w:spacing w:after="80"/>
        <w:ind w:left="0" w:right="709"/>
        <w:jc w:val="both"/>
      </w:pPr>
      <w:r>
        <w:rPr>
          <w:rFonts w:ascii="Calibri" w:hAnsi="Calibri" w:cs="Arial"/>
          <w:rtl/>
          <w:sz w:val="24"/>
          <w:szCs w:val="24"/>
        </w:rPr>
        <w:t xml:space="preserve">5.3. يُفتح إجراء تصحيحي (CAPA) وفق EMS.KS.PRO.22.03 لكل حادث أمني وكل ملاحظة متكررة؛ ويُحلل السبب الجذري خلال 5 أيام عمل وتُتحقق الفعالية بعد شهر. وتتبع الحالات الخطيرة الإجراء EMS.İD.PRO.03.08.</w:t>
      </w:r>
    </w:p>
    <w:p>
      <w:pPr>
        <w:pStyle w:val="ListeParagraf"/>
        <w:bidi/>
        <w:spacing w:after="80"/>
        <w:ind w:left="0" w:right="709"/>
        <w:jc w:val="both"/>
      </w:pPr>
      <w:r>
        <w:rPr>
          <w:rFonts w:ascii="Calibri" w:hAnsi="Calibri" w:cs="Arial"/>
          <w:rtl/>
          <w:sz w:val="24"/>
          <w:szCs w:val="24"/>
        </w:rPr>
        <w:t xml:space="preserve">5.4. يُعامل الموظفون المخالفون لقواعد الدخول وفق EMS.İK.PRO.01.04.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التدريب والمراجعة</w:t>
      </w:r>
    </w:p>
    <w:p>
      <w:pPr>
        <w:pStyle w:val="ListeParagraf"/>
        <w:bidi/>
        <w:spacing w:after="80"/>
        <w:ind w:left="0" w:right="709"/>
        <w:jc w:val="both"/>
      </w:pPr>
      <w:r>
        <w:rPr>
          <w:rFonts w:ascii="Calibri" w:hAnsi="Calibri" w:cs="Arial"/>
          <w:rtl/>
          <w:sz w:val="24"/>
          <w:szCs w:val="24"/>
        </w:rPr>
        <w:t xml:space="preserve">6.1. يتلقى الموظفون الجدد والحراس تدريبًا على قواعد المناطق المحظورة عند الالتحاق، ويُعاد تدريب جميع العاملين مرة واحدة على الأقل في السنة؛ ويُسجل التدريب في نموذج الحضور (EMS.EG.FRM.12.02).</w:t>
      </w:r>
    </w:p>
    <w:p>
      <w:pPr>
        <w:pStyle w:val="ListeParagraf"/>
        <w:bidi/>
        <w:spacing w:after="80"/>
        <w:ind w:left="0" w:right="709"/>
        <w:jc w:val="both"/>
      </w:pPr>
      <w:r>
        <w:rPr>
          <w:rFonts w:ascii="Calibri" w:hAnsi="Calibri" w:cs="Arial"/>
          <w:rtl/>
          <w:sz w:val="24"/>
          <w:szCs w:val="24"/>
        </w:rPr>
        <w:t xml:space="preserve">6.2. يُدرج ضبط الدخول والمناطق المحظورة في تقييم المخاطر الأمنية (EMS.İD.PRO.03.06) وفي التدقيق الداخلي؛ وتُقيَّم الملاحظات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المناطق المحظورة وقوائم الأشخاص المصرح لهم</w:t>
      </w:r>
    </w:p>
    <w:p>
      <w:pPr>
        <w:pStyle w:val="ListeParagraf"/>
        <w:numPr>
          <w:ilvl w:val="0"/>
          <w:numId w:val="1"/>
        </w:numPr>
        <w:bidi/>
        <w:spacing w:after="60"/>
        <w:jc w:val="both"/>
      </w:pPr>
      <w:r>
        <w:rPr>
          <w:rFonts w:ascii="Calibri" w:hAnsi="Calibri" w:cs="Arial"/>
          <w:rtl/>
          <w:sz w:val="24"/>
          <w:szCs w:val="24"/>
        </w:rPr>
        <w:t xml:space="preserve">سجلات الدخول والخروج وسجل الزوار</w:t>
      </w:r>
    </w:p>
    <w:p>
      <w:pPr>
        <w:pStyle w:val="ListeParagraf"/>
        <w:numPr>
          <w:ilvl w:val="0"/>
          <w:numId w:val="1"/>
        </w:numPr>
        <w:bidi/>
        <w:spacing w:after="60"/>
        <w:jc w:val="both"/>
      </w:pPr>
      <w:r>
        <w:rPr>
          <w:rFonts w:ascii="Calibri" w:hAnsi="Calibri" w:cs="Arial"/>
          <w:rtl/>
          <w:sz w:val="24"/>
          <w:szCs w:val="24"/>
        </w:rPr>
        <w:t xml:space="preserve">سجل الحوادث الأمنية</w:t>
      </w:r>
    </w:p>
    <w:p>
      <w:pPr>
        <w:pStyle w:val="ListeParagraf"/>
        <w:numPr>
          <w:ilvl w:val="0"/>
          <w:numId w:val="1"/>
        </w:numPr>
        <w:bidi/>
        <w:spacing w:after="60"/>
        <w:jc w:val="both"/>
      </w:pPr>
      <w:r>
        <w:rPr>
          <w:rFonts w:ascii="Calibri" w:hAnsi="Calibri" w:cs="Arial"/>
          <w:rtl/>
          <w:sz w:val="24"/>
          <w:szCs w:val="24"/>
        </w:rPr>
        <w:t xml:space="preserve">نموذج الدخول والخروج للمناطق الخالية من المعادن (EMS.QA.FRM.03.09)</w:t>
      </w:r>
    </w:p>
    <w:p>
      <w:pPr>
        <w:pStyle w:val="ListeParagraf"/>
        <w:numPr>
          <w:ilvl w:val="0"/>
          <w:numId w:val="1"/>
        </w:numPr>
        <w:bidi/>
        <w:spacing w:after="60"/>
        <w:jc w:val="both"/>
      </w:pPr>
      <w:r>
        <w:rPr>
          <w:rFonts w:ascii="Calibri" w:hAnsi="Calibri" w:cs="Arial"/>
          <w:rtl/>
          <w:sz w:val="24"/>
          <w:szCs w:val="24"/>
        </w:rPr>
        <w:t xml:space="preserve">نموذج حضور التدريب (EMS.EG.FRM.12.02)</w:t>
      </w:r>
    </w:p>
    <w:p>
      <w:pPr>
        <w:pStyle w:val="ListeParagraf"/>
        <w:numPr>
          <w:ilvl w:val="0"/>
          <w:numId w:val="1"/>
        </w:numPr>
        <w:bidi/>
        <w:spacing w:after="60"/>
        <w:jc w:val="both"/>
      </w:pPr>
      <w:r>
        <w:rPr>
          <w:rFonts w:ascii="Calibri" w:hAnsi="Calibri" w:cs="Arial"/>
          <w:rtl/>
          <w:sz w:val="24"/>
          <w:szCs w:val="24"/>
        </w:rPr>
        <w:t xml:space="preserve">EMS.İD.POL.03.01. سياسة أمن سلسلة التوريد</w:t>
      </w:r>
    </w:p>
    <w:p>
      <w:pPr>
        <w:pStyle w:val="ListeParagraf"/>
        <w:numPr>
          <w:ilvl w:val="0"/>
          <w:numId w:val="1"/>
        </w:numPr>
        <w:bidi/>
        <w:spacing w:after="60"/>
        <w:jc w:val="both"/>
      </w:pPr>
      <w:r>
        <w:rPr>
          <w:rFonts w:ascii="Calibri" w:hAnsi="Calibri" w:cs="Arial"/>
          <w:rtl/>
          <w:sz w:val="24"/>
          <w:szCs w:val="24"/>
        </w:rPr>
        <w:t xml:space="preserve">EMS.İD.POL.03.02. سياسة الأمن</w:t>
      </w:r>
    </w:p>
    <w:p>
      <w:pPr>
        <w:pStyle w:val="ListeParagraf"/>
        <w:numPr>
          <w:ilvl w:val="0"/>
          <w:numId w:val="1"/>
        </w:numPr>
        <w:bidi/>
        <w:spacing w:after="60"/>
        <w:jc w:val="both"/>
      </w:pPr>
      <w:r>
        <w:rPr>
          <w:rFonts w:ascii="Calibri" w:hAnsi="Calibri" w:cs="Arial"/>
          <w:rtl/>
          <w:sz w:val="24"/>
          <w:szCs w:val="24"/>
        </w:rPr>
        <w:t xml:space="preserve">EMS.İD.PRO.03.01. إجراء خدمات الأمن</w:t>
      </w:r>
    </w:p>
    <w:p>
      <w:pPr>
        <w:pStyle w:val="ListeParagraf"/>
        <w:numPr>
          <w:ilvl w:val="0"/>
          <w:numId w:val="1"/>
        </w:numPr>
        <w:bidi/>
        <w:spacing w:after="60"/>
        <w:jc w:val="both"/>
      </w:pPr>
      <w:r>
        <w:rPr>
          <w:rFonts w:ascii="Calibri" w:hAnsi="Calibri" w:cs="Arial"/>
          <w:rtl/>
          <w:sz w:val="24"/>
          <w:szCs w:val="24"/>
        </w:rPr>
        <w:t xml:space="preserve">EMS.İD.PRO.03.02. إجراء دخول وخروج الزوار ومركبات المقاولين من الباطن</w:t>
      </w:r>
    </w:p>
    <w:p>
      <w:pPr>
        <w:pStyle w:val="ListeParagraf"/>
        <w:numPr>
          <w:ilvl w:val="0"/>
          <w:numId w:val="1"/>
        </w:numPr>
        <w:bidi/>
        <w:spacing w:after="60"/>
        <w:jc w:val="both"/>
      </w:pPr>
      <w:r>
        <w:rPr>
          <w:rFonts w:ascii="Calibri" w:hAnsi="Calibri" w:cs="Arial"/>
          <w:rtl/>
          <w:sz w:val="24"/>
          <w:szCs w:val="24"/>
        </w:rPr>
        <w:t xml:space="preserve">EMS.İD.PRO.03.04. إجراء أمن المفاتيح</w:t>
      </w:r>
    </w:p>
    <w:p>
      <w:pPr>
        <w:pStyle w:val="ListeParagraf"/>
        <w:numPr>
          <w:ilvl w:val="0"/>
          <w:numId w:val="1"/>
        </w:numPr>
        <w:bidi/>
        <w:spacing w:after="60"/>
        <w:jc w:val="both"/>
      </w:pPr>
      <w:r>
        <w:rPr>
          <w:rFonts w:ascii="Calibri" w:hAnsi="Calibri" w:cs="Arial"/>
          <w:rtl/>
          <w:sz w:val="24"/>
          <w:szCs w:val="24"/>
        </w:rPr>
        <w:t xml:space="preserve">EMS.İD.PRO.03.05. إجراء أمن تحميل الحاويات والشاحنات</w:t>
      </w:r>
    </w:p>
    <w:p>
      <w:pPr>
        <w:pStyle w:val="ListeParagraf"/>
        <w:numPr>
          <w:ilvl w:val="0"/>
          <w:numId w:val="1"/>
        </w:numPr>
        <w:bidi/>
        <w:spacing w:after="60"/>
        <w:jc w:val="both"/>
      </w:pPr>
      <w:r>
        <w:rPr>
          <w:rFonts w:ascii="Calibri" w:hAnsi="Calibri" w:cs="Arial"/>
          <w:rtl/>
          <w:sz w:val="24"/>
          <w:szCs w:val="24"/>
        </w:rPr>
        <w:t xml:space="preserve">EMS.İD.PRO.03.06. إجراء تقييم المخاطر الأمنية وأمن الأفراد</w:t>
      </w:r>
    </w:p>
    <w:p>
      <w:pPr>
        <w:pStyle w:val="ListeParagraf"/>
        <w:numPr>
          <w:ilvl w:val="0"/>
          <w:numId w:val="1"/>
        </w:numPr>
        <w:bidi/>
        <w:spacing w:after="60"/>
        <w:jc w:val="both"/>
      </w:pPr>
      <w:r>
        <w:rPr>
          <w:rFonts w:ascii="Calibri" w:hAnsi="Calibri" w:cs="Arial"/>
          <w:rtl/>
          <w:sz w:val="24"/>
          <w:szCs w:val="24"/>
        </w:rPr>
        <w:t xml:space="preserve">EMS.İD.PRO.03.08. خطة الطوارئ الأمنية</w:t>
      </w:r>
    </w:p>
    <w:p>
      <w:pPr>
        <w:pStyle w:val="ListeParagraf"/>
        <w:numPr>
          <w:ilvl w:val="0"/>
          <w:numId w:val="1"/>
        </w:numPr>
        <w:bidi/>
        <w:spacing w:after="60"/>
        <w:jc w:val="both"/>
      </w:pPr>
      <w:r>
        <w:rPr>
          <w:rFonts w:ascii="Calibri" w:hAnsi="Calibri" w:cs="Arial"/>
          <w:rtl/>
          <w:sz w:val="24"/>
          <w:szCs w:val="24"/>
        </w:rPr>
        <w:t xml:space="preserve">EMS.İD.TL.03.01. تعليمات الفحص السباعي للحاويات</w:t>
      </w:r>
    </w:p>
    <w:p>
      <w:pPr>
        <w:pStyle w:val="ListeParagraf"/>
        <w:numPr>
          <w:ilvl w:val="0"/>
          <w:numId w:val="1"/>
        </w:numPr>
        <w:bidi/>
        <w:spacing w:after="60"/>
        <w:jc w:val="both"/>
      </w:pPr>
      <w:r>
        <w:rPr>
          <w:rFonts w:ascii="Calibri" w:hAnsi="Calibri" w:cs="Arial"/>
          <w:rtl/>
          <w:sz w:val="24"/>
          <w:szCs w:val="24"/>
        </w:rPr>
        <w:t xml:space="preserve">EMS.İD.TL.03.02. تعليمات إدارة نظام كاميرات المراقبة</w:t>
      </w:r>
    </w:p>
    <w:p>
      <w:pPr>
        <w:pStyle w:val="ListeParagraf"/>
        <w:numPr>
          <w:ilvl w:val="0"/>
          <w:numId w:val="1"/>
        </w:numPr>
        <w:bidi/>
        <w:spacing w:after="60"/>
        <w:jc w:val="both"/>
      </w:pPr>
      <w:r>
        <w:rPr>
          <w:rFonts w:ascii="Calibri" w:hAnsi="Calibri" w:cs="Arial"/>
          <w:rtl/>
          <w:sz w:val="24"/>
          <w:szCs w:val="24"/>
        </w:rPr>
        <w:t xml:space="preserve">EMS.İD.TL.03.03. تعليمات جولات ومواقع حراس الأمن</w:t>
      </w:r>
    </w:p>
    <w:p>
      <w:pPr>
        <w:pStyle w:val="ListeParagraf"/>
        <w:numPr>
          <w:ilvl w:val="0"/>
          <w:numId w:val="1"/>
        </w:numPr>
        <w:bidi/>
        <w:spacing w:after="60"/>
        <w:jc w:val="both"/>
      </w:pPr>
      <w:r>
        <w:rPr>
          <w:rFonts w:ascii="Calibri" w:hAnsi="Calibri" w:cs="Arial"/>
          <w:rtl/>
          <w:sz w:val="24"/>
          <w:szCs w:val="24"/>
        </w:rPr>
        <w:t xml:space="preserve">EMS.AF.PRO.07.01. إجراء دخول وخروج الزوار والشحنات والمركبات</w:t>
      </w:r>
    </w:p>
    <w:p>
      <w:pPr>
        <w:pStyle w:val="ListeParagraf"/>
        <w:numPr>
          <w:ilvl w:val="0"/>
          <w:numId w:val="1"/>
        </w:numPr>
        <w:bidi/>
        <w:spacing w:after="60"/>
        <w:jc w:val="both"/>
      </w:pPr>
      <w:r>
        <w:rPr>
          <w:rFonts w:ascii="Calibri" w:hAnsi="Calibri" w:cs="Arial"/>
          <w:rtl/>
          <w:sz w:val="24"/>
          <w:szCs w:val="24"/>
        </w:rPr>
        <w:t xml:space="preserve">EMS.QA.PRO.02.04. إجراء إدارة الأختام</w:t>
      </w:r>
    </w:p>
    <w:p>
      <w:pPr>
        <w:pStyle w:val="ListeParagraf"/>
        <w:numPr>
          <w:ilvl w:val="0"/>
          <w:numId w:val="1"/>
        </w:numPr>
        <w:bidi/>
        <w:spacing w:after="60"/>
        <w:jc w:val="both"/>
      </w:pPr>
      <w:r>
        <w:rPr>
          <w:rFonts w:ascii="Calibri" w:hAnsi="Calibri" w:cs="Arial"/>
          <w:rtl/>
          <w:sz w:val="24"/>
          <w:szCs w:val="24"/>
        </w:rPr>
        <w:t xml:space="preserve">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EMS.QA.PRO.02.08. إجراء التتبع وسحب المنتج</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numPr>
          <w:ilvl w:val="0"/>
          <w:numId w:val="1"/>
        </w:numPr>
        <w:bidi/>
        <w:spacing w:after="60"/>
        <w:jc w:val="both"/>
      </w:pPr>
      <w:r>
        <w:rPr>
          <w:rFonts w:ascii="Calibri" w:hAnsi="Calibri" w:cs="Arial"/>
          <w:rtl/>
          <w:sz w:val="24"/>
          <w:szCs w:val="24"/>
        </w:rPr>
        <w:t xml:space="preserve">EMS.DP.PRO.08.03. إجراء جرد المخزون</w:t>
      </w:r>
    </w:p>
    <w:p>
      <w:pPr>
        <w:pStyle w:val="ListeParagraf"/>
        <w:numPr>
          <w:ilvl w:val="0"/>
          <w:numId w:val="1"/>
        </w:numPr>
        <w:bidi/>
        <w:spacing w:after="60"/>
        <w:jc w:val="both"/>
      </w:pPr>
      <w:r>
        <w:rPr>
          <w:rFonts w:ascii="Calibri" w:hAnsi="Calibri" w:cs="Arial"/>
          <w:rtl/>
          <w:sz w:val="24"/>
          <w:szCs w:val="24"/>
        </w:rPr>
        <w:t xml:space="preserve">EMS.DP.TL.08.03. تعليمات مستودع المنتجات النهائية</w:t>
      </w:r>
    </w:p>
    <w:p>
      <w:pPr>
        <w:pStyle w:val="ListeParagraf"/>
        <w:numPr>
          <w:ilvl w:val="0"/>
          <w:numId w:val="1"/>
        </w:numPr>
        <w:bidi/>
        <w:spacing w:after="60"/>
        <w:jc w:val="both"/>
      </w:pPr>
      <w:r>
        <w:rPr>
          <w:rFonts w:ascii="Calibri" w:hAnsi="Calibri" w:cs="Arial"/>
          <w:rtl/>
          <w:sz w:val="24"/>
          <w:szCs w:val="24"/>
        </w:rPr>
        <w:t xml:space="preserve">EMS.SO.PRO.23.08. إجراء التشغيل القياسي – يوم تدقيق العميل والطرف الثالث</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EMS.İK.PRO.01.04. إجراء التقييم التأديبي وتطبيقه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مسؤول الأمن هذا الإجراء سنويًا. وتُقيَّم سجلات الحوادث وملاحظات التدقيق ومتطلبات أمن العملاء ومقترحات الأقسام، ويُعدل الإجراء عند الحاجة. وتحدد متطلبات العملاء والقانون وسياسة الشركة فترات الاحتفاظ والتكرار؛ والقيم الواردة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Güvenlik Sorumlusu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FINISHED GOODS AND RESTRICTED AREA SECURITY PROCEDURE</w:t>
          </w:r>
        </w:p>
        <w:p>
          <w:pPr>
            <w:pStyle w:val="GvdeMetni2"/>
            <w:bidi/>
            <w:spacing w:line="276" w:lineRule="auto"/>
            <w:jc w:val="center"/>
          </w:pPr>
          <w:r>
            <w:rPr>
              <w:rFonts w:asciiTheme="minorHAnsi" w:hAnsiTheme="minorHAnsi" w:cs="Arial"/>
              <w:b/>
              <w:bCs/>
              <w:color w:val="000000" w:themeColor="text1"/>
              <w:sz w:val="22"/>
              <w:szCs w:val="22"/>
              <w:rtl/>
            </w:rPr>
            <w:t>إجراء أمن المنتجات النهائية والمناطق المحظورة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EMS.QA.PRO.02.03. FINISHED GOODS AND RESTRICTED AREA SECURITY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