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manage all activities, from order receipt to shipment, as a set of defined and interacting processes with clear owners, inputs, outputs, quality gates and performance indicators, so that every garment meets customer requirements first time and quality problems are prevented rather than detected.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value-adding processes: sales/merchandising, sampling, purchasing, knitting, dyeing and finishing, cutting, printing/embroidery, sewing, ironing/packing, final inspection and shipment,</w:t>
      </w:r>
    </w:p>
    <w:p>
      <w:pPr>
        <w:pStyle w:val="ListeParagraf"/>
        <w:spacing w:after="80"/>
        <w:ind w:left="709" w:right="0"/>
        <w:jc w:val="both"/>
      </w:pPr>
      <w:r>
        <w:rPr>
          <w:rFonts w:ascii="Calibri" w:hAnsi="Calibri" w:cs="Arial"/>
          <w:sz w:val="24"/>
          <w:szCs w:val="24"/>
        </w:rPr>
        <w:t xml:space="preserve">• Supporting processes that affect product quality: warehouse, laboratory, maintenance, training and subcontracted operations,</w:t>
      </w:r>
    </w:p>
    <w:p>
      <w:pPr>
        <w:pStyle w:val="ListeParagraf"/>
        <w:spacing w:after="80"/>
        <w:ind w:left="709" w:right="0"/>
        <w:jc w:val="both"/>
      </w:pPr>
      <w:r>
        <w:rPr>
          <w:rFonts w:ascii="Calibri" w:hAnsi="Calibri" w:cs="Arial"/>
          <w:sz w:val="24"/>
          <w:szCs w:val="24"/>
        </w:rPr>
        <w:t xml:space="preserve">• The control of nonconforming product and the corrective and preventive actions taken for quality problems.</w:t>
      </w:r>
    </w:p>
    <w:p>
      <w:pPr>
        <w:pStyle w:val="ListeParagraf"/>
        <w:spacing w:after="80"/>
        <w:ind w:left="709" w:right="0"/>
        <w:jc w:val="both"/>
      </w:pPr>
      <w:r>
        <w:rPr>
          <w:rFonts w:ascii="Calibri" w:hAnsi="Calibri" w:cs="Arial"/>
          <w:sz w:val="24"/>
          <w:szCs w:val="24"/>
        </w:rPr>
        <w:t xml:space="preserve">It applies to all EMS departments, employees and subcontractors working on EMS orders. It complements the EMS.QA.POL.02.02. Quality Policy and does not replace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assigns process owners and provides the resources needed for process control.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Maintains the process map, coordinates quality gates, monitors process KPIs and reports quality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Owners (Department Managers):</w:t>
      </w:r>
      <w:r>
        <w:rPr>
          <w:rFonts w:ascii="Calibri" w:hAnsi="Calibri" w:cs="Arial"/>
          <w:sz w:val="24"/>
          <w:szCs w:val="24"/>
        </w:rPr>
        <w:t xml:space="preserve"> Run their processes according to the defined inputs, outputs and controls, and act on deviations.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work instructions, check their own work, and stop and report any nonconformity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w:t>
      </w:r>
      <w:r>
        <w:rPr>
          <w:rFonts w:ascii="Calibri" w:hAnsi="Calibri" w:cs="Arial"/>
          <w:sz w:val="24"/>
          <w:szCs w:val="24"/>
        </w:rPr>
        <w:t xml:space="preserve"> A set of interrelated activities that uses inputs to deliver an intended output.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Owner:</w:t>
      </w:r>
      <w:r>
        <w:rPr>
          <w:rFonts w:ascii="Calibri" w:hAnsi="Calibri" w:cs="Arial"/>
          <w:sz w:val="24"/>
          <w:szCs w:val="24"/>
        </w:rPr>
        <w:t xml:space="preserve"> The manager accountable for the performance and improvement of 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Gate:</w:t>
      </w:r>
      <w:r>
        <w:rPr>
          <w:rFonts w:ascii="Calibri" w:hAnsi="Calibri" w:cs="Arial"/>
          <w:sz w:val="24"/>
          <w:szCs w:val="24"/>
        </w:rPr>
        <w:t xml:space="preserve"> A defined control point at which product must be approved before it moves to the next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 First Time (RFT):</w:t>
      </w:r>
      <w:r>
        <w:rPr>
          <w:rFonts w:ascii="Calibri" w:hAnsi="Calibri" w:cs="Arial"/>
          <w:sz w:val="24"/>
          <w:szCs w:val="24"/>
        </w:rPr>
        <w:t xml:space="preserve"> The percentage of product that passes a control point without rework or repair.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Apply the process approach and risk-based thinking of ISO 9001 to all processes from order receipt to shipment.</w:t>
      </w:r>
    </w:p>
    <w:p>
      <w:pPr>
        <w:pStyle w:val="ListeParagraf"/>
        <w:numPr>
          <w:ilvl w:val="0"/>
          <w:numId w:val="1"/>
        </w:numPr>
        <w:spacing w:after="60"/>
        <w:jc w:val="both"/>
      </w:pPr>
      <w:r>
        <w:rPr>
          <w:rFonts w:ascii="Calibri" w:hAnsi="Calibri" w:cs="Arial"/>
          <w:sz w:val="24"/>
          <w:szCs w:val="24"/>
        </w:rPr>
        <w:t xml:space="preserve">Define, for each process, an owner, inputs, outputs, controls and measurable KPIs, and keep the process map up to date.</w:t>
      </w:r>
    </w:p>
    <w:p>
      <w:pPr>
        <w:pStyle w:val="ListeParagraf"/>
        <w:numPr>
          <w:ilvl w:val="0"/>
          <w:numId w:val="1"/>
        </w:numPr>
        <w:spacing w:after="60"/>
        <w:jc w:val="both"/>
      </w:pPr>
      <w:r>
        <w:rPr>
          <w:rFonts w:ascii="Calibri" w:hAnsi="Calibri" w:cs="Arial"/>
          <w:sz w:val="24"/>
          <w:szCs w:val="24"/>
        </w:rPr>
        <w:t xml:space="preserve">Build quality into the product at source: approved samples, first piece approval, in-line inspection and end-of-line checks before final AQL inspection.</w:t>
      </w:r>
    </w:p>
    <w:p>
      <w:pPr>
        <w:pStyle w:val="ListeParagraf"/>
        <w:numPr>
          <w:ilvl w:val="0"/>
          <w:numId w:val="1"/>
        </w:numPr>
        <w:spacing w:after="60"/>
        <w:jc w:val="both"/>
      </w:pPr>
      <w:r>
        <w:rPr>
          <w:rFonts w:ascii="Calibri" w:hAnsi="Calibri" w:cs="Arial"/>
          <w:sz w:val="24"/>
          <w:szCs w:val="24"/>
        </w:rPr>
        <w:t xml:space="preserve">Never pass a known nonconformity to the next process or to the customer; nonconforming product is identified, segregated and decided by the Material Review Board.</w:t>
      </w:r>
    </w:p>
    <w:p>
      <w:pPr>
        <w:pStyle w:val="ListeParagraf"/>
        <w:numPr>
          <w:ilvl w:val="0"/>
          <w:numId w:val="1"/>
        </w:numPr>
        <w:spacing w:after="60"/>
        <w:jc w:val="both"/>
      </w:pPr>
      <w:r>
        <w:rPr>
          <w:rFonts w:ascii="Calibri" w:hAnsi="Calibri" w:cs="Arial"/>
          <w:sz w:val="24"/>
          <w:szCs w:val="24"/>
        </w:rPr>
        <w:t xml:space="preserve">Solve quality problems at their root cause using structured methods (5 Why, 8D) and verify the effectiveness of every action.</w:t>
      </w:r>
    </w:p>
    <w:p>
      <w:pPr>
        <w:pStyle w:val="ListeParagraf"/>
        <w:numPr>
          <w:ilvl w:val="0"/>
          <w:numId w:val="1"/>
        </w:numPr>
        <w:spacing w:after="60"/>
        <w:jc w:val="both"/>
      </w:pPr>
      <w:r>
        <w:rPr>
          <w:rFonts w:ascii="Calibri" w:hAnsi="Calibri" w:cs="Arial"/>
          <w:sz w:val="24"/>
          <w:szCs w:val="24"/>
        </w:rPr>
        <w:t xml:space="preserve">Meet customer quality manuals, product safety and RSL requirements and all applicable Egyptian legislation.</w:t>
      </w:r>
    </w:p>
    <w:p>
      <w:pPr>
        <w:pStyle w:val="ListeParagraf"/>
        <w:numPr>
          <w:ilvl w:val="0"/>
          <w:numId w:val="1"/>
        </w:numPr>
        <w:spacing w:after="60"/>
        <w:jc w:val="both"/>
      </w:pPr>
      <w:r>
        <w:rPr>
          <w:rFonts w:ascii="Calibri" w:hAnsi="Calibri" w:cs="Arial"/>
          <w:sz w:val="24"/>
          <w:szCs w:val="24"/>
        </w:rPr>
        <w:t xml:space="preserve">Train and authorise employees for the quality checks they perform and give them the right to stop production when quality is at risk.</w:t>
      </w:r>
    </w:p>
    <w:p>
      <w:pPr>
        <w:pStyle w:val="ListeParagraf"/>
        <w:numPr>
          <w:ilvl w:val="0"/>
          <w:numId w:val="1"/>
        </w:numPr>
        <w:spacing w:after="60"/>
        <w:jc w:val="both"/>
      </w:pPr>
      <w:r>
        <w:rPr>
          <w:rFonts w:ascii="Calibri" w:hAnsi="Calibri" w:cs="Arial"/>
          <w:sz w:val="24"/>
          <w:szCs w:val="24"/>
        </w:rPr>
        <w:t xml:space="preserve">Use quality data (RFT, defect rates, AQL results, complaints, cost of poor quality)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processes, customers or requirements change significantly. It is communicated to all employees and displayed in production areas in English and Arabic.</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بإدارة جميع الأنشطة، من استلام الطلبية حتى الشحن، كمجموعة من العمليات المحددة والمترابطة ذات ملاك واضحين ومدخلات ومخرجات وبوابات جودة ومؤشرات أداء، بحيث تستوفي كل قطعة ملابس متطلبات العميل من المرة الأولى ويتم منع مشكلات الجودة بدلًا من اكتشافها.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العمليات المضيفة للقيمة: المبيعات/التسويق التجاري، والعينات، والمشتريات، والتريكو، والصباغة والتجهيز، والقص، والطباعة/التطريز، والخياطة، والكي/التعبئة، والفحص النهائي، والشحن،</w:t>
      </w:r>
    </w:p>
    <w:p>
      <w:pPr>
        <w:pStyle w:val="ListeParagraf"/>
        <w:bidi/>
        <w:spacing w:after="80"/>
        <w:ind w:left="0" w:right="709"/>
        <w:jc w:val="both"/>
      </w:pPr>
      <w:r>
        <w:rPr>
          <w:rFonts w:ascii="Calibri" w:hAnsi="Calibri" w:cs="Arial"/>
          <w:rtl/>
          <w:sz w:val="24"/>
          <w:szCs w:val="24"/>
        </w:rPr>
        <w:t xml:space="preserve">• العمليات الداعمة المؤثرة في جودة المنتج: المستودع والمختبر والصيانة والتدريب والعمليات المسندة إلى مقاولين من الباطن،</w:t>
      </w:r>
    </w:p>
    <w:p>
      <w:pPr>
        <w:pStyle w:val="ListeParagraf"/>
        <w:bidi/>
        <w:spacing w:after="80"/>
        <w:ind w:left="0" w:right="709"/>
        <w:jc w:val="both"/>
      </w:pPr>
      <w:r>
        <w:rPr>
          <w:rFonts w:ascii="Calibri" w:hAnsi="Calibri" w:cs="Arial"/>
          <w:rtl/>
          <w:sz w:val="24"/>
          <w:szCs w:val="24"/>
        </w:rPr>
        <w:t xml:space="preserve">• ضبط المنتج غير المطابق والإجراءات التصحيحية والوقائية المتخذة لمشكلات الجودة.</w:t>
      </w:r>
    </w:p>
    <w:p>
      <w:pPr>
        <w:pStyle w:val="ListeParagraf"/>
        <w:bidi/>
        <w:spacing w:after="80"/>
        <w:ind w:left="0" w:right="709"/>
        <w:jc w:val="both"/>
      </w:pPr>
      <w:r>
        <w:rPr>
          <w:rFonts w:ascii="Calibri" w:hAnsi="Calibri" w:cs="Arial"/>
          <w:rtl/>
          <w:sz w:val="24"/>
          <w:szCs w:val="24"/>
        </w:rPr>
        <w:t xml:space="preserve">وتنطبق على جميع أقسام EMS وموظفيها والمقاولين من الباطن العاملين على طلبيات EMS. وهي مكملة لسياسة الجودة EMS.QA.POL.02.02. ولا تحل محلها.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ويعيّن ملاك العمليات ويوفر الموارد اللازمة لضبط العمليات.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يحافظ على خريطة العمليات وينسق بوابات الجودة ويتابع مؤشرات أداء العمليات ويرفع تقارير أداء الجودة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ملاك العمليات (مديرو الأقسام):</w:t>
      </w:r>
      <w:r>
        <w:rPr>
          <w:rFonts w:ascii="Calibri" w:hAnsi="Calibri" w:cs="Arial"/>
          <w:rtl/>
          <w:sz w:val="24"/>
          <w:szCs w:val="24"/>
        </w:rPr>
        <w:t xml:space="preserve"> يديرون عملياتهم وفق المدخلات والمخرجات والضوابط المحددة ويتخذون الإجراءات عند حدوث الانحرافات.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تعليمات العمل ويفحصون عملهم بأنفسهم، ويوقفون العمل ويبلغون فورًا عن أي عدم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العملية:</w:t>
      </w:r>
      <w:r>
        <w:rPr>
          <w:rFonts w:ascii="Calibri" w:hAnsi="Calibri" w:cs="Arial"/>
          <w:rtl/>
          <w:sz w:val="24"/>
          <w:szCs w:val="24"/>
        </w:rPr>
        <w:t xml:space="preserve"> مجموعة من الأنشطة المترابطة التي تستخدم المدخلات لتقديم مخرج مقصود.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مالك العملية:</w:t>
      </w:r>
      <w:r>
        <w:rPr>
          <w:rFonts w:ascii="Calibri" w:hAnsi="Calibri" w:cs="Arial"/>
          <w:rtl/>
          <w:sz w:val="24"/>
          <w:szCs w:val="24"/>
        </w:rPr>
        <w:t xml:space="preserve"> المدير المسؤول عن أداء العملية وتحسينها.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بوابة الجودة:</w:t>
      </w:r>
      <w:r>
        <w:rPr>
          <w:rFonts w:ascii="Calibri" w:hAnsi="Calibri" w:cs="Arial"/>
          <w:rtl/>
          <w:sz w:val="24"/>
          <w:szCs w:val="24"/>
        </w:rPr>
        <w:t xml:space="preserve"> نقطة ضبط محددة يجب اعتماد المنتج عندها قبل انتقاله إلى العملية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المرة الأولى (RFT):</w:t>
      </w:r>
      <w:r>
        <w:rPr>
          <w:rFonts w:ascii="Calibri" w:hAnsi="Calibri" w:cs="Arial"/>
          <w:rtl/>
          <w:sz w:val="24"/>
          <w:szCs w:val="24"/>
        </w:rPr>
        <w:t xml:space="preserve"> نسبة المنتج الذي يجتاز نقطة الضبط دون إعادة تشغيل أو إصلاح.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تطبيق نهج العمليات والتفكير القائم على المخاطر وفق ISO 9001 على جميع العمليات من استلام الطلبية حتى الشحن.</w:t>
      </w:r>
    </w:p>
    <w:p>
      <w:pPr>
        <w:pStyle w:val="ListeParagraf"/>
        <w:numPr>
          <w:ilvl w:val="0"/>
          <w:numId w:val="1"/>
        </w:numPr>
        <w:bidi/>
        <w:spacing w:after="60"/>
        <w:jc w:val="both"/>
      </w:pPr>
      <w:r>
        <w:rPr>
          <w:rFonts w:ascii="Calibri" w:hAnsi="Calibri" w:cs="Arial"/>
          <w:rtl/>
          <w:sz w:val="24"/>
          <w:szCs w:val="24"/>
        </w:rPr>
        <w:t xml:space="preserve">تحديد مالك ومدخلات ومخرجات وضوابط ومؤشرات أداء قابلة للقياس لكل عملية، والحفاظ على تحديث خريطة العمليات.</w:t>
      </w:r>
    </w:p>
    <w:p>
      <w:pPr>
        <w:pStyle w:val="ListeParagraf"/>
        <w:numPr>
          <w:ilvl w:val="0"/>
          <w:numId w:val="1"/>
        </w:numPr>
        <w:bidi/>
        <w:spacing w:after="60"/>
        <w:jc w:val="both"/>
      </w:pPr>
      <w:r>
        <w:rPr>
          <w:rFonts w:ascii="Calibri" w:hAnsi="Calibri" w:cs="Arial"/>
          <w:rtl/>
          <w:sz w:val="24"/>
          <w:szCs w:val="24"/>
        </w:rPr>
        <w:t xml:space="preserve">بناء الجودة في المنتج من المصدر: العينات المعتمدة واعتماد القطعة الأولى والفحص أثناء الخط وفحوصات نهاية الخط قبل فحص AQL النهائي.</w:t>
      </w:r>
    </w:p>
    <w:p>
      <w:pPr>
        <w:pStyle w:val="ListeParagraf"/>
        <w:numPr>
          <w:ilvl w:val="0"/>
          <w:numId w:val="1"/>
        </w:numPr>
        <w:bidi/>
        <w:spacing w:after="60"/>
        <w:jc w:val="both"/>
      </w:pPr>
      <w:r>
        <w:rPr>
          <w:rFonts w:ascii="Calibri" w:hAnsi="Calibri" w:cs="Arial"/>
          <w:rtl/>
          <w:sz w:val="24"/>
          <w:szCs w:val="24"/>
        </w:rPr>
        <w:t xml:space="preserve">عدم تمرير أي عدم مطابقة معروفة إلى العملية التالية أو إلى العميل؛ إذ يُعرّف المنتج غير المطابق ويُعزل ويُتخذ القرار بشأنه من قبل مجلس مراجعة المواد.</w:t>
      </w:r>
    </w:p>
    <w:p>
      <w:pPr>
        <w:pStyle w:val="ListeParagraf"/>
        <w:numPr>
          <w:ilvl w:val="0"/>
          <w:numId w:val="1"/>
        </w:numPr>
        <w:bidi/>
        <w:spacing w:after="60"/>
        <w:jc w:val="both"/>
      </w:pPr>
      <w:r>
        <w:rPr>
          <w:rFonts w:ascii="Calibri" w:hAnsi="Calibri" w:cs="Arial"/>
          <w:rtl/>
          <w:sz w:val="24"/>
          <w:szCs w:val="24"/>
        </w:rPr>
        <w:t xml:space="preserve">حل مشكلات الجودة من أسبابها الجذرية باستخدام أساليب منهجية (لماذا الخمس و8D) والتحقق من فعالية كل إجراء.</w:t>
      </w:r>
    </w:p>
    <w:p>
      <w:pPr>
        <w:pStyle w:val="ListeParagraf"/>
        <w:numPr>
          <w:ilvl w:val="0"/>
          <w:numId w:val="1"/>
        </w:numPr>
        <w:bidi/>
        <w:spacing w:after="60"/>
        <w:jc w:val="both"/>
      </w:pPr>
      <w:r>
        <w:rPr>
          <w:rFonts w:ascii="Calibri" w:hAnsi="Calibri" w:cs="Arial"/>
          <w:rtl/>
          <w:sz w:val="24"/>
          <w:szCs w:val="24"/>
        </w:rPr>
        <w:t xml:space="preserve">الوفاء بأدلة جودة العملاء ومتطلبات سلامة المنتج وقائمة المواد المقيدة RSL وجميع التشريعات المصرية المعمول بها.</w:t>
      </w:r>
    </w:p>
    <w:p>
      <w:pPr>
        <w:pStyle w:val="ListeParagraf"/>
        <w:numPr>
          <w:ilvl w:val="0"/>
          <w:numId w:val="1"/>
        </w:numPr>
        <w:bidi/>
        <w:spacing w:after="60"/>
        <w:jc w:val="both"/>
      </w:pPr>
      <w:r>
        <w:rPr>
          <w:rFonts w:ascii="Calibri" w:hAnsi="Calibri" w:cs="Arial"/>
          <w:rtl/>
          <w:sz w:val="24"/>
          <w:szCs w:val="24"/>
        </w:rPr>
        <w:t xml:space="preserve">تدريب الموظفين وتفويضهم لفحوصات الجودة التي يقومون بها ومنحهم الحق في إيقاف الإنتاج عندما تكون الجودة معرضة للخطر.</w:t>
      </w:r>
    </w:p>
    <w:p>
      <w:pPr>
        <w:pStyle w:val="ListeParagraf"/>
        <w:numPr>
          <w:ilvl w:val="0"/>
          <w:numId w:val="1"/>
        </w:numPr>
        <w:bidi/>
        <w:spacing w:after="60"/>
        <w:jc w:val="both"/>
      </w:pPr>
      <w:r>
        <w:rPr>
          <w:rFonts w:ascii="Calibri" w:hAnsi="Calibri" w:cs="Arial"/>
          <w:rtl/>
          <w:sz w:val="24"/>
          <w:szCs w:val="24"/>
        </w:rPr>
        <w:t xml:space="preserve">استخدام بيانات الجودة (RFT ونسب العيوب ونتائج AQL والشكاوى وتكلفة الجودة الرديئة)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في العمليات أو العملاء أو المتطلبات. ويتم إبلاغها لجميع الموظفين وتُعلق في مناطق الإنتاج باللغتين الإنجليزية والعربية.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QUALITY PROCESS MANAGEMENT POLICY</w:t>
          </w:r>
        </w:p>
        <w:p>
          <w:pPr>
            <w:pStyle w:val="GvdeMetni2"/>
            <w:bidi/>
            <w:spacing w:line="276" w:lineRule="auto"/>
            <w:jc w:val="center"/>
          </w:pPr>
          <w:r>
            <w:rPr>
              <w:rFonts w:asciiTheme="minorHAnsi" w:hAnsiTheme="minorHAnsi" w:cs="Arial"/>
              <w:b/>
              <w:bCs/>
              <w:color w:val="000000" w:themeColor="text1"/>
              <w:sz w:val="22"/>
              <w:szCs w:val="22"/>
              <w:rtl/>
            </w:rPr>
            <w:t>سياسة إدارة عمليات الجودة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EMS.KS.POL.22.01.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EMS.KS.POL.22.01. QUALITY PROCESS MANAGEMENT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