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the quality process map of Eroglu Knitting (EMS), the sequence and interaction of all processes from order receipt to shipment, the inputs, outputs, owners and KPIs of each process, and the quality gates at which product must be approved before moving forward.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value-adding processes in the EMS facility in Ismailia and all subcontracted processes carried out on EMS orders. Detailed operating rules of each process are given in the referenced procedures and work instructions.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Prepares and maintains the process map and process cards, monitors KPIs and coordinates the quality gates.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Process Owners:</w:t>
      </w:r>
      <w:r>
        <w:rPr>
          <w:rFonts w:ascii="Calibri" w:hAnsi="Calibri" w:cs="Arial"/>
          <w:sz w:val="24"/>
          <w:szCs w:val="24"/>
        </w:rPr>
        <w:t xml:space="preserve"> Ensure that their process receives approved inputs, delivers conforming outputs and reports its KPIs every month.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Planning:</w:t>
      </w:r>
      <w:r>
        <w:rPr>
          <w:rFonts w:ascii="Calibri" w:hAnsi="Calibri" w:cs="Arial"/>
          <w:sz w:val="24"/>
          <w:szCs w:val="24"/>
        </w:rPr>
        <w:t xml:space="preserve"> Ensures that no order is released to a process before the previous quality gate is passed.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QA Inspectors:</w:t>
      </w:r>
      <w:r>
        <w:rPr>
          <w:rFonts w:ascii="Calibri" w:hAnsi="Calibri" w:cs="Arial"/>
          <w:sz w:val="24"/>
          <w:szCs w:val="24"/>
        </w:rPr>
        <w:t xml:space="preserve"> Carry out and record the quality gate checks and release or hold the product.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Process Map:</w:t>
      </w:r>
      <w:r>
        <w:rPr>
          <w:rFonts w:ascii="Calibri" w:hAnsi="Calibri" w:cs="Arial"/>
          <w:sz w:val="24"/>
          <w:szCs w:val="24"/>
        </w:rPr>
        <w:t xml:space="preserve"> The diagram that shows all EMS processes, their sequence and their interactions.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Process Card:</w:t>
      </w:r>
      <w:r>
        <w:rPr>
          <w:rFonts w:ascii="Calibri" w:hAnsi="Calibri" w:cs="Arial"/>
          <w:sz w:val="24"/>
          <w:szCs w:val="24"/>
        </w:rPr>
        <w:t xml:space="preserve"> The one-page sheet showing the owner, inputs, outputs, controls, records and KPIs of a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Gate (QG):</w:t>
      </w:r>
      <w:r>
        <w:rPr>
          <w:rFonts w:ascii="Calibri" w:hAnsi="Calibri" w:cs="Arial"/>
          <w:sz w:val="24"/>
          <w:szCs w:val="24"/>
        </w:rPr>
        <w:t xml:space="preserve"> A control point at which product is approved, held or rejected before it moves to the next process.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PROCESS SEQUENCE</w:t>
      </w:r>
    </w:p>
    <w:p>
      <w:pPr>
        <w:pStyle w:val="ListeParagraf"/>
        <w:spacing w:after="80"/>
        <w:ind w:left="709" w:right="0"/>
        <w:jc w:val="both"/>
      </w:pPr>
      <w:r>
        <w:rPr>
          <w:rFonts w:ascii="Calibri" w:hAnsi="Calibri" w:cs="Arial"/>
          <w:sz w:val="24"/>
          <w:szCs w:val="24"/>
        </w:rPr>
        <w:t xml:space="preserve">1.1. The main process flow of EMS is: sales/merchandising → sampling → purchasing → knitting → dyeing and finishing → cutting → printing/embroidery → sewing → ironing/packing → final inspection → shipment.</w:t>
      </w:r>
    </w:p>
    <w:p>
      <w:pPr>
        <w:pStyle w:val="ListeParagraf"/>
        <w:spacing w:after="80"/>
        <w:ind w:left="709" w:right="0"/>
        <w:jc w:val="both"/>
      </w:pPr>
      <w:r>
        <w:rPr>
          <w:rFonts w:ascii="Calibri" w:hAnsi="Calibri" w:cs="Arial"/>
          <w:sz w:val="24"/>
          <w:szCs w:val="24"/>
        </w:rPr>
        <w:t xml:space="preserve">1.2. Supporting processes (warehouse, laboratory, maintenance, training, document control) and management processes (planning, internal audit, management review) are shown around the main flow on the process map.</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PROCESS CARDS (OWNER – INPUT – OUTPUT – KPI)</w:t>
      </w:r>
    </w:p>
    <w:p>
      <w:pPr>
        <w:pStyle w:val="ListeParagraf"/>
        <w:spacing w:after="80"/>
        <w:ind w:left="709" w:right="0"/>
        <w:jc w:val="both"/>
      </w:pPr>
      <w:r>
        <w:rPr>
          <w:rFonts w:ascii="Calibri" w:hAnsi="Calibri" w:cs="Arial"/>
          <w:sz w:val="24"/>
          <w:szCs w:val="24"/>
        </w:rPr>
        <w:t xml:space="preserve">2.1. A process card is kept for each process. The minimum content is:</w:t>
      </w:r>
    </w:p>
    <w:p>
      <w:pPr>
        <w:pStyle w:val="ListeParagraf"/>
        <w:numPr>
          <w:ilvl w:val="0"/>
          <w:numId w:val="1"/>
        </w:numPr>
        <w:spacing w:after="60"/>
        <w:jc w:val="both"/>
      </w:pPr>
      <w:r>
        <w:rPr>
          <w:rFonts w:ascii="Calibri" w:hAnsi="Calibri" w:cs="Arial"/>
          <w:b/>
          <w:bCs/>
          <w:sz w:val="24"/>
          <w:szCs w:val="24"/>
        </w:rPr>
        <w:t xml:space="preserve">Sales/Merchandising</w:t>
      </w:r>
      <w:r>
        <w:rPr>
          <w:rFonts w:ascii="Calibri" w:hAnsi="Calibri" w:cs="Arial"/>
          <w:sz w:val="24"/>
          <w:szCs w:val="24"/>
        </w:rPr>
        <w:t xml:space="preserve"> (Merchandising Manager): customer enquiry, tech pack, price → confirmed order, order sheet; KPI: order data accuracy, on-time order handover.</w:t>
      </w:r>
    </w:p>
    <w:p>
      <w:pPr>
        <w:pStyle w:val="ListeParagraf"/>
        <w:numPr>
          <w:ilvl w:val="0"/>
          <w:numId w:val="1"/>
        </w:numPr>
        <w:spacing w:after="60"/>
        <w:jc w:val="both"/>
      </w:pPr>
      <w:r>
        <w:rPr>
          <w:rFonts w:ascii="Calibri" w:hAnsi="Calibri" w:cs="Arial"/>
          <w:b/>
          <w:bCs/>
          <w:sz w:val="24"/>
          <w:szCs w:val="24"/>
        </w:rPr>
        <w:t xml:space="preserve">Sampling</w:t>
      </w:r>
      <w:r>
        <w:rPr>
          <w:rFonts w:ascii="Calibri" w:hAnsi="Calibri" w:cs="Arial"/>
          <w:sz w:val="24"/>
          <w:szCs w:val="24"/>
        </w:rPr>
        <w:t xml:space="preserve"> (Sample Room Manager): tech pack, lab dips → approved proto/fit/PP samples; KPI: sample approval at first submission (%).</w:t>
      </w:r>
    </w:p>
    <w:p>
      <w:pPr>
        <w:pStyle w:val="ListeParagraf"/>
        <w:numPr>
          <w:ilvl w:val="0"/>
          <w:numId w:val="1"/>
        </w:numPr>
        <w:spacing w:after="60"/>
        <w:jc w:val="both"/>
      </w:pPr>
      <w:r>
        <w:rPr>
          <w:rFonts w:ascii="Calibri" w:hAnsi="Calibri" w:cs="Arial"/>
          <w:b/>
          <w:bCs/>
          <w:sz w:val="24"/>
          <w:szCs w:val="24"/>
        </w:rPr>
        <w:t xml:space="preserve">Purchasing</w:t>
      </w:r>
      <w:r>
        <w:rPr>
          <w:rFonts w:ascii="Calibri" w:hAnsi="Calibri" w:cs="Arial"/>
          <w:sz w:val="24"/>
          <w:szCs w:val="24"/>
        </w:rPr>
        <w:t xml:space="preserve"> (Purchasing Manager): bill of materials, approved suppliers → yarn, chemicals and trims received on time; KPI: on-time delivery, incoming rejection rate.</w:t>
      </w:r>
    </w:p>
    <w:p>
      <w:pPr>
        <w:pStyle w:val="ListeParagraf"/>
        <w:numPr>
          <w:ilvl w:val="0"/>
          <w:numId w:val="1"/>
        </w:numPr>
        <w:spacing w:after="60"/>
        <w:jc w:val="both"/>
      </w:pPr>
      <w:r>
        <w:rPr>
          <w:rFonts w:ascii="Calibri" w:hAnsi="Calibri" w:cs="Arial"/>
          <w:b/>
          <w:bCs/>
          <w:sz w:val="24"/>
          <w:szCs w:val="24"/>
        </w:rPr>
        <w:t xml:space="preserve">Knitting</w:t>
      </w:r>
      <w:r>
        <w:rPr>
          <w:rFonts w:ascii="Calibri" w:hAnsi="Calibri" w:cs="Arial"/>
          <w:sz w:val="24"/>
          <w:szCs w:val="24"/>
        </w:rPr>
        <w:t xml:space="preserve"> (Knitting Manager): approved yarn, knitting plan → greige fabric; KPI: 4-point defect rate, machine efficiency.</w:t>
      </w:r>
    </w:p>
    <w:p>
      <w:pPr>
        <w:pStyle w:val="ListeParagraf"/>
        <w:numPr>
          <w:ilvl w:val="0"/>
          <w:numId w:val="1"/>
        </w:numPr>
        <w:spacing w:after="60"/>
        <w:jc w:val="both"/>
      </w:pPr>
      <w:r>
        <w:rPr>
          <w:rFonts w:ascii="Calibri" w:hAnsi="Calibri" w:cs="Arial"/>
          <w:b/>
          <w:bCs/>
          <w:sz w:val="24"/>
          <w:szCs w:val="24"/>
        </w:rPr>
        <w:t xml:space="preserve">Dyeing and Finishing</w:t>
      </w:r>
      <w:r>
        <w:rPr>
          <w:rFonts w:ascii="Calibri" w:hAnsi="Calibri" w:cs="Arial"/>
          <w:sz w:val="24"/>
          <w:szCs w:val="24"/>
        </w:rPr>
        <w:t xml:space="preserve"> (Dyehouse Manager): greige fabric, approved recipe → finished fabric; KPI: right-first-time shade (%), reprocess rate.</w:t>
      </w:r>
    </w:p>
    <w:p>
      <w:pPr>
        <w:pStyle w:val="ListeParagraf"/>
        <w:numPr>
          <w:ilvl w:val="0"/>
          <w:numId w:val="1"/>
        </w:numPr>
        <w:spacing w:after="60"/>
        <w:jc w:val="both"/>
      </w:pPr>
      <w:r>
        <w:rPr>
          <w:rFonts w:ascii="Calibri" w:hAnsi="Calibri" w:cs="Arial"/>
          <w:b/>
          <w:bCs/>
          <w:sz w:val="24"/>
          <w:szCs w:val="24"/>
        </w:rPr>
        <w:t xml:space="preserve">Cutting</w:t>
      </w:r>
      <w:r>
        <w:rPr>
          <w:rFonts w:ascii="Calibri" w:hAnsi="Calibri" w:cs="Arial"/>
          <w:sz w:val="24"/>
          <w:szCs w:val="24"/>
        </w:rPr>
        <w:t xml:space="preserve"> (Cutting Manager): approved fabric, marker → bundled cut panels; KPI: cutting accuracy, fabric utilisation.</w:t>
      </w:r>
    </w:p>
    <w:p>
      <w:pPr>
        <w:pStyle w:val="ListeParagraf"/>
        <w:numPr>
          <w:ilvl w:val="0"/>
          <w:numId w:val="1"/>
        </w:numPr>
        <w:spacing w:after="60"/>
        <w:jc w:val="both"/>
      </w:pPr>
      <w:r>
        <w:rPr>
          <w:rFonts w:ascii="Calibri" w:hAnsi="Calibri" w:cs="Arial"/>
          <w:b/>
          <w:bCs/>
          <w:sz w:val="24"/>
          <w:szCs w:val="24"/>
        </w:rPr>
        <w:t xml:space="preserve">Printing/Embroidery</w:t>
      </w:r>
      <w:r>
        <w:rPr>
          <w:rFonts w:ascii="Calibri" w:hAnsi="Calibri" w:cs="Arial"/>
          <w:sz w:val="24"/>
          <w:szCs w:val="24"/>
        </w:rPr>
        <w:t xml:space="preserve"> (Print/Embroidery Supervisor): cut panels, approved artwork → decorated panels; KPI: print/embroidery defect rate.</w:t>
      </w:r>
    </w:p>
    <w:p>
      <w:pPr>
        <w:pStyle w:val="ListeParagraf"/>
        <w:numPr>
          <w:ilvl w:val="0"/>
          <w:numId w:val="1"/>
        </w:numPr>
        <w:spacing w:after="60"/>
        <w:jc w:val="both"/>
      </w:pPr>
      <w:r>
        <w:rPr>
          <w:rFonts w:ascii="Calibri" w:hAnsi="Calibri" w:cs="Arial"/>
          <w:b/>
          <w:bCs/>
          <w:sz w:val="24"/>
          <w:szCs w:val="24"/>
        </w:rPr>
        <w:t xml:space="preserve">Sewing</w:t>
      </w:r>
      <w:r>
        <w:rPr>
          <w:rFonts w:ascii="Calibri" w:hAnsi="Calibri" w:cs="Arial"/>
          <w:sz w:val="24"/>
          <w:szCs w:val="24"/>
        </w:rPr>
        <w:t xml:space="preserve"> (Production Manager): cut panels, trims, approved sample → sewn garments; KPI: in-line and end-of-line defect rate, efficiency.</w:t>
      </w:r>
    </w:p>
    <w:p>
      <w:pPr>
        <w:pStyle w:val="ListeParagraf"/>
        <w:numPr>
          <w:ilvl w:val="0"/>
          <w:numId w:val="1"/>
        </w:numPr>
        <w:spacing w:after="60"/>
        <w:jc w:val="both"/>
      </w:pPr>
      <w:r>
        <w:rPr>
          <w:rFonts w:ascii="Calibri" w:hAnsi="Calibri" w:cs="Arial"/>
          <w:b/>
          <w:bCs/>
          <w:sz w:val="24"/>
          <w:szCs w:val="24"/>
        </w:rPr>
        <w:t xml:space="preserve">Ironing/Packing</w:t>
      </w:r>
      <w:r>
        <w:rPr>
          <w:rFonts w:ascii="Calibri" w:hAnsi="Calibri" w:cs="Arial"/>
          <w:sz w:val="24"/>
          <w:szCs w:val="24"/>
        </w:rPr>
        <w:t xml:space="preserve"> (Finishing Supervisor): checked garments, packing list → packed cartons; KPI: packing errors, metal detection results.</w:t>
      </w:r>
    </w:p>
    <w:p>
      <w:pPr>
        <w:pStyle w:val="ListeParagraf"/>
        <w:numPr>
          <w:ilvl w:val="0"/>
          <w:numId w:val="1"/>
        </w:numPr>
        <w:spacing w:after="60"/>
        <w:jc w:val="both"/>
      </w:pPr>
      <w:r>
        <w:rPr>
          <w:rFonts w:ascii="Calibri" w:hAnsi="Calibri" w:cs="Arial"/>
          <w:b/>
          <w:bCs/>
          <w:sz w:val="24"/>
          <w:szCs w:val="24"/>
        </w:rPr>
        <w:t xml:space="preserve">Final Inspection</w:t>
      </w:r>
      <w:r>
        <w:rPr>
          <w:rFonts w:ascii="Calibri" w:hAnsi="Calibri" w:cs="Arial"/>
          <w:sz w:val="24"/>
          <w:szCs w:val="24"/>
        </w:rPr>
        <w:t xml:space="preserve"> (QA Manager): packed cartons → AQL result and release; KPI: first-time AQL pass rate.</w:t>
      </w:r>
    </w:p>
    <w:p>
      <w:pPr>
        <w:pStyle w:val="ListeParagraf"/>
        <w:numPr>
          <w:ilvl w:val="0"/>
          <w:numId w:val="1"/>
        </w:numPr>
        <w:spacing w:after="60"/>
        <w:jc w:val="both"/>
      </w:pPr>
      <w:r>
        <w:rPr>
          <w:rFonts w:ascii="Calibri" w:hAnsi="Calibri" w:cs="Arial"/>
          <w:b/>
          <w:bCs/>
          <w:sz w:val="24"/>
          <w:szCs w:val="24"/>
        </w:rPr>
        <w:t xml:space="preserve">Shipment</w:t>
      </w:r>
      <w:r>
        <w:rPr>
          <w:rFonts w:ascii="Calibri" w:hAnsi="Calibri" w:cs="Arial"/>
          <w:sz w:val="24"/>
          <w:szCs w:val="24"/>
        </w:rPr>
        <w:t xml:space="preserve"> (Logistics Manager): released cartons, shipping documents → shipped order; KPI: on-time shipment, shipment accuracy.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QUALITY GATES</w:t>
      </w:r>
    </w:p>
    <w:p>
      <w:pPr>
        <w:pStyle w:val="ListeParagraf"/>
        <w:spacing w:after="80"/>
        <w:ind w:left="709" w:right="0"/>
        <w:jc w:val="both"/>
      </w:pPr>
      <w:r>
        <w:rPr>
          <w:rFonts w:ascii="Calibri" w:hAnsi="Calibri" w:cs="Arial"/>
          <w:sz w:val="24"/>
          <w:szCs w:val="24"/>
        </w:rPr>
        <w:t xml:space="preserve">3.1. Product moves to the next process only after the relevant quality gate is approved:</w:t>
      </w:r>
    </w:p>
    <w:p>
      <w:pPr>
        <w:pStyle w:val="ListeParagraf"/>
        <w:numPr>
          <w:ilvl w:val="0"/>
          <w:numId w:val="1"/>
        </w:numPr>
        <w:spacing w:after="60"/>
        <w:jc w:val="both"/>
      </w:pPr>
      <w:r>
        <w:rPr>
          <w:rFonts w:ascii="Calibri" w:hAnsi="Calibri" w:cs="Arial"/>
          <w:b/>
          <w:bCs/>
          <w:sz w:val="24"/>
          <w:szCs w:val="24"/>
        </w:rPr>
        <w:t xml:space="preserve">QG1 – Order and sample:</w:t>
      </w:r>
      <w:r>
        <w:rPr>
          <w:rFonts w:ascii="Calibri" w:hAnsi="Calibri" w:cs="Arial"/>
          <w:sz w:val="24"/>
          <w:szCs w:val="24"/>
        </w:rPr>
        <w:t xml:space="preserve"> order sheet complete and PP sample approved (EMS.QA.PRO.02.12.).</w:t>
      </w:r>
    </w:p>
    <w:p>
      <w:pPr>
        <w:pStyle w:val="ListeParagraf"/>
        <w:numPr>
          <w:ilvl w:val="0"/>
          <w:numId w:val="1"/>
        </w:numPr>
        <w:spacing w:after="60"/>
        <w:jc w:val="both"/>
      </w:pPr>
      <w:r>
        <w:rPr>
          <w:rFonts w:ascii="Calibri" w:hAnsi="Calibri" w:cs="Arial"/>
          <w:b/>
          <w:bCs/>
          <w:sz w:val="24"/>
          <w:szCs w:val="24"/>
        </w:rPr>
        <w:t xml:space="preserve">QG2 – Incoming materials:</w:t>
      </w:r>
      <w:r>
        <w:rPr>
          <w:rFonts w:ascii="Calibri" w:hAnsi="Calibri" w:cs="Arial"/>
          <w:sz w:val="24"/>
          <w:szCs w:val="24"/>
        </w:rPr>
        <w:t xml:space="preserve"> yarn, chemicals and trims accepted (EMS.QA.PRO.02.09.).</w:t>
      </w:r>
    </w:p>
    <w:p>
      <w:pPr>
        <w:pStyle w:val="ListeParagraf"/>
        <w:numPr>
          <w:ilvl w:val="0"/>
          <w:numId w:val="1"/>
        </w:numPr>
        <w:spacing w:after="60"/>
        <w:jc w:val="both"/>
      </w:pPr>
      <w:r>
        <w:rPr>
          <w:rFonts w:ascii="Calibri" w:hAnsi="Calibri" w:cs="Arial"/>
          <w:b/>
          <w:bCs/>
          <w:sz w:val="24"/>
          <w:szCs w:val="24"/>
        </w:rPr>
        <w:t xml:space="preserve">QG3 – Fabric:</w:t>
      </w:r>
      <w:r>
        <w:rPr>
          <w:rFonts w:ascii="Calibri" w:hAnsi="Calibri" w:cs="Arial"/>
          <w:sz w:val="24"/>
          <w:szCs w:val="24"/>
        </w:rPr>
        <w:t xml:space="preserve"> greige and finished fabric inspected and shade/lab test approved before cutting.</w:t>
      </w:r>
    </w:p>
    <w:p>
      <w:pPr>
        <w:pStyle w:val="ListeParagraf"/>
        <w:numPr>
          <w:ilvl w:val="0"/>
          <w:numId w:val="1"/>
        </w:numPr>
        <w:spacing w:after="60"/>
        <w:jc w:val="both"/>
      </w:pPr>
      <w:r>
        <w:rPr>
          <w:rFonts w:ascii="Calibri" w:hAnsi="Calibri" w:cs="Arial"/>
          <w:b/>
          <w:bCs/>
          <w:sz w:val="24"/>
          <w:szCs w:val="24"/>
        </w:rPr>
        <w:t xml:space="preserve">QG4 – First piece:</w:t>
      </w:r>
      <w:r>
        <w:rPr>
          <w:rFonts w:ascii="Calibri" w:hAnsi="Calibri" w:cs="Arial"/>
          <w:sz w:val="24"/>
          <w:szCs w:val="24"/>
        </w:rPr>
        <w:t xml:space="preserve"> first cut, printed and sewn pieces approved (EMS.KS.PRO.22.04.).</w:t>
      </w:r>
    </w:p>
    <w:p>
      <w:pPr>
        <w:pStyle w:val="ListeParagraf"/>
        <w:numPr>
          <w:ilvl w:val="0"/>
          <w:numId w:val="1"/>
        </w:numPr>
        <w:spacing w:after="60"/>
        <w:jc w:val="both"/>
      </w:pPr>
      <w:r>
        <w:rPr>
          <w:rFonts w:ascii="Calibri" w:hAnsi="Calibri" w:cs="Arial"/>
          <w:b/>
          <w:bCs/>
          <w:sz w:val="24"/>
          <w:szCs w:val="24"/>
        </w:rPr>
        <w:t xml:space="preserve">QG5 – In-line and end-of-line:</w:t>
      </w:r>
      <w:r>
        <w:rPr>
          <w:rFonts w:ascii="Calibri" w:hAnsi="Calibri" w:cs="Arial"/>
          <w:sz w:val="24"/>
          <w:szCs w:val="24"/>
        </w:rPr>
        <w:t xml:space="preserve"> traffic light and end-of-line checks passed (EMS.KS.PRO.22.05.).</w:t>
      </w:r>
    </w:p>
    <w:p>
      <w:pPr>
        <w:pStyle w:val="ListeParagraf"/>
        <w:numPr>
          <w:ilvl w:val="0"/>
          <w:numId w:val="1"/>
        </w:numPr>
        <w:spacing w:after="60"/>
        <w:jc w:val="both"/>
      </w:pPr>
      <w:r>
        <w:rPr>
          <w:rFonts w:ascii="Calibri" w:hAnsi="Calibri" w:cs="Arial"/>
          <w:b/>
          <w:bCs/>
          <w:sz w:val="24"/>
          <w:szCs w:val="24"/>
        </w:rPr>
        <w:t xml:space="preserve">QG6 – Final:</w:t>
      </w:r>
      <w:r>
        <w:rPr>
          <w:rFonts w:ascii="Calibri" w:hAnsi="Calibri" w:cs="Arial"/>
          <w:sz w:val="24"/>
          <w:szCs w:val="24"/>
        </w:rPr>
        <w:t xml:space="preserve"> final AQL inspection passed before shipment (EMS.QA.TL.02.05.).</w:t>
      </w:r>
    </w:p>
    <w:p>
      <w:pPr>
        <w:pStyle w:val="ListeParagraf"/>
        <w:spacing w:after="80"/>
        <w:ind w:left="709" w:right="0"/>
        <w:jc w:val="both"/>
      </w:pPr>
      <w:r>
        <w:rPr>
          <w:rFonts w:ascii="Calibri" w:hAnsi="Calibri" w:cs="Arial"/>
          <w:sz w:val="24"/>
          <w:szCs w:val="24"/>
        </w:rPr>
        <w:t xml:space="preserve">3.2. A failed gate stops the flow; the product is handled according to EMS.KS.PRO.22.02.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PROCESS INTERACTION AND INFORMATION FLOW</w:t>
      </w:r>
    </w:p>
    <w:p>
      <w:pPr>
        <w:pStyle w:val="ListeParagraf"/>
        <w:spacing w:after="80"/>
        <w:ind w:left="709" w:right="0"/>
        <w:jc w:val="both"/>
      </w:pPr>
      <w:r>
        <w:rPr>
          <w:rFonts w:ascii="Calibri" w:hAnsi="Calibri" w:cs="Arial"/>
          <w:sz w:val="24"/>
          <w:szCs w:val="24"/>
        </w:rPr>
        <w:t xml:space="preserve">4.1. Each process communicates customer requirements, approved standards and any changes to the next process through the order sheet, approved samples, shade bands and pre-production meeting records.</w:t>
      </w:r>
    </w:p>
    <w:p>
      <w:pPr>
        <w:pStyle w:val="ListeParagraf"/>
        <w:spacing w:after="80"/>
        <w:ind w:left="709" w:right="0"/>
        <w:jc w:val="both"/>
      </w:pPr>
      <w:r>
        <w:rPr>
          <w:rFonts w:ascii="Calibri" w:hAnsi="Calibri" w:cs="Arial"/>
          <w:sz w:val="24"/>
          <w:szCs w:val="24"/>
        </w:rPr>
        <w:t xml:space="preserve">4.2. Problems found in a later process are fed back to the process where they were created, and a corrective action is opened when needed (EMS.KS.PRO.22.03.).</w:t>
      </w:r>
    </w:p>
    <w:p>
      <w:pPr>
        <w:pStyle w:val="ListeParagraf"/>
        <w:spacing w:after="80"/>
        <w:ind w:left="709" w:right="0"/>
        <w:jc w:val="both"/>
      </w:pPr>
      <w:r>
        <w:rPr>
          <w:rFonts w:ascii="Calibri" w:hAnsi="Calibri" w:cs="Arial"/>
          <w:sz w:val="24"/>
          <w:szCs w:val="24"/>
        </w:rPr>
        <w:t xml:space="preserve">4.3. Subcontracted processes are controlled with the same gates (EMS.SA.PRO.04.04.).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Process owners report their KPIs to QA by the 5th working day of each month. QA consolidates them in the quality dashboard, which includes:</w:t>
      </w:r>
    </w:p>
    <w:p>
      <w:pPr>
        <w:pStyle w:val="ListeParagraf"/>
        <w:numPr>
          <w:ilvl w:val="0"/>
          <w:numId w:val="1"/>
        </w:numPr>
        <w:spacing w:after="60"/>
        <w:jc w:val="both"/>
      </w:pPr>
      <w:r>
        <w:rPr>
          <w:rFonts w:ascii="Calibri" w:hAnsi="Calibri" w:cs="Arial"/>
          <w:sz w:val="24"/>
          <w:szCs w:val="24"/>
        </w:rPr>
        <w:t xml:space="preserve">Right-first-time rate by process (%),</w:t>
      </w:r>
    </w:p>
    <w:p>
      <w:pPr>
        <w:pStyle w:val="ListeParagraf"/>
        <w:numPr>
          <w:ilvl w:val="0"/>
          <w:numId w:val="1"/>
        </w:numPr>
        <w:spacing w:after="60"/>
        <w:jc w:val="both"/>
      </w:pPr>
      <w:r>
        <w:rPr>
          <w:rFonts w:ascii="Calibri" w:hAnsi="Calibri" w:cs="Arial"/>
          <w:sz w:val="24"/>
          <w:szCs w:val="24"/>
        </w:rPr>
        <w:t xml:space="preserve">First-time final AQL pass rate (%) and customer complaint rate,</w:t>
      </w:r>
    </w:p>
    <w:p>
      <w:pPr>
        <w:pStyle w:val="ListeParagraf"/>
        <w:numPr>
          <w:ilvl w:val="0"/>
          <w:numId w:val="1"/>
        </w:numPr>
        <w:spacing w:after="60"/>
        <w:jc w:val="both"/>
      </w:pPr>
      <w:r>
        <w:rPr>
          <w:rFonts w:ascii="Calibri" w:hAnsi="Calibri" w:cs="Arial"/>
          <w:sz w:val="24"/>
          <w:szCs w:val="24"/>
        </w:rPr>
        <w:t xml:space="preserve">Cost of poor quality (rework, repair, regrade, scrap).</w:t>
      </w:r>
    </w:p>
    <w:p>
      <w:pPr>
        <w:pStyle w:val="ListeParagraf"/>
        <w:spacing w:after="80"/>
        <w:ind w:left="709" w:right="0"/>
        <w:jc w:val="both"/>
      </w:pPr>
      <w:r>
        <w:rPr>
          <w:rFonts w:ascii="Calibri" w:hAnsi="Calibri" w:cs="Arial"/>
          <w:sz w:val="24"/>
          <w:szCs w:val="24"/>
        </w:rPr>
        <w:t xml:space="preserve">5.2. KPIs below target are discussed in the monthly quality meeting and in the management review (EMS.YS.PRO.11.05.).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 Process Map and Process Cards</w:t>
      </w:r>
    </w:p>
    <w:p>
      <w:pPr>
        <w:pStyle w:val="ListeParagraf"/>
        <w:numPr>
          <w:ilvl w:val="0"/>
          <w:numId w:val="1"/>
        </w:numPr>
        <w:spacing w:after="60"/>
        <w:jc w:val="both"/>
      </w:pPr>
      <w:r>
        <w:rPr>
          <w:rFonts w:ascii="Calibri" w:hAnsi="Calibri" w:cs="Arial"/>
          <w:sz w:val="24"/>
          <w:szCs w:val="24"/>
        </w:rPr>
        <w:t xml:space="preserve">Quality Gate Release Records</w:t>
      </w:r>
    </w:p>
    <w:p>
      <w:pPr>
        <w:pStyle w:val="ListeParagraf"/>
        <w:numPr>
          <w:ilvl w:val="0"/>
          <w:numId w:val="1"/>
        </w:numPr>
        <w:spacing w:after="60"/>
        <w:jc w:val="both"/>
      </w:pPr>
      <w:r>
        <w:rPr>
          <w:rFonts w:ascii="Calibri" w:hAnsi="Calibri" w:cs="Arial"/>
          <w:sz w:val="24"/>
          <w:szCs w:val="24"/>
        </w:rPr>
        <w:t xml:space="preserve">Monthly Quality Dashboard</w:t>
      </w:r>
    </w:p>
    <w:p>
      <w:pPr>
        <w:pStyle w:val="ListeParagraf"/>
        <w:numPr>
          <w:ilvl w:val="0"/>
          <w:numId w:val="1"/>
        </w:numPr>
        <w:spacing w:after="60"/>
        <w:jc w:val="both"/>
      </w:pPr>
      <w:r>
        <w:rPr>
          <w:rFonts w:ascii="Calibri" w:hAnsi="Calibri" w:cs="Arial"/>
          <w:sz w:val="24"/>
          <w:szCs w:val="24"/>
        </w:rPr>
        <w:t xml:space="preserve">EMS.ÜR.PRO.05.01. Production Planning and Order Follow-up Procedure</w:t>
      </w:r>
    </w:p>
    <w:p>
      <w:pPr>
        <w:pStyle w:val="ListeParagraf"/>
        <w:numPr>
          <w:ilvl w:val="0"/>
          <w:numId w:val="1"/>
        </w:numPr>
        <w:spacing w:after="60"/>
        <w:jc w:val="both"/>
      </w:pPr>
      <w:r>
        <w:rPr>
          <w:rFonts w:ascii="Calibri" w:hAnsi="Calibri" w:cs="Arial"/>
          <w:sz w:val="24"/>
          <w:szCs w:val="24"/>
        </w:rPr>
        <w:t xml:space="preserve">EMS.ÜR.PRO.05.02. Production Process Control Procedure</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process map and process cards are reviewed every year by the Quality Assurance Manager with the process owners, and updated whenever a process, a customer requirement or the organisation changes.</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خريطة عمليات الجودة في شركة إيروغلو للتريكو (EMS)، وتسلسل جميع العمليات وتفاعلها من استلام الطلبية حتى الشحن، ومدخلات كل عملية ومخرجاتها وملاكها ومؤشرات أدائها، وبوابات الجودة التي يجب اعتماد المنتج عندها قبل التقدم.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العمليات المضيفة للقيمة في منشأة EMS في الإسماعيلية وجميع العمليات المسندة إلى مقاولين من الباطن على طلبيات EMS. وترد قواعد التشغيل التفصيلية لكل عملية في الإجراءات وتعليمات العمل المشار إليها.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يعد خريطة العمليات وبطاقات العمليات ويحافظ عليها، ويتابع مؤشرات الأداء وينسق بوابات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ملاك العمليات:</w:t>
      </w:r>
      <w:r>
        <w:rPr>
          <w:rFonts w:ascii="Calibri" w:hAnsi="Calibri" w:cs="Arial"/>
          <w:rtl/>
          <w:sz w:val="24"/>
          <w:szCs w:val="24"/>
        </w:rPr>
        <w:t xml:space="preserve"> يضمنون أن تتلقى عملياتهم مدخلات معتمدة وأن تقدم مخرجات مطابقة، ويرفعون مؤشرات أدائها شهريًا.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تخطيط الإنتاج:</w:t>
      </w:r>
      <w:r>
        <w:rPr>
          <w:rFonts w:ascii="Calibri" w:hAnsi="Calibri" w:cs="Arial"/>
          <w:rtl/>
          <w:sz w:val="24"/>
          <w:szCs w:val="24"/>
        </w:rPr>
        <w:t xml:space="preserve"> يضمن عدم إطلاق أي طلبية إلى عملية قبل اجتياز بوابة الجودة السابقة.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مفتشو ضمان الجودة:</w:t>
      </w:r>
      <w:r>
        <w:rPr>
          <w:rFonts w:ascii="Calibri" w:hAnsi="Calibri" w:cs="Arial"/>
          <w:rtl/>
          <w:sz w:val="24"/>
          <w:szCs w:val="24"/>
        </w:rPr>
        <w:t xml:space="preserve"> ينفذون فحوصات بوابات الجودة ويسجلونها ويفرجون عن المنتج أو يوقفونه.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خريطة العمليات:</w:t>
      </w:r>
      <w:r>
        <w:rPr>
          <w:rFonts w:ascii="Calibri" w:hAnsi="Calibri" w:cs="Arial"/>
          <w:rtl/>
          <w:sz w:val="24"/>
          <w:szCs w:val="24"/>
        </w:rPr>
        <w:t xml:space="preserve"> المخطط الذي يبين جميع عمليات EMS وتسلسلها وتفاعلاتها.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العملية:</w:t>
      </w:r>
      <w:r>
        <w:rPr>
          <w:rFonts w:ascii="Calibri" w:hAnsi="Calibri" w:cs="Arial"/>
          <w:rtl/>
          <w:sz w:val="24"/>
          <w:szCs w:val="24"/>
        </w:rPr>
        <w:t xml:space="preserve"> ورقة من صفحة واحدة تبين مالك العملية ومدخلاتها ومخرجاتها وضوابطها وسجلاتها ومؤشرات أدائها.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بوابة الجودة (QG):</w:t>
      </w:r>
      <w:r>
        <w:rPr>
          <w:rFonts w:ascii="Calibri" w:hAnsi="Calibri" w:cs="Arial"/>
          <w:rtl/>
          <w:sz w:val="24"/>
          <w:szCs w:val="24"/>
        </w:rPr>
        <w:t xml:space="preserve"> نقطة ضبط يُعتمد عندها المنتج أو يُوقف أو يُرفض قبل انتقاله إلى العملية التالية.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تسلسل العمليات</w:t>
      </w:r>
    </w:p>
    <w:p>
      <w:pPr>
        <w:pStyle w:val="ListeParagraf"/>
        <w:bidi/>
        <w:spacing w:after="80"/>
        <w:ind w:left="0" w:right="709"/>
        <w:jc w:val="both"/>
      </w:pPr>
      <w:r>
        <w:rPr>
          <w:rFonts w:ascii="Calibri" w:hAnsi="Calibri" w:cs="Arial"/>
          <w:rtl/>
          <w:sz w:val="24"/>
          <w:szCs w:val="24"/>
        </w:rPr>
        <w:t xml:space="preserve">1.1. التدفق الرئيسي للعمليات في EMS هو: المبيعات/التسويق التجاري ← العينات ← المشتريات ← التريكو ← الصباغة والتجهيز ← القص ← الطباعة/التطريز ← الخياطة ← الكي/التعبئة ← الفحص النهائي ← الشحن.</w:t>
      </w:r>
    </w:p>
    <w:p>
      <w:pPr>
        <w:pStyle w:val="ListeParagraf"/>
        <w:bidi/>
        <w:spacing w:after="80"/>
        <w:ind w:left="0" w:right="709"/>
        <w:jc w:val="both"/>
      </w:pPr>
      <w:r>
        <w:rPr>
          <w:rFonts w:ascii="Calibri" w:hAnsi="Calibri" w:cs="Arial"/>
          <w:rtl/>
          <w:sz w:val="24"/>
          <w:szCs w:val="24"/>
        </w:rPr>
        <w:t xml:space="preserve">1.2. تُعرض العمليات الداعمة (المستودع والمختبر والصيانة والتدريب وضبط الوثائق) والعمليات الإدارية (التخطيط والتدقيق الداخلي ومراجعة الإدارة) حول التدفق الرئيسي على خريطة العمليات.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بطاقات العمليات (المالك – المدخل – المخرج – مؤشر الأداء)</w:t>
      </w:r>
    </w:p>
    <w:p>
      <w:pPr>
        <w:pStyle w:val="ListeParagraf"/>
        <w:bidi/>
        <w:spacing w:after="80"/>
        <w:ind w:left="0" w:right="709"/>
        <w:jc w:val="both"/>
      </w:pPr>
      <w:r>
        <w:rPr>
          <w:rFonts w:ascii="Calibri" w:hAnsi="Calibri" w:cs="Arial"/>
          <w:rtl/>
          <w:sz w:val="24"/>
          <w:szCs w:val="24"/>
        </w:rPr>
        <w:t xml:space="preserve">2.1. تُحفظ بطاقة عملية لكل عملية، ويكون الحد الأدنى لمحتواها كما يلي:</w:t>
      </w:r>
    </w:p>
    <w:p>
      <w:pPr>
        <w:pStyle w:val="ListeParagraf"/>
        <w:numPr>
          <w:ilvl w:val="0"/>
          <w:numId w:val="1"/>
        </w:numPr>
        <w:bidi/>
        <w:spacing w:after="60"/>
        <w:jc w:val="both"/>
      </w:pPr>
      <w:r>
        <w:rPr>
          <w:rFonts w:ascii="Calibri" w:hAnsi="Calibri" w:cs="Arial"/>
          <w:b/>
          <w:bCs/>
          <w:rtl/>
          <w:sz w:val="24"/>
          <w:szCs w:val="24"/>
        </w:rPr>
        <w:t xml:space="preserve">المبيعات/التسويق التجاري</w:t>
      </w:r>
      <w:r>
        <w:rPr>
          <w:rFonts w:ascii="Calibri" w:hAnsi="Calibri" w:cs="Arial"/>
          <w:rtl/>
          <w:sz w:val="24"/>
          <w:szCs w:val="24"/>
        </w:rPr>
        <w:t xml:space="preserve"> (مدير التسويق التجاري): استفسار العميل والملف الفني والسعر ← طلبية مؤكدة وورقة الطلبية؛ مؤشر الأداء: دقة بيانات الطلبية وتسليم الطلبية في الموعد.</w:t>
      </w:r>
    </w:p>
    <w:p>
      <w:pPr>
        <w:pStyle w:val="ListeParagraf"/>
        <w:numPr>
          <w:ilvl w:val="0"/>
          <w:numId w:val="1"/>
        </w:numPr>
        <w:bidi/>
        <w:spacing w:after="60"/>
        <w:jc w:val="both"/>
      </w:pPr>
      <w:r>
        <w:rPr>
          <w:rFonts w:ascii="Calibri" w:hAnsi="Calibri" w:cs="Arial"/>
          <w:b/>
          <w:bCs/>
          <w:rtl/>
          <w:sz w:val="24"/>
          <w:szCs w:val="24"/>
        </w:rPr>
        <w:t xml:space="preserve">العينات</w:t>
      </w:r>
      <w:r>
        <w:rPr>
          <w:rFonts w:ascii="Calibri" w:hAnsi="Calibri" w:cs="Arial"/>
          <w:rtl/>
          <w:sz w:val="24"/>
          <w:szCs w:val="24"/>
        </w:rPr>
        <w:t xml:space="preserve"> (مدير غرفة العينات): الملف الفني وعينات الصبغ المخبرية ← عينات أولية/مقاس/ما قبل الإنتاج معتمدة؛ مؤشر الأداء: نسبة اعتماد العينة من التقديم الأول (%).</w:t>
      </w:r>
    </w:p>
    <w:p>
      <w:pPr>
        <w:pStyle w:val="ListeParagraf"/>
        <w:numPr>
          <w:ilvl w:val="0"/>
          <w:numId w:val="1"/>
        </w:numPr>
        <w:bidi/>
        <w:spacing w:after="60"/>
        <w:jc w:val="both"/>
      </w:pPr>
      <w:r>
        <w:rPr>
          <w:rFonts w:ascii="Calibri" w:hAnsi="Calibri" w:cs="Arial"/>
          <w:b/>
          <w:bCs/>
          <w:rtl/>
          <w:sz w:val="24"/>
          <w:szCs w:val="24"/>
        </w:rPr>
        <w:t xml:space="preserve">المشتريات</w:t>
      </w:r>
      <w:r>
        <w:rPr>
          <w:rFonts w:ascii="Calibri" w:hAnsi="Calibri" w:cs="Arial"/>
          <w:rtl/>
          <w:sz w:val="24"/>
          <w:szCs w:val="24"/>
        </w:rPr>
        <w:t xml:space="preserve"> (مدير المشتريات): قائمة المواد والموردون المعتمدون ← غزل وكيماويات وإكسسوارات مستلمة في الموعد؛ مؤشر الأداء: التسليم في الموعد ونسبة رفض المواد الواردة.</w:t>
      </w:r>
    </w:p>
    <w:p>
      <w:pPr>
        <w:pStyle w:val="ListeParagraf"/>
        <w:numPr>
          <w:ilvl w:val="0"/>
          <w:numId w:val="1"/>
        </w:numPr>
        <w:bidi/>
        <w:spacing w:after="60"/>
        <w:jc w:val="both"/>
      </w:pPr>
      <w:r>
        <w:rPr>
          <w:rFonts w:ascii="Calibri" w:hAnsi="Calibri" w:cs="Arial"/>
          <w:b/>
          <w:bCs/>
          <w:rtl/>
          <w:sz w:val="24"/>
          <w:szCs w:val="24"/>
        </w:rPr>
        <w:t xml:space="preserve">التريكو</w:t>
      </w:r>
      <w:r>
        <w:rPr>
          <w:rFonts w:ascii="Calibri" w:hAnsi="Calibri" w:cs="Arial"/>
          <w:rtl/>
          <w:sz w:val="24"/>
          <w:szCs w:val="24"/>
        </w:rPr>
        <w:t xml:space="preserve"> (مدير التريكو): غزل معتمد وخطة التريكو ← قماش خام؛ مؤشر الأداء: نسبة العيوب وفق نظام النقاط الأربع وكفاءة الآلات.</w:t>
      </w:r>
    </w:p>
    <w:p>
      <w:pPr>
        <w:pStyle w:val="ListeParagraf"/>
        <w:numPr>
          <w:ilvl w:val="0"/>
          <w:numId w:val="1"/>
        </w:numPr>
        <w:bidi/>
        <w:spacing w:after="60"/>
        <w:jc w:val="both"/>
      </w:pPr>
      <w:r>
        <w:rPr>
          <w:rFonts w:ascii="Calibri" w:hAnsi="Calibri" w:cs="Arial"/>
          <w:b/>
          <w:bCs/>
          <w:rtl/>
          <w:sz w:val="24"/>
          <w:szCs w:val="24"/>
        </w:rPr>
        <w:t xml:space="preserve">الصباغة والتجهيز</w:t>
      </w:r>
      <w:r>
        <w:rPr>
          <w:rFonts w:ascii="Calibri" w:hAnsi="Calibri" w:cs="Arial"/>
          <w:rtl/>
          <w:sz w:val="24"/>
          <w:szCs w:val="24"/>
        </w:rPr>
        <w:t xml:space="preserve"> (مدير المصبغة): قماش خام ووصفة معتمدة ← قماش مجهز؛ مؤشر الأداء: نسبة اللون الصحيح من المرة الأولى (%) ونسبة إعادة المعالجة.</w:t>
      </w:r>
    </w:p>
    <w:p>
      <w:pPr>
        <w:pStyle w:val="ListeParagraf"/>
        <w:numPr>
          <w:ilvl w:val="0"/>
          <w:numId w:val="1"/>
        </w:numPr>
        <w:bidi/>
        <w:spacing w:after="60"/>
        <w:jc w:val="both"/>
      </w:pPr>
      <w:r>
        <w:rPr>
          <w:rFonts w:ascii="Calibri" w:hAnsi="Calibri" w:cs="Arial"/>
          <w:b/>
          <w:bCs/>
          <w:rtl/>
          <w:sz w:val="24"/>
          <w:szCs w:val="24"/>
        </w:rPr>
        <w:t xml:space="preserve">القص</w:t>
      </w:r>
      <w:r>
        <w:rPr>
          <w:rFonts w:ascii="Calibri" w:hAnsi="Calibri" w:cs="Arial"/>
          <w:rtl/>
          <w:sz w:val="24"/>
          <w:szCs w:val="24"/>
        </w:rPr>
        <w:t xml:space="preserve"> (مدير القص): قماش معتمد ومخطط القص ← قطع مقصوصة في حزم؛ مؤشر الأداء: دقة القص ونسبة استغلال القماش.</w:t>
      </w:r>
    </w:p>
    <w:p>
      <w:pPr>
        <w:pStyle w:val="ListeParagraf"/>
        <w:numPr>
          <w:ilvl w:val="0"/>
          <w:numId w:val="1"/>
        </w:numPr>
        <w:bidi/>
        <w:spacing w:after="60"/>
        <w:jc w:val="both"/>
      </w:pPr>
      <w:r>
        <w:rPr>
          <w:rFonts w:ascii="Calibri" w:hAnsi="Calibri" w:cs="Arial"/>
          <w:b/>
          <w:bCs/>
          <w:rtl/>
          <w:sz w:val="24"/>
          <w:szCs w:val="24"/>
        </w:rPr>
        <w:t xml:space="preserve">الطباعة/التطريز</w:t>
      </w:r>
      <w:r>
        <w:rPr>
          <w:rFonts w:ascii="Calibri" w:hAnsi="Calibri" w:cs="Arial"/>
          <w:rtl/>
          <w:sz w:val="24"/>
          <w:szCs w:val="24"/>
        </w:rPr>
        <w:t xml:space="preserve"> (مشرف الطباعة/التطريز): قطع مقصوصة وتصميم معتمد ← قطع مزخرفة؛ مؤشر الأداء: نسبة عيوب الطباعة/التطريز.</w:t>
      </w:r>
    </w:p>
    <w:p>
      <w:pPr>
        <w:pStyle w:val="ListeParagraf"/>
        <w:numPr>
          <w:ilvl w:val="0"/>
          <w:numId w:val="1"/>
        </w:numPr>
        <w:bidi/>
        <w:spacing w:after="60"/>
        <w:jc w:val="both"/>
      </w:pPr>
      <w:r>
        <w:rPr>
          <w:rFonts w:ascii="Calibri" w:hAnsi="Calibri" w:cs="Arial"/>
          <w:b/>
          <w:bCs/>
          <w:rtl/>
          <w:sz w:val="24"/>
          <w:szCs w:val="24"/>
        </w:rPr>
        <w:t xml:space="preserve">الخياطة</w:t>
      </w:r>
      <w:r>
        <w:rPr>
          <w:rFonts w:ascii="Calibri" w:hAnsi="Calibri" w:cs="Arial"/>
          <w:rtl/>
          <w:sz w:val="24"/>
          <w:szCs w:val="24"/>
        </w:rPr>
        <w:t xml:space="preserve"> (مدير الإنتاج): قطع مقصوصة وإكسسوارات وعينة معتمدة ← ملابس مخيطة؛ مؤشر الأداء: نسبة العيوب أثناء الخط وفي نهاية الخط والكفاءة.</w:t>
      </w:r>
    </w:p>
    <w:p>
      <w:pPr>
        <w:pStyle w:val="ListeParagraf"/>
        <w:numPr>
          <w:ilvl w:val="0"/>
          <w:numId w:val="1"/>
        </w:numPr>
        <w:bidi/>
        <w:spacing w:after="60"/>
        <w:jc w:val="both"/>
      </w:pPr>
      <w:r>
        <w:rPr>
          <w:rFonts w:ascii="Calibri" w:hAnsi="Calibri" w:cs="Arial"/>
          <w:b/>
          <w:bCs/>
          <w:rtl/>
          <w:sz w:val="24"/>
          <w:szCs w:val="24"/>
        </w:rPr>
        <w:t xml:space="preserve">الكي/التعبئة</w:t>
      </w:r>
      <w:r>
        <w:rPr>
          <w:rFonts w:ascii="Calibri" w:hAnsi="Calibri" w:cs="Arial"/>
          <w:rtl/>
          <w:sz w:val="24"/>
          <w:szCs w:val="24"/>
        </w:rPr>
        <w:t xml:space="preserve"> (مشرف التشطيب): ملابس مفحوصة وقائمة التعبئة ← كراتين معبأة؛ مؤشر الأداء: أخطاء التعبئة ونتائج كشف المعادن.</w:t>
      </w:r>
    </w:p>
    <w:p>
      <w:pPr>
        <w:pStyle w:val="ListeParagraf"/>
        <w:numPr>
          <w:ilvl w:val="0"/>
          <w:numId w:val="1"/>
        </w:numPr>
        <w:bidi/>
        <w:spacing w:after="60"/>
        <w:jc w:val="both"/>
      </w:pPr>
      <w:r>
        <w:rPr>
          <w:rFonts w:ascii="Calibri" w:hAnsi="Calibri" w:cs="Arial"/>
          <w:b/>
          <w:bCs/>
          <w:rtl/>
          <w:sz w:val="24"/>
          <w:szCs w:val="24"/>
        </w:rPr>
        <w:t xml:space="preserve">الفحص النهائي</w:t>
      </w:r>
      <w:r>
        <w:rPr>
          <w:rFonts w:ascii="Calibri" w:hAnsi="Calibri" w:cs="Arial"/>
          <w:rtl/>
          <w:sz w:val="24"/>
          <w:szCs w:val="24"/>
        </w:rPr>
        <w:t xml:space="preserve"> (مدير ضمان الجودة): كراتين معبأة ← نتيجة AQL والإفراج؛ مؤشر الأداء: نسبة اجتياز فحص AQL النهائي من المرة الأولى.</w:t>
      </w:r>
    </w:p>
    <w:p>
      <w:pPr>
        <w:pStyle w:val="ListeParagraf"/>
        <w:numPr>
          <w:ilvl w:val="0"/>
          <w:numId w:val="1"/>
        </w:numPr>
        <w:bidi/>
        <w:spacing w:after="60"/>
        <w:jc w:val="both"/>
      </w:pPr>
      <w:r>
        <w:rPr>
          <w:rFonts w:ascii="Calibri" w:hAnsi="Calibri" w:cs="Arial"/>
          <w:b/>
          <w:bCs/>
          <w:rtl/>
          <w:sz w:val="24"/>
          <w:szCs w:val="24"/>
        </w:rPr>
        <w:t xml:space="preserve">الشحن</w:t>
      </w:r>
      <w:r>
        <w:rPr>
          <w:rFonts w:ascii="Calibri" w:hAnsi="Calibri" w:cs="Arial"/>
          <w:rtl/>
          <w:sz w:val="24"/>
          <w:szCs w:val="24"/>
        </w:rPr>
        <w:t xml:space="preserve"> (مدير اللوجستيات): كراتين مفرج عنها ومستندات الشحن ← طلبية مشحونة؛ مؤشر الأداء: الشحن في الموعد ودقة الشحنة.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بوابات الجودة</w:t>
      </w:r>
    </w:p>
    <w:p>
      <w:pPr>
        <w:pStyle w:val="ListeParagraf"/>
        <w:bidi/>
        <w:spacing w:after="80"/>
        <w:ind w:left="0" w:right="709"/>
        <w:jc w:val="both"/>
      </w:pPr>
      <w:r>
        <w:rPr>
          <w:rFonts w:ascii="Calibri" w:hAnsi="Calibri" w:cs="Arial"/>
          <w:rtl/>
          <w:sz w:val="24"/>
          <w:szCs w:val="24"/>
        </w:rPr>
        <w:t xml:space="preserve">3.1. لا ينتقل المنتج إلى العملية التالية إلا بعد اعتماد بوابة الجودة المعنية:</w:t>
      </w:r>
    </w:p>
    <w:p>
      <w:pPr>
        <w:pStyle w:val="ListeParagraf"/>
        <w:numPr>
          <w:ilvl w:val="0"/>
          <w:numId w:val="1"/>
        </w:numPr>
        <w:bidi/>
        <w:spacing w:after="60"/>
        <w:jc w:val="both"/>
      </w:pPr>
      <w:r>
        <w:rPr>
          <w:rFonts w:ascii="Calibri" w:hAnsi="Calibri" w:cs="Arial"/>
          <w:b/>
          <w:bCs/>
          <w:rtl/>
          <w:sz w:val="24"/>
          <w:szCs w:val="24"/>
        </w:rPr>
        <w:t xml:space="preserve">QG1 – الطلبية والعينة:</w:t>
      </w:r>
      <w:r>
        <w:rPr>
          <w:rFonts w:ascii="Calibri" w:hAnsi="Calibri" w:cs="Arial"/>
          <w:rtl/>
          <w:sz w:val="24"/>
          <w:szCs w:val="24"/>
        </w:rPr>
        <w:t xml:space="preserve"> اكتمال ورقة الطلبية واعتماد عينة ما قبل الإنتاج (EMS.QA.PRO.02.12.).</w:t>
      </w:r>
    </w:p>
    <w:p>
      <w:pPr>
        <w:pStyle w:val="ListeParagraf"/>
        <w:numPr>
          <w:ilvl w:val="0"/>
          <w:numId w:val="1"/>
        </w:numPr>
        <w:bidi/>
        <w:spacing w:after="60"/>
        <w:jc w:val="both"/>
      </w:pPr>
      <w:r>
        <w:rPr>
          <w:rFonts w:ascii="Calibri" w:hAnsi="Calibri" w:cs="Arial"/>
          <w:b/>
          <w:bCs/>
          <w:rtl/>
          <w:sz w:val="24"/>
          <w:szCs w:val="24"/>
        </w:rPr>
        <w:t xml:space="preserve">QG2 – المواد الواردة:</w:t>
      </w:r>
      <w:r>
        <w:rPr>
          <w:rFonts w:ascii="Calibri" w:hAnsi="Calibri" w:cs="Arial"/>
          <w:rtl/>
          <w:sz w:val="24"/>
          <w:szCs w:val="24"/>
        </w:rPr>
        <w:t xml:space="preserve"> قبول الغزل والكيماويات والإكسسوارات (EMS.QA.PRO.02.09.).</w:t>
      </w:r>
    </w:p>
    <w:p>
      <w:pPr>
        <w:pStyle w:val="ListeParagraf"/>
        <w:numPr>
          <w:ilvl w:val="0"/>
          <w:numId w:val="1"/>
        </w:numPr>
        <w:bidi/>
        <w:spacing w:after="60"/>
        <w:jc w:val="both"/>
      </w:pPr>
      <w:r>
        <w:rPr>
          <w:rFonts w:ascii="Calibri" w:hAnsi="Calibri" w:cs="Arial"/>
          <w:b/>
          <w:bCs/>
          <w:rtl/>
          <w:sz w:val="24"/>
          <w:szCs w:val="24"/>
        </w:rPr>
        <w:t xml:space="preserve">QG3 – القماش:</w:t>
      </w:r>
      <w:r>
        <w:rPr>
          <w:rFonts w:ascii="Calibri" w:hAnsi="Calibri" w:cs="Arial"/>
          <w:rtl/>
          <w:sz w:val="24"/>
          <w:szCs w:val="24"/>
        </w:rPr>
        <w:t xml:space="preserve"> فحص القماش الخام والمجهز واعتماد اللون والاختبارات المخبرية قبل القص.</w:t>
      </w:r>
    </w:p>
    <w:p>
      <w:pPr>
        <w:pStyle w:val="ListeParagraf"/>
        <w:numPr>
          <w:ilvl w:val="0"/>
          <w:numId w:val="1"/>
        </w:numPr>
        <w:bidi/>
        <w:spacing w:after="60"/>
        <w:jc w:val="both"/>
      </w:pPr>
      <w:r>
        <w:rPr>
          <w:rFonts w:ascii="Calibri" w:hAnsi="Calibri" w:cs="Arial"/>
          <w:b/>
          <w:bCs/>
          <w:rtl/>
          <w:sz w:val="24"/>
          <w:szCs w:val="24"/>
        </w:rPr>
        <w:t xml:space="preserve">QG4 – القطعة الأولى:</w:t>
      </w:r>
      <w:r>
        <w:rPr>
          <w:rFonts w:ascii="Calibri" w:hAnsi="Calibri" w:cs="Arial"/>
          <w:rtl/>
          <w:sz w:val="24"/>
          <w:szCs w:val="24"/>
        </w:rPr>
        <w:t xml:space="preserve"> اعتماد أول القطع المقصوصة والمطبوعة والمخيطة (EMS.KS.PRO.22.04.).</w:t>
      </w:r>
    </w:p>
    <w:p>
      <w:pPr>
        <w:pStyle w:val="ListeParagraf"/>
        <w:numPr>
          <w:ilvl w:val="0"/>
          <w:numId w:val="1"/>
        </w:numPr>
        <w:bidi/>
        <w:spacing w:after="60"/>
        <w:jc w:val="both"/>
      </w:pPr>
      <w:r>
        <w:rPr>
          <w:rFonts w:ascii="Calibri" w:hAnsi="Calibri" w:cs="Arial"/>
          <w:b/>
          <w:bCs/>
          <w:rtl/>
          <w:sz w:val="24"/>
          <w:szCs w:val="24"/>
        </w:rPr>
        <w:t xml:space="preserve">QG5 – أثناء الخط ونهاية الخط:</w:t>
      </w:r>
      <w:r>
        <w:rPr>
          <w:rFonts w:ascii="Calibri" w:hAnsi="Calibri" w:cs="Arial"/>
          <w:rtl/>
          <w:sz w:val="24"/>
          <w:szCs w:val="24"/>
        </w:rPr>
        <w:t xml:space="preserve"> اجتياز فحوصات نظام إشارات المرور ونهاية الخط (EMS.KS.PRO.22.05.).</w:t>
      </w:r>
    </w:p>
    <w:p>
      <w:pPr>
        <w:pStyle w:val="ListeParagraf"/>
        <w:numPr>
          <w:ilvl w:val="0"/>
          <w:numId w:val="1"/>
        </w:numPr>
        <w:bidi/>
        <w:spacing w:after="60"/>
        <w:jc w:val="both"/>
      </w:pPr>
      <w:r>
        <w:rPr>
          <w:rFonts w:ascii="Calibri" w:hAnsi="Calibri" w:cs="Arial"/>
          <w:b/>
          <w:bCs/>
          <w:rtl/>
          <w:sz w:val="24"/>
          <w:szCs w:val="24"/>
        </w:rPr>
        <w:t xml:space="preserve">QG6 – النهائية:</w:t>
      </w:r>
      <w:r>
        <w:rPr>
          <w:rFonts w:ascii="Calibri" w:hAnsi="Calibri" w:cs="Arial"/>
          <w:rtl/>
          <w:sz w:val="24"/>
          <w:szCs w:val="24"/>
        </w:rPr>
        <w:t xml:space="preserve"> اجتياز فحص AQL النهائي قبل الشحن (EMS.QA.TL.02.05.).</w:t>
      </w:r>
    </w:p>
    <w:p>
      <w:pPr>
        <w:pStyle w:val="ListeParagraf"/>
        <w:bidi/>
        <w:spacing w:after="80"/>
        <w:ind w:left="0" w:right="709"/>
        <w:jc w:val="both"/>
      </w:pPr>
      <w:r>
        <w:rPr>
          <w:rFonts w:ascii="Calibri" w:hAnsi="Calibri" w:cs="Arial"/>
          <w:rtl/>
          <w:sz w:val="24"/>
          <w:szCs w:val="24"/>
        </w:rPr>
        <w:t xml:space="preserve">3.2. يؤدي الإخفاق في أي بوابة إلى إيقاف التدفق، ويُعالج المنتج وفق EMS.KS.PRO.22.02.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تفاعل العمليات وتدفق المعلومات</w:t>
      </w:r>
    </w:p>
    <w:p>
      <w:pPr>
        <w:pStyle w:val="ListeParagraf"/>
        <w:bidi/>
        <w:spacing w:after="80"/>
        <w:ind w:left="0" w:right="709"/>
        <w:jc w:val="both"/>
      </w:pPr>
      <w:r>
        <w:rPr>
          <w:rFonts w:ascii="Calibri" w:hAnsi="Calibri" w:cs="Arial"/>
          <w:rtl/>
          <w:sz w:val="24"/>
          <w:szCs w:val="24"/>
        </w:rPr>
        <w:t xml:space="preserve">4.1. تنقل كل عملية متطلبات العميل والمعايير المعتمدة وأي تغييرات إلى العملية التالية من خلال ورقة الطلبية والعينات المعتمدة وأشرطة الظلال وسجلات اجتماع ما قبل الإنتاج.</w:t>
      </w:r>
    </w:p>
    <w:p>
      <w:pPr>
        <w:pStyle w:val="ListeParagraf"/>
        <w:bidi/>
        <w:spacing w:after="80"/>
        <w:ind w:left="0" w:right="709"/>
        <w:jc w:val="both"/>
      </w:pPr>
      <w:r>
        <w:rPr>
          <w:rFonts w:ascii="Calibri" w:hAnsi="Calibri" w:cs="Arial"/>
          <w:rtl/>
          <w:sz w:val="24"/>
          <w:szCs w:val="24"/>
        </w:rPr>
        <w:t xml:space="preserve">4.2. تُعاد المشكلات المكتشفة في عملية لاحقة إلى العملية التي نشأت فيها، ويُفتح إجراء تصحيحي عند الحاجة (EMS.KS.PRO.22.03.).</w:t>
      </w:r>
    </w:p>
    <w:p>
      <w:pPr>
        <w:pStyle w:val="ListeParagraf"/>
        <w:bidi/>
        <w:spacing w:after="80"/>
        <w:ind w:left="0" w:right="709"/>
        <w:jc w:val="both"/>
      </w:pPr>
      <w:r>
        <w:rPr>
          <w:rFonts w:ascii="Calibri" w:hAnsi="Calibri" w:cs="Arial"/>
          <w:rtl/>
          <w:sz w:val="24"/>
          <w:szCs w:val="24"/>
        </w:rPr>
        <w:t xml:space="preserve">4.3. تُضبط العمليات المسندة إلى مقاولين من الباطن بالبوابات نفسها (EMS.SA.PRO.04.04.).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يرفع ملاك العمليات مؤشرات أدائهم إلى ضمان الجودة بحلول يوم العمل الخامس من كل شهر، ويجمعها ضمان الجودة في لوحة مؤشرات الجودة التي تشمل:</w:t>
      </w:r>
    </w:p>
    <w:p>
      <w:pPr>
        <w:pStyle w:val="ListeParagraf"/>
        <w:numPr>
          <w:ilvl w:val="0"/>
          <w:numId w:val="1"/>
        </w:numPr>
        <w:bidi/>
        <w:spacing w:after="60"/>
        <w:jc w:val="both"/>
      </w:pPr>
      <w:r>
        <w:rPr>
          <w:rFonts w:ascii="Calibri" w:hAnsi="Calibri" w:cs="Arial"/>
          <w:rtl/>
          <w:sz w:val="24"/>
          <w:szCs w:val="24"/>
        </w:rPr>
        <w:t xml:space="preserve">نسبة الصحيح من المرة الأولى لكل عملية (%)،</w:t>
      </w:r>
    </w:p>
    <w:p>
      <w:pPr>
        <w:pStyle w:val="ListeParagraf"/>
        <w:numPr>
          <w:ilvl w:val="0"/>
          <w:numId w:val="1"/>
        </w:numPr>
        <w:bidi/>
        <w:spacing w:after="60"/>
        <w:jc w:val="both"/>
      </w:pPr>
      <w:r>
        <w:rPr>
          <w:rFonts w:ascii="Calibri" w:hAnsi="Calibri" w:cs="Arial"/>
          <w:rtl/>
          <w:sz w:val="24"/>
          <w:szCs w:val="24"/>
        </w:rPr>
        <w:t xml:space="preserve">نسبة اجتياز فحص AQL النهائي من المرة الأولى (%) ونسبة شكاوى العملاء،</w:t>
      </w:r>
    </w:p>
    <w:p>
      <w:pPr>
        <w:pStyle w:val="ListeParagraf"/>
        <w:numPr>
          <w:ilvl w:val="0"/>
          <w:numId w:val="1"/>
        </w:numPr>
        <w:bidi/>
        <w:spacing w:after="60"/>
        <w:jc w:val="both"/>
      </w:pPr>
      <w:r>
        <w:rPr>
          <w:rFonts w:ascii="Calibri" w:hAnsi="Calibri" w:cs="Arial"/>
          <w:rtl/>
          <w:sz w:val="24"/>
          <w:szCs w:val="24"/>
        </w:rPr>
        <w:t xml:space="preserve">تكلفة الجودة الرديئة (إعادة التشغيل والإصلاح وإعادة التصنيف والإتلاف).</w:t>
      </w:r>
    </w:p>
    <w:p>
      <w:pPr>
        <w:pStyle w:val="ListeParagraf"/>
        <w:bidi/>
        <w:spacing w:after="80"/>
        <w:ind w:left="0" w:right="709"/>
        <w:jc w:val="both"/>
      </w:pPr>
      <w:r>
        <w:rPr>
          <w:rFonts w:ascii="Calibri" w:hAnsi="Calibri" w:cs="Arial"/>
          <w:rtl/>
          <w:sz w:val="24"/>
          <w:szCs w:val="24"/>
        </w:rPr>
        <w:t xml:space="preserve">5.2. تُناقش المؤشرات التي تقل عن الهدف في اجتماع الجودة الشهري وفي مراجعة الإدارة (EMS.YS.PRO.11.05.).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خريطة عمليات EMS وبطاقات العمليات</w:t>
      </w:r>
    </w:p>
    <w:p>
      <w:pPr>
        <w:pStyle w:val="ListeParagraf"/>
        <w:numPr>
          <w:ilvl w:val="0"/>
          <w:numId w:val="1"/>
        </w:numPr>
        <w:bidi/>
        <w:spacing w:after="60"/>
        <w:jc w:val="both"/>
      </w:pPr>
      <w:r>
        <w:rPr>
          <w:rFonts w:ascii="Calibri" w:hAnsi="Calibri" w:cs="Arial"/>
          <w:rtl/>
          <w:sz w:val="24"/>
          <w:szCs w:val="24"/>
        </w:rPr>
        <w:t xml:space="preserve">سجلات الإفراج في بوابات الجودة</w:t>
      </w:r>
    </w:p>
    <w:p>
      <w:pPr>
        <w:pStyle w:val="ListeParagraf"/>
        <w:numPr>
          <w:ilvl w:val="0"/>
          <w:numId w:val="1"/>
        </w:numPr>
        <w:bidi/>
        <w:spacing w:after="60"/>
        <w:jc w:val="both"/>
      </w:pPr>
      <w:r>
        <w:rPr>
          <w:rFonts w:ascii="Calibri" w:hAnsi="Calibri" w:cs="Arial"/>
          <w:rtl/>
          <w:sz w:val="24"/>
          <w:szCs w:val="24"/>
        </w:rPr>
        <w:t xml:space="preserve">لوحة مؤشرات الجودة الشهرية</w:t>
      </w:r>
    </w:p>
    <w:p>
      <w:pPr>
        <w:pStyle w:val="ListeParagraf"/>
        <w:numPr>
          <w:ilvl w:val="0"/>
          <w:numId w:val="1"/>
        </w:numPr>
        <w:bidi/>
        <w:spacing w:after="60"/>
        <w:jc w:val="both"/>
      </w:pPr>
      <w:r>
        <w:rPr>
          <w:rFonts w:ascii="Calibri" w:hAnsi="Calibri" w:cs="Arial"/>
          <w:rtl/>
          <w:sz w:val="24"/>
          <w:szCs w:val="24"/>
        </w:rPr>
        <w:t xml:space="preserve">EMS.ÜR.PRO.05.01. إجراء تخطيط الإنتاج ومتابعة الطلبيات</w:t>
      </w:r>
    </w:p>
    <w:p>
      <w:pPr>
        <w:pStyle w:val="ListeParagraf"/>
        <w:numPr>
          <w:ilvl w:val="0"/>
          <w:numId w:val="1"/>
        </w:numPr>
        <w:bidi/>
        <w:spacing w:after="60"/>
        <w:jc w:val="both"/>
      </w:pPr>
      <w:r>
        <w:rPr>
          <w:rFonts w:ascii="Calibri" w:hAnsi="Calibri" w:cs="Arial"/>
          <w:rtl/>
          <w:sz w:val="24"/>
          <w:szCs w:val="24"/>
        </w:rPr>
        <w:t xml:space="preserve">EMS.ÜR.PRO.05.02. إجراء ضبط عمليات الإنتاج</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أثناء الخط، AQL النهائي)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ضمان الجودة خريطة العمليات وبطاقات العمليات سنويًا مع ملاك العمليات، وتُحدّث كلما تغيرت عملية أو متطلب من متطلبات العميل أو الهيكل التنظيمي.</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QUALITY PROCESS MAP AND PROCESS INTERACTION PROCEDURE</w:t>
          </w:r>
        </w:p>
        <w:p>
          <w:pPr>
            <w:pStyle w:val="GvdeMetni2"/>
            <w:bidi/>
            <w:spacing w:line="276" w:lineRule="auto"/>
            <w:jc w:val="center"/>
          </w:pPr>
          <w:r>
            <w:rPr>
              <w:rFonts w:asciiTheme="minorHAnsi" w:hAnsiTheme="minorHAnsi" w:cs="Arial"/>
              <w:b/>
              <w:bCs/>
              <w:color w:val="000000" w:themeColor="text1"/>
              <w:sz w:val="22"/>
              <w:szCs w:val="22"/>
              <w:rtl/>
            </w:rPr>
            <w:t>إجراء خريطة عمليات الجودة وتفاعل العمليات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EMS.KS.PRO.22.01.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EMS.KS.PRO.22.01. QUALITY PROCESS MAP AND PROCESS INTERACTION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