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incoming trims and accessories (labels, threads, buttons, snaps, zippers, elastics, hangtags, polybags, cartons) are inspected at EMS before they are issued to production.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all trims and accessories received for bulk orders, whether nominated by the customer or purchased by EMS.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Trims QC Inspector:</w:t>
      </w:r>
      <w:r>
        <w:rPr>
          <w:rFonts w:ascii="Calibri" w:hAnsi="Calibri" w:cs="Arial"/>
          <w:sz w:val="24"/>
          <w:szCs w:val="24"/>
        </w:rPr>
        <w:t xml:space="preserve"> Inspects the trims against the approved trims card and records the results.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Accessory Warehouse Staff:</w:t>
      </w:r>
      <w:r>
        <w:rPr>
          <w:rFonts w:ascii="Calibri" w:hAnsi="Calibri" w:cs="Arial"/>
          <w:sz w:val="24"/>
          <w:szCs w:val="24"/>
        </w:rPr>
        <w:t xml:space="preserve"> Keeps received trims in the "awaiting inspection" area and issues only approved trims.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Approves the inspection result and decides on rejected lots together with Purchasing.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Have the approved trims card, purchase order, delivery note and customer requirements (including RSL test reports where required) ready.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Determine the sample size according to AQL ISO 2859-1 (commonly General Inspection Level II) or the customer requirement.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Check quantity, item code, colour and size against the delivery note and purchase order.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Compare the samples with the approved trims card: colour (in the light box), material, size, logo, print and finish.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Labels: check text, care symbols, composition, size and country of origin against the approved artwork.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Threads: check colour, count and ticket number; zippers: check length, smooth running and puller lock.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Snaps, buttons and rivets: check the attachment and send samples for pull testing according to EMS.QA.TL.02.01.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2.6. Check that metal trims are compatible with the metal detector (nickel-free / detectable as required by the customer).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2.7. Record the results on the trims inspection report and label the lot "APPROVED" or "REJECTED".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issue any trim to production before it is inspected and approved.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accept trims with sharp edges, burrs or broken parts, especially for children's wear (EMS.QA.PRO.02.11.).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mix lots or colours of trims in the same storage location.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NONCONFORMITY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Rejected trims are moved to the quarantine area, the Purchasing department is informed and the supplier is asked for replacement according to EMS.KS.PRO.22.02.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If production cannot wait, use is allowed only with a written concession from the Quality Manager and, where required, the customer.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Approved Trims Card and Trims Inspection Report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EMS.DP.TL.08.02. Accessory Warehouse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EMS.QA.TL.02.01. Snap and Button Pull Test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EMS.MG.PRO.13.02. RSL Compliance and Product Testing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the trims rejection rate by supplier monthly and shares it with Purchasing for supplier evaluation. This instruction is reviewed every year.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توضح هذه التعليمات كيفية فحص الإكسسوارات ومستلزمات الملابس الواردة (الملصقات والخيوط والأزرار والكباسين والسحابات والأستك وبطاقات التعليق والأكياس البلاستيكية والكراتين) في EMS قبل صرفها للإنتاج.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هذه التعليمات على جميع الإكسسوارات والمستلزمات المستلمة للطلبيات الكمية، سواء كانت محددة من العميل أو مشتراة من قبل EMS.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جودة الإكسسوارات:</w:t>
      </w:r>
      <w:r>
        <w:rPr>
          <w:rFonts w:ascii="Calibri" w:hAnsi="Calibri" w:cs="Arial"/>
          <w:rtl/>
          <w:sz w:val="24"/>
          <w:szCs w:val="24"/>
        </w:rPr>
        <w:t xml:space="preserve"> يفحص الإكسسوارات مقارنة ببطاقة الإكسسوارات المعتمدة ويسجل النتائج.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موظفو مخزن الإكسسوارات:</w:t>
      </w:r>
      <w:r>
        <w:rPr>
          <w:rFonts w:ascii="Calibri" w:hAnsi="Calibri" w:cs="Arial"/>
          <w:rtl/>
          <w:sz w:val="24"/>
          <w:szCs w:val="24"/>
        </w:rPr>
        <w:t xml:space="preserve"> يحفظون الإكسسوارات المستلمة في منطقة «بانتظار الفحص» ولا يصرفون إلا الإكسسوارات المعتمدة.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يعتمد نتيجة الفحص ويتخذ القرار بشأن الدفعات المرفوضة بالتعاون مع المشتريات.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جهّز بطاقة الإكسسوارات المعتمدة وأمر الشراء ومذكرة التسليم ومتطلبات العميل (بما في ذلك تقارير اختبار RSL عند الحاجة).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حدد حجم العينة وفق AQL ISO 2859-1 (عادة مستوى الفحص العام II) أو حسب 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خطوات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افحص الكمية ورمز الصنف واللون والمقاس مقارنة بمذكرة التسليم وأمر الشراء.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قارن العينات ببطاقة الإكسسوارات المعتمدة: اللون (في صندوق الإضاءة)، والخامة، والمقاس، والشعار، والطباعة، والتشطيب.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الملصقات: افحص النص ورموز العناية والتركيب والمقاس وبلد المنشأ مقارنة بالتصميم المعتمد.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الخيوط: افحص اللون والنمرة ورقم التذكرة؛ السحابات: افحص الطول وسلاسة الحركة وقفل الساحب.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الكباسين والأزرار والمسامير: افحص التثبيت وأرسل عينات لاختبار الشد وفق EMS.QA.TL.02.01.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2.6. تأكد من توافق الإكسسوارات المعدنية مع جهاز كشف المعادن (خالية من النيكل / قابلة للكشف حسب متطلبات العميل).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2.7. سجّل النتائج في تقرير فحص الإكسسوارات ووسم الدفعة بعبارة «معتمد» أو «مرفوض».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تصرف أي إكسسوار للإنتاج قبل فحصه واعتماده.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تقبل الإكسسوارات ذات الحواف الحادة أو النتوءات أو الأجزاء المكسورة، خاصة لملابس الأطفال (EMS.QA.PRO.02.11.).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تخلط دفعات أو ألوان الإكسسوارات في موقع التخزين نفسه.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عدم المطابقة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تُنقل الإكسسوارات المرفوضة إلى منطقة الحجر، ويُبلغ قسم المشتريات، ويُطلب من المورد الاستبدال وفق EMS.KS.PRO.22.02.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إذا كان الإنتاج لا يحتمل الانتظار، لا يُسمح بالاستخدام إلا بموافقة استثنائية مكتوبة من مدير الجودة، ومن العميل عند الحاجة.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بطاقة الإكسسوارات المعتمدة وتقرير فحص الإكسسوارات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EMS.DP.TL.08.02. تعليمات مخزن الإكسسوارات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EMS.QA.TL.02.01. تعليمات اختبار شد الكباسين والأزرار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EMS.MG.PRO.13.02. إجراء الامتثال لقائمة RSL واختبار المنتجات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نسبة رفض الإكسسوارات لكل مورد شهريًا ويشاركها مع المشتريات لتقييم الموردين. وتُراجع هذه التعليمات سنويًا.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drawing>
                <wp:anchor distT="0" distB="0" distL="114300" distR="114300" simplePos="0" relativeHeight="251658240" behindDoc="0" locked="0" layoutInCell="1" allowOverlap="1" wp14:anchorId="168E1990" wp14:editId="230A926C">
                  <wp:simplePos x="0" y="0"/>
                  <wp:positionH relativeFrom="column">
                    <wp:posOffset>-143510</wp:posOffset>
                  </wp:positionH>
                  <wp:positionV relativeFrom="paragraph">
                    <wp:posOffset>153670</wp:posOffset>
                  </wp:positionV>
                  <wp:extent cx="1569720" cy="1046480"/>
                  <wp:effectExtent l="0" t="0" r="0" b="0"/>
                  <wp:wrapNone/>
                  <wp:docPr id="196847015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470152" name="Resim 19684701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046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BAYDOGAN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TRIMS AND ACCESSORIES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الإكسسوارات ومستلزمات الملابس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EMS.KS.TL.22.02.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EMS.KS.TL.22.02. TRIMS AND ACCESSORIES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