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SOP defines the step-by-step handover of a confirmed order from the Merchandising Department to Planning and Production at Eroglu Knitting (EMS), so that production starts with complete, correct and approved information and no customer requirement is lost.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SOP covers all confirmed bulk orders (new styles and repeat orders), from purchase order (PO) confirmation until the Order Handover Checklist is signed by Planning, Production and Quality.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Merchandiser:</w:t>
      </w:r>
      <w:r>
        <w:rPr>
          <w:rFonts w:ascii="Calibri" w:hAnsi="Calibri" w:cs="Arial"/>
          <w:sz w:val="24"/>
          <w:szCs w:val="24"/>
        </w:rPr>
        <w:t xml:space="preserve"> Prepares the complete order handover file and presents it in the handover meeting.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 Manager:</w:t>
      </w:r>
      <w:r>
        <w:rPr>
          <w:rFonts w:ascii="Calibri" w:hAnsi="Calibri" w:cs="Arial"/>
          <w:sz w:val="24"/>
          <w:szCs w:val="24"/>
        </w:rPr>
        <w:t xml:space="preserve"> Checks capacity and material lead times, gives the internal order number and issues the production plan.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Reviews technical feasibility and accepts the order for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Reviews quality and customer requirements, approved samples and testing needs.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Officer:</w:t>
      </w:r>
      <w:r>
        <w:rPr>
          <w:rFonts w:ascii="Calibri" w:hAnsi="Calibri" w:cs="Arial"/>
          <w:sz w:val="24"/>
          <w:szCs w:val="24"/>
        </w:rPr>
        <w:t xml:space="preserve"> Confirms the delivery dates of yarn, fabric, trims and accessories.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Order Handover File:</w:t>
      </w:r>
      <w:r>
        <w:rPr>
          <w:rFonts w:ascii="Calibri" w:hAnsi="Calibri" w:cs="Arial"/>
          <w:sz w:val="24"/>
          <w:szCs w:val="24"/>
        </w:rPr>
        <w:t xml:space="preserve"> The set of documents containing all information needed to produce the order (PO, tech pack, approved samples, trims card, packing instructions, test requirements).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Tech Pack:</w:t>
      </w:r>
      <w:r>
        <w:rPr>
          <w:rFonts w:ascii="Calibri" w:hAnsi="Calibri" w:cs="Arial"/>
          <w:sz w:val="24"/>
          <w:szCs w:val="24"/>
        </w:rPr>
        <w:t xml:space="preserve"> The customer's technical package with design, measurement, construction and material details.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Trims Card:</w:t>
      </w:r>
      <w:r>
        <w:rPr>
          <w:rFonts w:ascii="Calibri" w:hAnsi="Calibri" w:cs="Arial"/>
          <w:sz w:val="24"/>
          <w:szCs w:val="24"/>
        </w:rPr>
        <w:t xml:space="preserve"> A card carrying physical samples of all approved trims and accessories of the style.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ORDER CONFIRMATION</w:t>
      </w:r>
    </w:p>
    <w:p>
      <w:pPr>
        <w:pStyle w:val="ListeParagraf"/>
        <w:spacing w:after="80"/>
        <w:ind w:left="709" w:right="0"/>
        <w:jc w:val="both"/>
      </w:pPr>
      <w:r>
        <w:rPr>
          <w:rFonts w:ascii="Calibri" w:hAnsi="Calibri" w:cs="Arial"/>
          <w:sz w:val="24"/>
          <w:szCs w:val="24"/>
        </w:rPr>
        <w:t xml:space="preserve">1.1. Within 1 working day of receiving the PO, the merchandiser checks it against the agreed price, quantity, colour/size breakdown and delivery date, and enters the order in the order follow-up list.</w:t>
      </w:r>
    </w:p>
    <w:p>
      <w:pPr>
        <w:pStyle w:val="ListeParagraf"/>
        <w:spacing w:after="80"/>
        <w:ind w:left="709" w:right="0"/>
        <w:jc w:val="both"/>
      </w:pPr>
      <w:r>
        <w:rPr>
          <w:rFonts w:ascii="Calibri" w:hAnsi="Calibri" w:cs="Arial"/>
          <w:sz w:val="24"/>
          <w:szCs w:val="24"/>
        </w:rPr>
        <w:t xml:space="preserve">1.2. Any difference between the PO and the agreement is clarified in writing with the customer before the handover.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PREPARING THE HANDOVER FILE</w:t>
      </w:r>
    </w:p>
    <w:p>
      <w:pPr>
        <w:pStyle w:val="ListeParagraf"/>
        <w:spacing w:after="80"/>
        <w:ind w:left="709" w:right="0"/>
        <w:jc w:val="both"/>
      </w:pPr>
      <w:r>
        <w:rPr>
          <w:rFonts w:ascii="Calibri" w:hAnsi="Calibri" w:cs="Arial"/>
          <w:sz w:val="24"/>
          <w:szCs w:val="24"/>
        </w:rPr>
        <w:t xml:space="preserve">2.1. The merchandiser prepares the order handover file using the Order Handover Checklist. The file contains:</w:t>
      </w:r>
    </w:p>
    <w:p>
      <w:pPr>
        <w:pStyle w:val="ListeParagraf"/>
        <w:numPr>
          <w:ilvl w:val="0"/>
          <w:numId w:val="1"/>
        </w:numPr>
        <w:spacing w:after="60"/>
        <w:jc w:val="both"/>
      </w:pPr>
      <w:r>
        <w:rPr>
          <w:rFonts w:ascii="Calibri" w:hAnsi="Calibri" w:cs="Arial"/>
          <w:sz w:val="24"/>
          <w:szCs w:val="24"/>
        </w:rPr>
        <w:t xml:space="preserve">Purchase order and colour/size breakdown,</w:t>
      </w:r>
    </w:p>
    <w:p>
      <w:pPr>
        <w:pStyle w:val="ListeParagraf"/>
        <w:numPr>
          <w:ilvl w:val="0"/>
          <w:numId w:val="1"/>
        </w:numPr>
        <w:spacing w:after="60"/>
        <w:jc w:val="both"/>
      </w:pPr>
      <w:r>
        <w:rPr>
          <w:rFonts w:ascii="Calibri" w:hAnsi="Calibri" w:cs="Arial"/>
          <w:sz w:val="24"/>
          <w:szCs w:val="24"/>
        </w:rPr>
        <w:t xml:space="preserve">Latest tech pack and measurement chart with tolerances,</w:t>
      </w:r>
    </w:p>
    <w:p>
      <w:pPr>
        <w:pStyle w:val="ListeParagraf"/>
        <w:numPr>
          <w:ilvl w:val="0"/>
          <w:numId w:val="1"/>
        </w:numPr>
        <w:spacing w:after="60"/>
        <w:jc w:val="both"/>
      </w:pPr>
      <w:r>
        <w:rPr>
          <w:rFonts w:ascii="Calibri" w:hAnsi="Calibri" w:cs="Arial"/>
          <w:sz w:val="24"/>
          <w:szCs w:val="24"/>
        </w:rPr>
        <w:t xml:space="preserve">Approved lab dips and approved fit / pre-production samples with customer comments (EMS.QA.PRO.02.12.),</w:t>
      </w:r>
    </w:p>
    <w:p>
      <w:pPr>
        <w:pStyle w:val="ListeParagraf"/>
        <w:numPr>
          <w:ilvl w:val="0"/>
          <w:numId w:val="1"/>
        </w:numPr>
        <w:spacing w:after="60"/>
        <w:jc w:val="both"/>
      </w:pPr>
      <w:r>
        <w:rPr>
          <w:rFonts w:ascii="Calibri" w:hAnsi="Calibri" w:cs="Arial"/>
          <w:sz w:val="24"/>
          <w:szCs w:val="24"/>
        </w:rPr>
        <w:t xml:space="preserve">Trims card, label and care label details, packing and carton marking instructions,</w:t>
      </w:r>
    </w:p>
    <w:p>
      <w:pPr>
        <w:pStyle w:val="ListeParagraf"/>
        <w:numPr>
          <w:ilvl w:val="0"/>
          <w:numId w:val="1"/>
        </w:numPr>
        <w:spacing w:after="60"/>
        <w:jc w:val="both"/>
      </w:pPr>
      <w:r>
        <w:rPr>
          <w:rFonts w:ascii="Calibri" w:hAnsi="Calibri" w:cs="Arial"/>
          <w:sz w:val="24"/>
          <w:szCs w:val="24"/>
        </w:rPr>
        <w:t xml:space="preserve">Customer RSL, testing and certification requirements (e.g. GRS/RCS, OCS) and children's wear requirements where applicable.</w:t>
      </w:r>
    </w:p>
    <w:p>
      <w:pPr>
        <w:pStyle w:val="ListeParagraf"/>
        <w:spacing w:after="80"/>
        <w:ind w:left="709" w:right="0"/>
        <w:jc w:val="both"/>
      </w:pPr>
      <w:r>
        <w:rPr>
          <w:rFonts w:ascii="Calibri" w:hAnsi="Calibri" w:cs="Arial"/>
          <w:sz w:val="24"/>
          <w:szCs w:val="24"/>
        </w:rPr>
        <w:t xml:space="preserve">2.2. Missing or unapproved items are marked “OPEN” on the checklist with a responsible person and a target date.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HANDOVER MEETING</w:t>
      </w:r>
    </w:p>
    <w:p>
      <w:pPr>
        <w:pStyle w:val="ListeParagraf"/>
        <w:spacing w:after="80"/>
        <w:ind w:left="709" w:right="0"/>
        <w:jc w:val="both"/>
      </w:pPr>
      <w:r>
        <w:rPr>
          <w:rFonts w:ascii="Calibri" w:hAnsi="Calibri" w:cs="Arial"/>
          <w:sz w:val="24"/>
          <w:szCs w:val="24"/>
        </w:rPr>
        <w:t xml:space="preserve">3.1. Within 3 working days of PO confirmation, the merchandiser calls a handover meeting with Planning, Production, Quality and Purchasing and, when needed, the Dyehouse and the Laboratory.</w:t>
      </w:r>
    </w:p>
    <w:p>
      <w:pPr>
        <w:pStyle w:val="ListeParagraf"/>
        <w:spacing w:after="80"/>
        <w:ind w:left="709" w:right="0"/>
        <w:jc w:val="both"/>
      </w:pPr>
      <w:r>
        <w:rPr>
          <w:rFonts w:ascii="Calibri" w:hAnsi="Calibri" w:cs="Arial"/>
          <w:sz w:val="24"/>
          <w:szCs w:val="24"/>
        </w:rPr>
        <w:t xml:space="preserve">3.2. Each department reviews the file and raises technical, capacity or material risks; decisions and actions are written in the Handover Meeting Minutes.</w:t>
      </w:r>
    </w:p>
    <w:p>
      <w:pPr>
        <w:pStyle w:val="ListeParagraf"/>
        <w:spacing w:after="80"/>
        <w:ind w:left="709" w:right="0"/>
        <w:jc w:val="both"/>
      </w:pPr>
      <w:r>
        <w:rPr>
          <w:rFonts w:ascii="Calibri" w:hAnsi="Calibri" w:cs="Arial"/>
          <w:sz w:val="24"/>
          <w:szCs w:val="24"/>
        </w:rPr>
        <w:t xml:space="preserve">3.3. The Planning Manager gives the internal order number and the planned milestones: fabric ready, cutting start, sewing start, final inspection and shipment.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SIGN-OFF AND DISTRIBUTION</w:t>
      </w:r>
    </w:p>
    <w:p>
      <w:pPr>
        <w:pStyle w:val="ListeParagraf"/>
        <w:spacing w:after="80"/>
        <w:ind w:left="709" w:right="0"/>
        <w:jc w:val="both"/>
      </w:pPr>
      <w:r>
        <w:rPr>
          <w:rFonts w:ascii="Calibri" w:hAnsi="Calibri" w:cs="Arial"/>
          <w:sz w:val="24"/>
          <w:szCs w:val="24"/>
        </w:rPr>
        <w:t xml:space="preserve">4.1. When all critical items are closed, Planning, Production and Quality sign the Order Handover Checklist. Production does not start any order without these signatures.</w:t>
      </w:r>
    </w:p>
    <w:p>
      <w:pPr>
        <w:pStyle w:val="ListeParagraf"/>
        <w:spacing w:after="80"/>
        <w:ind w:left="709" w:right="0"/>
        <w:jc w:val="both"/>
      </w:pPr>
      <w:r>
        <w:rPr>
          <w:rFonts w:ascii="Calibri" w:hAnsi="Calibri" w:cs="Arial"/>
          <w:sz w:val="24"/>
          <w:szCs w:val="24"/>
        </w:rPr>
        <w:t xml:space="preserve">4.2. The merchandiser distributes controlled copies of the file to the departments concerned and keeps the master file.</w:t>
      </w:r>
    </w:p>
    <w:p>
      <w:pPr>
        <w:pStyle w:val="ListeParagraf"/>
        <w:spacing w:after="80"/>
        <w:ind w:left="709" w:right="0"/>
        <w:jc w:val="both"/>
      </w:pPr>
      <w:r>
        <w:rPr>
          <w:rFonts w:ascii="Calibri" w:hAnsi="Calibri" w:cs="Arial"/>
          <w:sz w:val="24"/>
          <w:szCs w:val="24"/>
        </w:rPr>
        <w:t xml:space="preserve">4.3. Any later change from the customer is communicated with a written Order Change Notice; superseded documents are withdrawn and marked “CANCELLED”.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Merchandising Manager monitors the following indicators every month:</w:t>
      </w:r>
    </w:p>
    <w:p>
      <w:pPr>
        <w:pStyle w:val="ListeParagraf"/>
        <w:numPr>
          <w:ilvl w:val="0"/>
          <w:numId w:val="1"/>
        </w:numPr>
        <w:spacing w:after="60"/>
        <w:jc w:val="both"/>
      </w:pPr>
      <w:r>
        <w:rPr>
          <w:rFonts w:ascii="Calibri" w:hAnsi="Calibri" w:cs="Arial"/>
          <w:sz w:val="24"/>
          <w:szCs w:val="24"/>
        </w:rPr>
        <w:t xml:space="preserve">Percentage of orders handed over complete and on time (target: at least 95%),</w:t>
      </w:r>
    </w:p>
    <w:p>
      <w:pPr>
        <w:pStyle w:val="ListeParagraf"/>
        <w:numPr>
          <w:ilvl w:val="0"/>
          <w:numId w:val="1"/>
        </w:numPr>
        <w:spacing w:after="60"/>
        <w:jc w:val="both"/>
      </w:pPr>
      <w:r>
        <w:rPr>
          <w:rFonts w:ascii="Calibri" w:hAnsi="Calibri" w:cs="Arial"/>
          <w:sz w:val="24"/>
          <w:szCs w:val="24"/>
        </w:rPr>
        <w:t xml:space="preserve">Number of production problems caused by missing or wrong order information,</w:t>
      </w:r>
    </w:p>
    <w:p>
      <w:pPr>
        <w:pStyle w:val="ListeParagraf"/>
        <w:numPr>
          <w:ilvl w:val="0"/>
          <w:numId w:val="1"/>
        </w:numPr>
        <w:spacing w:after="60"/>
        <w:jc w:val="both"/>
      </w:pPr>
      <w:r>
        <w:rPr>
          <w:rFonts w:ascii="Calibri" w:hAnsi="Calibri" w:cs="Arial"/>
          <w:sz w:val="24"/>
          <w:szCs w:val="24"/>
        </w:rPr>
        <w:t xml:space="preserve">Number of order changes after handover.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Order Handover Checklist and Order Handover File</w:t>
      </w:r>
    </w:p>
    <w:p>
      <w:pPr>
        <w:pStyle w:val="ListeParagraf"/>
        <w:numPr>
          <w:ilvl w:val="0"/>
          <w:numId w:val="1"/>
        </w:numPr>
        <w:spacing w:after="60"/>
        <w:jc w:val="both"/>
      </w:pPr>
      <w:r>
        <w:rPr>
          <w:rFonts w:ascii="Calibri" w:hAnsi="Calibri" w:cs="Arial"/>
          <w:sz w:val="24"/>
          <w:szCs w:val="24"/>
        </w:rPr>
        <w:t xml:space="preserve">Handover Meeting Minutes</w:t>
      </w:r>
    </w:p>
    <w:p>
      <w:pPr>
        <w:pStyle w:val="ListeParagraf"/>
        <w:numPr>
          <w:ilvl w:val="0"/>
          <w:numId w:val="1"/>
        </w:numPr>
        <w:spacing w:after="60"/>
        <w:jc w:val="both"/>
      </w:pPr>
      <w:r>
        <w:rPr>
          <w:rFonts w:ascii="Calibri" w:hAnsi="Calibri" w:cs="Arial"/>
          <w:sz w:val="24"/>
          <w:szCs w:val="24"/>
        </w:rPr>
        <w:t xml:space="preserve">Order Change Notice</w:t>
      </w:r>
    </w:p>
    <w:p>
      <w:pPr>
        <w:pStyle w:val="ListeParagraf"/>
        <w:numPr>
          <w:ilvl w:val="0"/>
          <w:numId w:val="1"/>
        </w:numPr>
        <w:spacing w:after="60"/>
        <w:jc w:val="both"/>
      </w:pPr>
      <w:r>
        <w:rPr>
          <w:rFonts w:ascii="Calibri" w:hAnsi="Calibri" w:cs="Arial"/>
          <w:sz w:val="24"/>
          <w:szCs w:val="24"/>
        </w:rPr>
        <w:t xml:space="preserve">EMS.ÜR.PRO.05.01. Production Planning and Order Follow-up Procedure</w:t>
      </w:r>
    </w:p>
    <w:p>
      <w:pPr>
        <w:pStyle w:val="ListeParagraf"/>
        <w:numPr>
          <w:ilvl w:val="0"/>
          <w:numId w:val="1"/>
        </w:numPr>
        <w:spacing w:after="60"/>
        <w:jc w:val="both"/>
      </w:pPr>
      <w:r>
        <w:rPr>
          <w:rFonts w:ascii="Calibri" w:hAnsi="Calibri" w:cs="Arial"/>
          <w:sz w:val="24"/>
          <w:szCs w:val="24"/>
        </w:rPr>
        <w:t xml:space="preserve">EMS.QA.PRO.02.12. Pre-Production Sample and Approval Procedure</w:t>
      </w:r>
    </w:p>
    <w:p>
      <w:pPr>
        <w:pStyle w:val="ListeParagraf"/>
        <w:numPr>
          <w:ilvl w:val="0"/>
          <w:numId w:val="1"/>
        </w:numPr>
        <w:spacing w:after="60"/>
        <w:jc w:val="both"/>
      </w:pPr>
      <w:r>
        <w:rPr>
          <w:rFonts w:ascii="Calibri" w:hAnsi="Calibri" w:cs="Arial"/>
          <w:sz w:val="24"/>
          <w:szCs w:val="24"/>
        </w:rPr>
        <w:t xml:space="preserve">EMS.MG.PRO.13.01. Customer Code of Conduct and Requirements Management Procedure</w:t>
      </w:r>
    </w:p>
    <w:p>
      <w:pPr>
        <w:pStyle w:val="ListeParagraf"/>
        <w:numPr>
          <w:ilvl w:val="0"/>
          <w:numId w:val="1"/>
        </w:numPr>
        <w:spacing w:after="60"/>
        <w:jc w:val="both"/>
      </w:pPr>
      <w:r>
        <w:rPr>
          <w:rFonts w:ascii="Calibri" w:hAnsi="Calibri" w:cs="Arial"/>
          <w:sz w:val="24"/>
          <w:szCs w:val="24"/>
        </w:rPr>
        <w:t xml:space="preserve">EMS.KS.PRO.22.01. Quality Process Map and Process Interaction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SOP is reviewed every year by the Merchandising Manager together with Planning and Quality. Problems caused by handover errors are analysed and the SOP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إجراء التشغيل القياسي هذا خطوات تسليم الطلبية المؤكدة من قسم الميرشندايزينج إلى التخطيط والإنتاج في شركة إيروغلو للتريكو (EMS)، بحيث يبدأ الإنتاج بمعلومات كاملة وصحيحة ومعتمدة دون فقدان أي متطلب من متطلبات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طلبيات الإنتاج الكمي المؤكدة (الموديلات الجديدة والطلبيات المتكررة)، من تأكيد أمر الشراء (PO) حتى توقيع قائمة فحص تسليم الطلبية من قِبل التخطيط والإنتاج والجودة.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الميرشندايزر:</w:t>
      </w:r>
      <w:r>
        <w:rPr>
          <w:rFonts w:ascii="Calibri" w:hAnsi="Calibri" w:cs="Arial"/>
          <w:rtl/>
          <w:sz w:val="24"/>
          <w:szCs w:val="24"/>
        </w:rPr>
        <w:t xml:space="preserve"> يعد ملف تسليم الطلبية كاملًا ويعرضه في اجتماع التسليم.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التخطيط:</w:t>
      </w:r>
      <w:r>
        <w:rPr>
          <w:rFonts w:ascii="Calibri" w:hAnsi="Calibri" w:cs="Arial"/>
          <w:rtl/>
          <w:sz w:val="24"/>
          <w:szCs w:val="24"/>
        </w:rPr>
        <w:t xml:space="preserve"> يتحقق من الطاقة الإنتاجية ومدد توريد المواد، ويعطي رقم الطلبية الداخلي، ويصدر خطة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يراجع الجدوى الفنية ويقبل الطلبية للإنتاج.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يراجع متطلبات الجودة والعميل والعينات المعتمدة واحتياجات الاختبار.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المشتريات:</w:t>
      </w:r>
      <w:r>
        <w:rPr>
          <w:rFonts w:ascii="Calibri" w:hAnsi="Calibri" w:cs="Arial"/>
          <w:rtl/>
          <w:sz w:val="24"/>
          <w:szCs w:val="24"/>
        </w:rPr>
        <w:t xml:space="preserve"> يؤكد مواعيد توريد الغزل والأقمشة والإكسسوارات ومستلزمات التشطيب.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ملف تسليم الطلبية:</w:t>
      </w:r>
      <w:r>
        <w:rPr>
          <w:rFonts w:ascii="Calibri" w:hAnsi="Calibri" w:cs="Arial"/>
          <w:rtl/>
          <w:sz w:val="24"/>
          <w:szCs w:val="24"/>
        </w:rPr>
        <w:t xml:space="preserve"> مجموعة الوثائق التي تحتوي على جميع المعلومات اللازمة لإنتاج الطلبية (أمر الشراء، الملف الفني، العينات المعتمدة، بطاقة الإكسسوارات، تعليمات التعبئة، متطلبات الاختبار).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الملف الفني (Tech Pack):</w:t>
      </w:r>
      <w:r>
        <w:rPr>
          <w:rFonts w:ascii="Calibri" w:hAnsi="Calibri" w:cs="Arial"/>
          <w:rtl/>
          <w:sz w:val="24"/>
          <w:szCs w:val="24"/>
        </w:rPr>
        <w:t xml:space="preserve"> الحزمة الفنية للعميل التي تتضمن تفاصيل التصميم والمقاسات وطريقة التنفيذ والمواد.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الإكسسوارات:</w:t>
      </w:r>
      <w:r>
        <w:rPr>
          <w:rFonts w:ascii="Calibri" w:hAnsi="Calibri" w:cs="Arial"/>
          <w:rtl/>
          <w:sz w:val="24"/>
          <w:szCs w:val="24"/>
        </w:rPr>
        <w:t xml:space="preserve"> بطاقة تحمل عينات فعلية من جميع الإكسسوارات ومستلزمات التشطيب المعتمدة للموديل.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تأكيد الطلبية</w:t>
      </w:r>
    </w:p>
    <w:p>
      <w:pPr>
        <w:pStyle w:val="ListeParagraf"/>
        <w:bidi/>
        <w:spacing w:after="80"/>
        <w:ind w:left="0" w:right="709"/>
        <w:jc w:val="both"/>
      </w:pPr>
      <w:r>
        <w:rPr>
          <w:rFonts w:ascii="Calibri" w:hAnsi="Calibri" w:cs="Arial"/>
          <w:rtl/>
          <w:sz w:val="24"/>
          <w:szCs w:val="24"/>
        </w:rPr>
        <w:t xml:space="preserve">1.1. خلال يوم عمل واحد من استلام أمر الشراء، يطابقه الميرشندايزر مع السعر والكمية وتوزيع الألوان والمقاسات وموعد التسليم المتفق عليها، ويسجل الطلبية في قائمة متابعة الطلبيات.</w:t>
      </w:r>
    </w:p>
    <w:p>
      <w:pPr>
        <w:pStyle w:val="ListeParagraf"/>
        <w:bidi/>
        <w:spacing w:after="80"/>
        <w:ind w:left="0" w:right="709"/>
        <w:jc w:val="both"/>
      </w:pPr>
      <w:r>
        <w:rPr>
          <w:rFonts w:ascii="Calibri" w:hAnsi="Calibri" w:cs="Arial"/>
          <w:rtl/>
          <w:sz w:val="24"/>
          <w:szCs w:val="24"/>
        </w:rPr>
        <w:t xml:space="preserve">1.2. يُوضَّح أي اختلاف بين أمر الشراء والاتفاق كتابيًا مع العميل قبل التسليم.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إعداد ملف التسليم</w:t>
      </w:r>
    </w:p>
    <w:p>
      <w:pPr>
        <w:pStyle w:val="ListeParagraf"/>
        <w:bidi/>
        <w:spacing w:after="80"/>
        <w:ind w:left="0" w:right="709"/>
        <w:jc w:val="both"/>
      </w:pPr>
      <w:r>
        <w:rPr>
          <w:rFonts w:ascii="Calibri" w:hAnsi="Calibri" w:cs="Arial"/>
          <w:rtl/>
          <w:sz w:val="24"/>
          <w:szCs w:val="24"/>
        </w:rPr>
        <w:t xml:space="preserve">2.1. يعد الميرشندايزر ملف تسليم الطلبية باستخدام قائمة فحص تسليم الطلبية. ويحتوي الملف على:</w:t>
      </w:r>
    </w:p>
    <w:p>
      <w:pPr>
        <w:pStyle w:val="ListeParagraf"/>
        <w:numPr>
          <w:ilvl w:val="0"/>
          <w:numId w:val="1"/>
        </w:numPr>
        <w:bidi/>
        <w:spacing w:after="60"/>
        <w:jc w:val="both"/>
      </w:pPr>
      <w:r>
        <w:rPr>
          <w:rFonts w:ascii="Calibri" w:hAnsi="Calibri" w:cs="Arial"/>
          <w:rtl/>
          <w:sz w:val="24"/>
          <w:szCs w:val="24"/>
        </w:rPr>
        <w:t xml:space="preserve">أمر الشراء وتوزيع الألوان والمقاسات،</w:t>
      </w:r>
    </w:p>
    <w:p>
      <w:pPr>
        <w:pStyle w:val="ListeParagraf"/>
        <w:numPr>
          <w:ilvl w:val="0"/>
          <w:numId w:val="1"/>
        </w:numPr>
        <w:bidi/>
        <w:spacing w:after="60"/>
        <w:jc w:val="both"/>
      </w:pPr>
      <w:r>
        <w:rPr>
          <w:rFonts w:ascii="Calibri" w:hAnsi="Calibri" w:cs="Arial"/>
          <w:rtl/>
          <w:sz w:val="24"/>
          <w:szCs w:val="24"/>
        </w:rPr>
        <w:t xml:space="preserve">أحدث ملف فني وجدول المقاسات مع حدود السماح،</w:t>
      </w:r>
    </w:p>
    <w:p>
      <w:pPr>
        <w:pStyle w:val="ListeParagraf"/>
        <w:numPr>
          <w:ilvl w:val="0"/>
          <w:numId w:val="1"/>
        </w:numPr>
        <w:bidi/>
        <w:spacing w:after="60"/>
        <w:jc w:val="both"/>
      </w:pPr>
      <w:r>
        <w:rPr>
          <w:rFonts w:ascii="Calibri" w:hAnsi="Calibri" w:cs="Arial"/>
          <w:rtl/>
          <w:sz w:val="24"/>
          <w:szCs w:val="24"/>
        </w:rPr>
        <w:t xml:space="preserve">عينات الألوان المعملية المعتمدة وعينات القياس وما قبل الإنتاج المعتمدة مع ملاحظات العميل (EMS.QA.PRO.02.12.)،</w:t>
      </w:r>
    </w:p>
    <w:p>
      <w:pPr>
        <w:pStyle w:val="ListeParagraf"/>
        <w:numPr>
          <w:ilvl w:val="0"/>
          <w:numId w:val="1"/>
        </w:numPr>
        <w:bidi/>
        <w:spacing w:after="60"/>
        <w:jc w:val="both"/>
      </w:pPr>
      <w:r>
        <w:rPr>
          <w:rFonts w:ascii="Calibri" w:hAnsi="Calibri" w:cs="Arial"/>
          <w:rtl/>
          <w:sz w:val="24"/>
          <w:szCs w:val="24"/>
        </w:rPr>
        <w:t xml:space="preserve">بطاقة الإكسسوارات وتفاصيل الملصقات وملصقات العناية وتعليمات التعبئة وترقيم الكراتين،</w:t>
      </w:r>
    </w:p>
    <w:p>
      <w:pPr>
        <w:pStyle w:val="ListeParagraf"/>
        <w:numPr>
          <w:ilvl w:val="0"/>
          <w:numId w:val="1"/>
        </w:numPr>
        <w:bidi/>
        <w:spacing w:after="60"/>
        <w:jc w:val="both"/>
      </w:pPr>
      <w:r>
        <w:rPr>
          <w:rFonts w:ascii="Calibri" w:hAnsi="Calibri" w:cs="Arial"/>
          <w:rtl/>
          <w:sz w:val="24"/>
          <w:szCs w:val="24"/>
        </w:rPr>
        <w:t xml:space="preserve">قائمة المواد المقيدة للعميل (RSL) ومتطلبات الاختبار والشهادات (مثل GRS/RCS وOCS) ومتطلبات ملابس الأطفال عند الاقتضاء.</w:t>
      </w:r>
    </w:p>
    <w:p>
      <w:pPr>
        <w:pStyle w:val="ListeParagraf"/>
        <w:bidi/>
        <w:spacing w:after="80"/>
        <w:ind w:left="0" w:right="709"/>
        <w:jc w:val="both"/>
      </w:pPr>
      <w:r>
        <w:rPr>
          <w:rFonts w:ascii="Calibri" w:hAnsi="Calibri" w:cs="Arial"/>
          <w:rtl/>
          <w:sz w:val="24"/>
          <w:szCs w:val="24"/>
        </w:rPr>
        <w:t xml:space="preserve">2.2. يُعلَّم أي بند ناقص أو غير معتمد بكلمة «مفتوح» في قائمة الفحص مع تحديد الشخص المسؤول والتاريخ المستهدف.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اجتماع التسليم</w:t>
      </w:r>
    </w:p>
    <w:p>
      <w:pPr>
        <w:pStyle w:val="ListeParagraf"/>
        <w:bidi/>
        <w:spacing w:after="80"/>
        <w:ind w:left="0" w:right="709"/>
        <w:jc w:val="both"/>
      </w:pPr>
      <w:r>
        <w:rPr>
          <w:rFonts w:ascii="Calibri" w:hAnsi="Calibri" w:cs="Arial"/>
          <w:rtl/>
          <w:sz w:val="24"/>
          <w:szCs w:val="24"/>
        </w:rPr>
        <w:t xml:space="preserve">3.1. خلال 3 أيام عمل من تأكيد أمر الشراء، يدعو الميرشندايزر إلى اجتماع تسليم يحضره التخطيط والإنتاج والجودة والمشتريات، وعند الحاجة المصبغة والمختبر.</w:t>
      </w:r>
    </w:p>
    <w:p>
      <w:pPr>
        <w:pStyle w:val="ListeParagraf"/>
        <w:bidi/>
        <w:spacing w:after="80"/>
        <w:ind w:left="0" w:right="709"/>
        <w:jc w:val="both"/>
      </w:pPr>
      <w:r>
        <w:rPr>
          <w:rFonts w:ascii="Calibri" w:hAnsi="Calibri" w:cs="Arial"/>
          <w:rtl/>
          <w:sz w:val="24"/>
          <w:szCs w:val="24"/>
        </w:rPr>
        <w:t xml:space="preserve">3.2. يراجع كل قسم الملف ويطرح المخاطر الفنية أو المتعلقة بالطاقة الإنتاجية أو المواد، وتُدوَّن القرارات والإجراءات في محضر اجتماع التسليم.</w:t>
      </w:r>
    </w:p>
    <w:p>
      <w:pPr>
        <w:pStyle w:val="ListeParagraf"/>
        <w:bidi/>
        <w:spacing w:after="80"/>
        <w:ind w:left="0" w:right="709"/>
        <w:jc w:val="both"/>
      </w:pPr>
      <w:r>
        <w:rPr>
          <w:rFonts w:ascii="Calibri" w:hAnsi="Calibri" w:cs="Arial"/>
          <w:rtl/>
          <w:sz w:val="24"/>
          <w:szCs w:val="24"/>
        </w:rPr>
        <w:t xml:space="preserve">3.3. يعطي مدير التخطيط رقم الطلبية الداخلي والمراحل الزمنية المخططة: جاهزية القماش، بدء القص، بدء الخياطة، الفحص النهائي، والشحن.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التوقيع والتوزيع</w:t>
      </w:r>
    </w:p>
    <w:p>
      <w:pPr>
        <w:pStyle w:val="ListeParagraf"/>
        <w:bidi/>
        <w:spacing w:after="80"/>
        <w:ind w:left="0" w:right="709"/>
        <w:jc w:val="both"/>
      </w:pPr>
      <w:r>
        <w:rPr>
          <w:rFonts w:ascii="Calibri" w:hAnsi="Calibri" w:cs="Arial"/>
          <w:rtl/>
          <w:sz w:val="24"/>
          <w:szCs w:val="24"/>
        </w:rPr>
        <w:t xml:space="preserve">4.1. عند إغلاق جميع البنود الحرجة، يوقع التخطيط والإنتاج والجودة على قائمة فحص تسليم الطلبية. ولا يبدأ الإنتاج أي طلبية دون هذه التوقيعات.</w:t>
      </w:r>
    </w:p>
    <w:p>
      <w:pPr>
        <w:pStyle w:val="ListeParagraf"/>
        <w:bidi/>
        <w:spacing w:after="80"/>
        <w:ind w:left="0" w:right="709"/>
        <w:jc w:val="both"/>
      </w:pPr>
      <w:r>
        <w:rPr>
          <w:rFonts w:ascii="Calibri" w:hAnsi="Calibri" w:cs="Arial"/>
          <w:rtl/>
          <w:sz w:val="24"/>
          <w:szCs w:val="24"/>
        </w:rPr>
        <w:t xml:space="preserve">4.2. يوزع الميرشندايزر نسخًا مضبوطة من الملف على الأقسام المعنية ويحتفظ بالملف الرئيسي.</w:t>
      </w:r>
    </w:p>
    <w:p>
      <w:pPr>
        <w:pStyle w:val="ListeParagraf"/>
        <w:bidi/>
        <w:spacing w:after="80"/>
        <w:ind w:left="0" w:right="709"/>
        <w:jc w:val="both"/>
      </w:pPr>
      <w:r>
        <w:rPr>
          <w:rFonts w:ascii="Calibri" w:hAnsi="Calibri" w:cs="Arial"/>
          <w:rtl/>
          <w:sz w:val="24"/>
          <w:szCs w:val="24"/>
        </w:rPr>
        <w:t xml:space="preserve">4.3. يُبلَّغ عن أي تغيير لاحق من العميل بإشعار تغيير طلبية مكتوب، وتُسحب الوثائق القديمة ويُكتب عليها «ملغاة».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الميرشندايزينج المؤشرات التالية شهريًا:</w:t>
      </w:r>
    </w:p>
    <w:p>
      <w:pPr>
        <w:pStyle w:val="ListeParagraf"/>
        <w:numPr>
          <w:ilvl w:val="0"/>
          <w:numId w:val="1"/>
        </w:numPr>
        <w:bidi/>
        <w:spacing w:after="60"/>
        <w:jc w:val="both"/>
      </w:pPr>
      <w:r>
        <w:rPr>
          <w:rFonts w:ascii="Calibri" w:hAnsi="Calibri" w:cs="Arial"/>
          <w:rtl/>
          <w:sz w:val="24"/>
          <w:szCs w:val="24"/>
        </w:rPr>
        <w:t xml:space="preserve">نسبة الطلبيات المسلَّمة كاملة وفي موعدها (المستهدف: 95% على الأقل)،</w:t>
      </w:r>
    </w:p>
    <w:p>
      <w:pPr>
        <w:pStyle w:val="ListeParagraf"/>
        <w:numPr>
          <w:ilvl w:val="0"/>
          <w:numId w:val="1"/>
        </w:numPr>
        <w:bidi/>
        <w:spacing w:after="60"/>
        <w:jc w:val="both"/>
      </w:pPr>
      <w:r>
        <w:rPr>
          <w:rFonts w:ascii="Calibri" w:hAnsi="Calibri" w:cs="Arial"/>
          <w:rtl/>
          <w:sz w:val="24"/>
          <w:szCs w:val="24"/>
        </w:rPr>
        <w:t xml:space="preserve">عدد مشكلات الإنتاج الناتجة عن نقص معلومات الطلبية أو خطئها،</w:t>
      </w:r>
    </w:p>
    <w:p>
      <w:pPr>
        <w:pStyle w:val="ListeParagraf"/>
        <w:numPr>
          <w:ilvl w:val="0"/>
          <w:numId w:val="1"/>
        </w:numPr>
        <w:bidi/>
        <w:spacing w:after="60"/>
        <w:jc w:val="both"/>
      </w:pPr>
      <w:r>
        <w:rPr>
          <w:rFonts w:ascii="Calibri" w:hAnsi="Calibri" w:cs="Arial"/>
          <w:rtl/>
          <w:sz w:val="24"/>
          <w:szCs w:val="24"/>
        </w:rPr>
        <w:t xml:space="preserve">عدد التغييرات على الطلبيات بعد التسليم.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فحص تسليم الطلبية وملف تسليم الطلبية</w:t>
      </w:r>
    </w:p>
    <w:p>
      <w:pPr>
        <w:pStyle w:val="ListeParagraf"/>
        <w:numPr>
          <w:ilvl w:val="0"/>
          <w:numId w:val="1"/>
        </w:numPr>
        <w:bidi/>
        <w:spacing w:after="60"/>
        <w:jc w:val="both"/>
      </w:pPr>
      <w:r>
        <w:rPr>
          <w:rFonts w:ascii="Calibri" w:hAnsi="Calibri" w:cs="Arial"/>
          <w:rtl/>
          <w:sz w:val="24"/>
          <w:szCs w:val="24"/>
        </w:rPr>
        <w:t xml:space="preserve">محضر اجتماع التسليم</w:t>
      </w:r>
    </w:p>
    <w:p>
      <w:pPr>
        <w:pStyle w:val="ListeParagraf"/>
        <w:numPr>
          <w:ilvl w:val="0"/>
          <w:numId w:val="1"/>
        </w:numPr>
        <w:bidi/>
        <w:spacing w:after="60"/>
        <w:jc w:val="both"/>
      </w:pPr>
      <w:r>
        <w:rPr>
          <w:rFonts w:ascii="Calibri" w:hAnsi="Calibri" w:cs="Arial"/>
          <w:rtl/>
          <w:sz w:val="24"/>
          <w:szCs w:val="24"/>
        </w:rPr>
        <w:t xml:space="preserve">إشعار تغيير الطلبية</w:t>
      </w:r>
    </w:p>
    <w:p>
      <w:pPr>
        <w:pStyle w:val="ListeParagraf"/>
        <w:numPr>
          <w:ilvl w:val="0"/>
          <w:numId w:val="1"/>
        </w:numPr>
        <w:bidi/>
        <w:spacing w:after="60"/>
        <w:jc w:val="both"/>
      </w:pPr>
      <w:r>
        <w:rPr>
          <w:rFonts w:ascii="Calibri" w:hAnsi="Calibri" w:cs="Arial"/>
          <w:rtl/>
          <w:sz w:val="24"/>
          <w:szCs w:val="24"/>
        </w:rPr>
        <w:t xml:space="preserve">EMS.ÜR.PRO.05.01. إجراء تخطيط الإنتاج ومتابعة الطلبيات</w:t>
      </w:r>
    </w:p>
    <w:p>
      <w:pPr>
        <w:pStyle w:val="ListeParagraf"/>
        <w:numPr>
          <w:ilvl w:val="0"/>
          <w:numId w:val="1"/>
        </w:numPr>
        <w:bidi/>
        <w:spacing w:after="60"/>
        <w:jc w:val="both"/>
      </w:pPr>
      <w:r>
        <w:rPr>
          <w:rFonts w:ascii="Calibri" w:hAnsi="Calibri" w:cs="Arial"/>
          <w:rtl/>
          <w:sz w:val="24"/>
          <w:szCs w:val="24"/>
        </w:rPr>
        <w:t xml:space="preserve">EMS.QA.PRO.02.12. إجراء عينة ما قبل الإنتاج واعتمادها</w:t>
      </w:r>
    </w:p>
    <w:p>
      <w:pPr>
        <w:pStyle w:val="ListeParagraf"/>
        <w:numPr>
          <w:ilvl w:val="0"/>
          <w:numId w:val="1"/>
        </w:numPr>
        <w:bidi/>
        <w:spacing w:after="60"/>
        <w:jc w:val="both"/>
      </w:pPr>
      <w:r>
        <w:rPr>
          <w:rFonts w:ascii="Calibri" w:hAnsi="Calibri" w:cs="Arial"/>
          <w:rtl/>
          <w:sz w:val="24"/>
          <w:szCs w:val="24"/>
        </w:rPr>
        <w:t xml:space="preserve">EMS.MG.PRO.13.01. إجراء إدارة مدونة سلوك العميل ومتطلباته</w:t>
      </w:r>
    </w:p>
    <w:p>
      <w:pPr>
        <w:pStyle w:val="ListeParagraf"/>
        <w:numPr>
          <w:ilvl w:val="0"/>
          <w:numId w:val="1"/>
        </w:numPr>
        <w:bidi/>
        <w:spacing w:after="60"/>
        <w:jc w:val="both"/>
      </w:pPr>
      <w:r>
        <w:rPr>
          <w:rFonts w:ascii="Calibri" w:hAnsi="Calibri" w:cs="Arial"/>
          <w:rtl/>
          <w:sz w:val="24"/>
          <w:szCs w:val="24"/>
        </w:rPr>
        <w:t xml:space="preserve">EMS.KS.PRO.22.01. إجراء خريطة عمليات الجودة وتفاعل العمليات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الميرشندايزينج بالتعاون مع التخطيط والجودة. وتُحلَّل المشكلات الناتجة عن أخطاء التسليم،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SOP – ORDER HANDOVER FROM MERCHANDISING TO PRODUCTION</w:t>
          </w:r>
        </w:p>
        <w:p>
          <w:pPr>
            <w:pStyle w:val="GvdeMetni2"/>
            <w:bidi/>
            <w:spacing w:line="276" w:lineRule="auto"/>
            <w:jc w:val="center"/>
          </w:pPr>
          <w:r>
            <w:rPr>
              <w:rFonts w:asciiTheme="minorHAnsi" w:hAnsiTheme="minorHAnsi" w:cs="Arial"/>
              <w:b/>
              <w:bCs/>
              <w:color w:val="000000" w:themeColor="text1"/>
              <w:sz w:val="22"/>
              <w:szCs w:val="22"/>
              <w:rtl/>
            </w:rPr>
            <w:t>إجراء التشغيل القياسي – تسليم الطلبية من قسم الميرشندايزينج إلى الإنتاج</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EMS.SO.PRO.23.01.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EMS.SO.PRO.23.01. SOP – ORDER HANDOVER FROM MERCHANDISING TO PRODUCTION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