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SOP defines how dye lots and shade differences are identified, approved and kept separate from dyeing to packing at Eroglu Knitting (EMS), so that no shade variation appears within a garment, within a carton or between the bulk and the approved standard.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covers all dyed and finished fabrics and rib/collar components produced in-house or received from subcontractors, from shade approval after finishing through warehouse, cutting, sewing and packing.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Ensures that every dye lot is identified and that off-shade lots are not released.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(Colour) Technician:</w:t>
      </w:r>
      <w:r>
        <w:rPr>
          <w:rFonts w:ascii="Calibri" w:hAnsi="Calibri" w:cs="Arial"/>
          <w:sz w:val="24"/>
          <w:szCs w:val="24"/>
        </w:rPr>
        <w:t xml:space="preserve"> Evaluates each lot against the approved standard and prepares the shade band.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Approves the shade grouping and checks shade control in cutting, sewing and final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Warehouse Staff:</w:t>
      </w:r>
      <w:r>
        <w:rPr>
          <w:rFonts w:ascii="Calibri" w:hAnsi="Calibri" w:cs="Arial"/>
          <w:sz w:val="24"/>
          <w:szCs w:val="24"/>
        </w:rPr>
        <w:t xml:space="preserve"> Store and issue rolls by lot and shade group.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Supervisor:</w:t>
      </w:r>
      <w:r>
        <w:rPr>
          <w:rFonts w:ascii="Calibri" w:hAnsi="Calibri" w:cs="Arial"/>
          <w:sz w:val="24"/>
          <w:szCs w:val="24"/>
        </w:rPr>
        <w:t xml:space="preserve"> Ensures that only one shade group is used in each lay and that panels are numbered correctly.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 Lot:</w:t>
      </w:r>
      <w:r>
        <w:rPr>
          <w:rFonts w:ascii="Calibri" w:hAnsi="Calibri" w:cs="Arial"/>
          <w:sz w:val="24"/>
          <w:szCs w:val="24"/>
        </w:rPr>
        <w:t xml:space="preserve"> The quantity of fabric dyed together in one batch under the same recipe and conditions.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Band:</w:t>
      </w:r>
      <w:r>
        <w:rPr>
          <w:rFonts w:ascii="Calibri" w:hAnsi="Calibri" w:cs="Arial"/>
          <w:sz w:val="24"/>
          <w:szCs w:val="24"/>
        </w:rPr>
        <w:t xml:space="preserve"> A card carrying a swatch from every roll of a lot, numbered by roll, used to group rolls of similar shade.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Group:</w:t>
      </w:r>
      <w:r>
        <w:rPr>
          <w:rFonts w:ascii="Calibri" w:hAnsi="Calibri" w:cs="Arial"/>
          <w:sz w:val="24"/>
          <w:szCs w:val="24"/>
        </w:rPr>
        <w:t xml:space="preserve"> A group of rolls whose shades are visually and instrumentally within the customer tolerance of each other (e.g. A, B, 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Delta E (ΔE):</w:t>
      </w:r>
      <w:r>
        <w:rPr>
          <w:rFonts w:ascii="Calibri" w:hAnsi="Calibri" w:cs="Arial"/>
          <w:sz w:val="24"/>
          <w:szCs w:val="24"/>
        </w:rPr>
        <w:t xml:space="preserve"> The instrumental colour difference between the sample and the standard, measured with a spectrophotometer.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DYE LOT IDENTIFICATION</w:t>
      </w:r>
    </w:p>
    <w:p>
      <w:pPr>
        <w:pStyle w:val="ListeParagraf"/>
        <w:spacing w:after="80"/>
        <w:ind w:left="709" w:right="0"/>
        <w:jc w:val="both"/>
      </w:pPr>
      <w:r>
        <w:rPr>
          <w:rFonts w:ascii="Calibri" w:hAnsi="Calibri" w:cs="Arial"/>
          <w:sz w:val="24"/>
          <w:szCs w:val="24"/>
        </w:rPr>
        <w:t xml:space="preserve">1.1. Every dyeing batch is given a unique lot number, which is written on the dyeing card and on the label of each roll together with order number, colour and roll number.</w:t>
      </w:r>
    </w:p>
    <w:p>
      <w:pPr>
        <w:pStyle w:val="ListeParagraf"/>
        <w:spacing w:after="80"/>
        <w:ind w:left="709" w:right="0"/>
        <w:jc w:val="both"/>
      </w:pPr>
      <w:r>
        <w:rPr>
          <w:rFonts w:ascii="Calibri" w:hAnsi="Calibri" w:cs="Arial"/>
          <w:sz w:val="24"/>
          <w:szCs w:val="24"/>
        </w:rPr>
        <w:t xml:space="preserve">1.2. Recipes are prepared and lab dips approved according to EMS.BY.PRO.06.01.; different lots are never mixed on the same trolley or pallet.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SHADE APPROVAL AFTER FINISHING</w:t>
      </w:r>
    </w:p>
    <w:p>
      <w:pPr>
        <w:pStyle w:val="ListeParagraf"/>
        <w:spacing w:after="80"/>
        <w:ind w:left="709" w:right="0"/>
        <w:jc w:val="both"/>
      </w:pPr>
      <w:r>
        <w:rPr>
          <w:rFonts w:ascii="Calibri" w:hAnsi="Calibri" w:cs="Arial"/>
          <w:sz w:val="24"/>
          <w:szCs w:val="24"/>
        </w:rPr>
        <w:t xml:space="preserve">2.1. The Laboratory Technician takes a sample from each lot and compares it with the approved standard in the light box under the customer's light sources (EMS.BY.TL.06.03.).</w:t>
      </w:r>
    </w:p>
    <w:p>
      <w:pPr>
        <w:pStyle w:val="ListeParagraf"/>
        <w:spacing w:after="80"/>
        <w:ind w:left="709" w:right="0"/>
        <w:jc w:val="both"/>
      </w:pPr>
      <w:r>
        <w:rPr>
          <w:rFonts w:ascii="Calibri" w:hAnsi="Calibri" w:cs="Arial"/>
          <w:sz w:val="24"/>
          <w:szCs w:val="24"/>
        </w:rPr>
        <w:t xml:space="preserve">2.2. The colour difference is measured with the spectrophotometer; the lot is accepted when it is within the customer tolerance.</w:t>
      </w:r>
    </w:p>
    <w:p>
      <w:pPr>
        <w:pStyle w:val="ListeParagraf"/>
        <w:spacing w:after="80"/>
        <w:ind w:left="709" w:right="0"/>
        <w:jc w:val="both"/>
      </w:pPr>
      <w:r>
        <w:rPr>
          <w:rFonts w:ascii="Calibri" w:hAnsi="Calibri" w:cs="Arial"/>
          <w:sz w:val="24"/>
          <w:szCs w:val="24"/>
        </w:rPr>
        <w:t xml:space="preserve">2.3. The result is recorded on the Lot Shade Report. Off-shade lots are put on hold and handled according to EMS.KS.PRO.22.02.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SHADE BAND PREPARATION</w:t>
      </w:r>
    </w:p>
    <w:p>
      <w:pPr>
        <w:pStyle w:val="ListeParagraf"/>
        <w:spacing w:after="80"/>
        <w:ind w:left="709" w:right="0"/>
        <w:jc w:val="both"/>
      </w:pPr>
      <w:r>
        <w:rPr>
          <w:rFonts w:ascii="Calibri" w:hAnsi="Calibri" w:cs="Arial"/>
          <w:sz w:val="24"/>
          <w:szCs w:val="24"/>
        </w:rPr>
        <w:t xml:space="preserve">3.1. For each accepted lot, a swatch is cut from every roll, numbered with the roll number and fixed on the shade band card.</w:t>
      </w:r>
    </w:p>
    <w:p>
      <w:pPr>
        <w:pStyle w:val="ListeParagraf"/>
        <w:spacing w:after="80"/>
        <w:ind w:left="709" w:right="0"/>
        <w:jc w:val="both"/>
      </w:pPr>
      <w:r>
        <w:rPr>
          <w:rFonts w:ascii="Calibri" w:hAnsi="Calibri" w:cs="Arial"/>
          <w:sz w:val="24"/>
          <w:szCs w:val="24"/>
        </w:rPr>
        <w:t xml:space="preserve">3.2. The Laboratory Technician groups the swatches into shade groups; Quality Assurance approves the grouping and the roll labels are marked with the shade group.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WAREHOUSE AND CUTTING</w:t>
      </w:r>
    </w:p>
    <w:p>
      <w:pPr>
        <w:pStyle w:val="ListeParagraf"/>
        <w:spacing w:after="80"/>
        <w:ind w:left="709" w:right="0"/>
        <w:jc w:val="both"/>
      </w:pPr>
      <w:r>
        <w:rPr>
          <w:rFonts w:ascii="Calibri" w:hAnsi="Calibri" w:cs="Arial"/>
          <w:sz w:val="24"/>
          <w:szCs w:val="24"/>
        </w:rPr>
        <w:t xml:space="preserve">4.1. The fabric warehouse stores and issues rolls by lot and shade group (EMS.DP.TL.08.01.).</w:t>
      </w:r>
    </w:p>
    <w:p>
      <w:pPr>
        <w:pStyle w:val="ListeParagraf"/>
        <w:spacing w:after="80"/>
        <w:ind w:left="709" w:right="0"/>
        <w:jc w:val="both"/>
      </w:pPr>
      <w:r>
        <w:rPr>
          <w:rFonts w:ascii="Calibri" w:hAnsi="Calibri" w:cs="Arial"/>
          <w:sz w:val="24"/>
          <w:szCs w:val="24"/>
        </w:rPr>
        <w:t xml:space="preserve">4.2. Only one shade group is used in each lay; when a lay must be completed with another group, a new lay section is started and recorded on the cutting ticket.</w:t>
      </w:r>
    </w:p>
    <w:p>
      <w:pPr>
        <w:pStyle w:val="ListeParagraf"/>
        <w:spacing w:after="80"/>
        <w:ind w:left="709" w:right="0"/>
        <w:jc w:val="both"/>
      </w:pPr>
      <w:r>
        <w:rPr>
          <w:rFonts w:ascii="Calibri" w:hAnsi="Calibri" w:cs="Arial"/>
          <w:sz w:val="24"/>
          <w:szCs w:val="24"/>
        </w:rPr>
        <w:t xml:space="preserve">4.3. Cut panels are numbered ply by ply, so that all panels of one garment come from the same ply; matching components such as ribs and collars are cut from the same lot.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SEWING AND PACKING</w:t>
      </w:r>
    </w:p>
    <w:p>
      <w:pPr>
        <w:pStyle w:val="ListeParagraf"/>
        <w:spacing w:after="80"/>
        <w:ind w:left="709" w:right="0"/>
        <w:jc w:val="both"/>
      </w:pPr>
      <w:r>
        <w:rPr>
          <w:rFonts w:ascii="Calibri" w:hAnsi="Calibri" w:cs="Arial"/>
          <w:sz w:val="24"/>
          <w:szCs w:val="24"/>
        </w:rPr>
        <w:t xml:space="preserve">5.1. Bundles are never mixed; replacement panels are cut from the same lot and shade group.</w:t>
      </w:r>
    </w:p>
    <w:p>
      <w:pPr>
        <w:pStyle w:val="ListeParagraf"/>
        <w:spacing w:after="80"/>
        <w:ind w:left="709" w:right="0"/>
        <w:jc w:val="both"/>
      </w:pPr>
      <w:r>
        <w:rPr>
          <w:rFonts w:ascii="Calibri" w:hAnsi="Calibri" w:cs="Arial"/>
          <w:sz w:val="24"/>
          <w:szCs w:val="24"/>
        </w:rPr>
        <w:t xml:space="preserve">5.2. Where the customer requires, garments are packed by lot and the lot number is written on the carton.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Dyehouse Manager and Quality Assurance monitor the following indicators every month:</w:t>
      </w:r>
    </w:p>
    <w:p>
      <w:pPr>
        <w:pStyle w:val="ListeParagraf"/>
        <w:numPr>
          <w:ilvl w:val="0"/>
          <w:numId w:val="1"/>
        </w:numPr>
        <w:spacing w:after="60"/>
        <w:jc w:val="both"/>
      </w:pPr>
      <w:r>
        <w:rPr>
          <w:rFonts w:ascii="Calibri" w:hAnsi="Calibri" w:cs="Arial"/>
          <w:sz w:val="24"/>
          <w:szCs w:val="24"/>
        </w:rPr>
        <w:t xml:space="preserve">Right-first-time shade approval rate (%),</w:t>
      </w:r>
    </w:p>
    <w:p>
      <w:pPr>
        <w:pStyle w:val="ListeParagraf"/>
        <w:numPr>
          <w:ilvl w:val="0"/>
          <w:numId w:val="1"/>
        </w:numPr>
        <w:spacing w:after="60"/>
        <w:jc w:val="both"/>
      </w:pPr>
      <w:r>
        <w:rPr>
          <w:rFonts w:ascii="Calibri" w:hAnsi="Calibri" w:cs="Arial"/>
          <w:sz w:val="24"/>
          <w:szCs w:val="24"/>
        </w:rPr>
        <w:t xml:space="preserve">Number of shading defects found at in-line and final inspection,</w:t>
      </w:r>
    </w:p>
    <w:p>
      <w:pPr>
        <w:pStyle w:val="ListeParagraf"/>
        <w:numPr>
          <w:ilvl w:val="0"/>
          <w:numId w:val="1"/>
        </w:numPr>
        <w:spacing w:after="60"/>
        <w:jc w:val="both"/>
      </w:pPr>
      <w:r>
        <w:rPr>
          <w:rFonts w:ascii="Calibri" w:hAnsi="Calibri" w:cs="Arial"/>
          <w:sz w:val="24"/>
          <w:szCs w:val="24"/>
        </w:rPr>
        <w:t xml:space="preserve">Number of customer complaints related to shade.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Dyeing Card, Lot Shade Report and Shade Band Cards</w:t>
      </w:r>
    </w:p>
    <w:p>
      <w:pPr>
        <w:pStyle w:val="ListeParagraf"/>
        <w:numPr>
          <w:ilvl w:val="0"/>
          <w:numId w:val="1"/>
        </w:numPr>
        <w:spacing w:after="60"/>
        <w:jc w:val="both"/>
      </w:pPr>
      <w:r>
        <w:rPr>
          <w:rFonts w:ascii="Calibri" w:hAnsi="Calibri" w:cs="Arial"/>
          <w:sz w:val="24"/>
          <w:szCs w:val="24"/>
        </w:rPr>
        <w:t xml:space="preserve">Cutting Ticket</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EMS.BY.TL.06.03. Shade Control with Light Box Instruction</w:t>
      </w:r>
    </w:p>
    <w:p>
      <w:pPr>
        <w:pStyle w:val="ListeParagraf"/>
        <w:numPr>
          <w:ilvl w:val="0"/>
          <w:numId w:val="1"/>
        </w:numPr>
        <w:spacing w:after="60"/>
        <w:jc w:val="both"/>
      </w:pPr>
      <w:r>
        <w:rPr>
          <w:rFonts w:ascii="Calibri" w:hAnsi="Calibri" w:cs="Arial"/>
          <w:sz w:val="24"/>
          <w:szCs w:val="24"/>
        </w:rPr>
        <w:t xml:space="preserve">EMS.DP.TL.08.01. Fabric Warehouse Instruction</w:t>
      </w:r>
    </w:p>
    <w:p>
      <w:pPr>
        <w:pStyle w:val="ListeParagraf"/>
        <w:numPr>
          <w:ilvl w:val="0"/>
          <w:numId w:val="1"/>
        </w:numPr>
        <w:spacing w:after="60"/>
        <w:jc w:val="both"/>
      </w:pPr>
      <w:r>
        <w:rPr>
          <w:rFonts w:ascii="Calibri" w:hAnsi="Calibri" w:cs="Arial"/>
          <w:sz w:val="24"/>
          <w:szCs w:val="24"/>
        </w:rPr>
        <w:t xml:space="preserve">EMS.ÜR.TL.05.02. Cutting Room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SOP is reviewed every year by the Dyehouse Manager and the Quality Assurance Manager. Shade-related defects and complaints are analysed and the SOP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إجراء التشغيل القياسي هذا كيفية تحديد دفعات الصباغة والاختلافات في درجات اللون واعتمادها وفصلها من الصباغة حتى التعبئة في شركة إيروغلو للتريكو (EMS)، بحيث لا يظهر أي تباين في درجة اللون داخل قطعة الملابس الواحدة أو داخل الكرتونة أو بين الإنتاج الكمي والمعيار المعتمد.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الأقمشة المصبوغة والمجهزة ومكونات الريب والياقات المنتجة داخليًا أو المستلمة من المقاولين من الباطن، من اعتماد درجة اللون بعد التجهيز مرورًا بالمخزن والقص والخياطة والتعبئة.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يضمن تحديد كل دفعة صباغة وعدم الإفراج عن الدفعات المخالفة في درجة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المختبر (الألوان):</w:t>
      </w:r>
      <w:r>
        <w:rPr>
          <w:rFonts w:ascii="Calibri" w:hAnsi="Calibri" w:cs="Arial"/>
          <w:rtl/>
          <w:sz w:val="24"/>
          <w:szCs w:val="24"/>
        </w:rPr>
        <w:t xml:space="preserve"> يقيّم كل دفعة مقارنة بالمعيار المعتمد ويعد شريط درجات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يعتمد تصنيف درجات اللون ويتحقق من التحكم في درجات اللون في القص والخياطة والفحص النهائي.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مخزن الأقمشة:</w:t>
      </w:r>
      <w:r>
        <w:rPr>
          <w:rFonts w:ascii="Calibri" w:hAnsi="Calibri" w:cs="Arial"/>
          <w:rtl/>
          <w:sz w:val="24"/>
          <w:szCs w:val="24"/>
        </w:rPr>
        <w:t xml:space="preserve"> يخزنون الأتواب ويصرفونها حسب الدفعة ومجموعة درجة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القص:</w:t>
      </w:r>
      <w:r>
        <w:rPr>
          <w:rFonts w:ascii="Calibri" w:hAnsi="Calibri" w:cs="Arial"/>
          <w:rtl/>
          <w:sz w:val="24"/>
          <w:szCs w:val="24"/>
        </w:rPr>
        <w:t xml:space="preserve"> يضمن استخدام مجموعة درجة لون واحدة فقط في كل فرشة وترقيم القطع بشكل صحيح.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دفعة الصباغة:</w:t>
      </w:r>
      <w:r>
        <w:rPr>
          <w:rFonts w:ascii="Calibri" w:hAnsi="Calibri" w:cs="Arial"/>
          <w:rtl/>
          <w:sz w:val="24"/>
          <w:szCs w:val="24"/>
        </w:rPr>
        <w:t xml:space="preserve"> كمية القماش المصبوغة معًا في دفعة واحدة بنفس الوصفة والظروف.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شريط درجات اللون:</w:t>
      </w:r>
      <w:r>
        <w:rPr>
          <w:rFonts w:ascii="Calibri" w:hAnsi="Calibri" w:cs="Arial"/>
          <w:rtl/>
          <w:sz w:val="24"/>
          <w:szCs w:val="24"/>
        </w:rPr>
        <w:t xml:space="preserve"> بطاقة تحمل عينة من كل توب في الدفعة مرقمة برقم التوب، وتُستخدم لتجميع الأتواب المتقاربة في درجة اللون.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مجموعة درجة اللون:</w:t>
      </w:r>
      <w:r>
        <w:rPr>
          <w:rFonts w:ascii="Calibri" w:hAnsi="Calibri" w:cs="Arial"/>
          <w:rtl/>
          <w:sz w:val="24"/>
          <w:szCs w:val="24"/>
        </w:rPr>
        <w:t xml:space="preserve"> مجموعة من الأتواب تقع درجات ألوانها بصريًا وجهازيًا ضمن حدود السماح الخاصة بالعميل فيما بينها (مثل A وB وC).</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دلتا E (ΔE):</w:t>
      </w:r>
      <w:r>
        <w:rPr>
          <w:rFonts w:ascii="Calibri" w:hAnsi="Calibri" w:cs="Arial"/>
          <w:rtl/>
          <w:sz w:val="24"/>
          <w:szCs w:val="24"/>
        </w:rPr>
        <w:t xml:space="preserve"> الفرق اللوني المقاس جهازيًا بين العينة والمعيار باستخدام جهاز المطياف الضوئي.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دفعة الصباغة</w:t>
      </w:r>
    </w:p>
    <w:p>
      <w:pPr>
        <w:pStyle w:val="ListeParagraf"/>
        <w:bidi/>
        <w:spacing w:after="80"/>
        <w:ind w:left="0" w:right="709"/>
        <w:jc w:val="both"/>
      </w:pPr>
      <w:r>
        <w:rPr>
          <w:rFonts w:ascii="Calibri" w:hAnsi="Calibri" w:cs="Arial"/>
          <w:rtl/>
          <w:sz w:val="24"/>
          <w:szCs w:val="24"/>
        </w:rPr>
        <w:t xml:space="preserve">1.1. تُعطى كل دفعة صباغة رقم دفعة فريدًا يُكتب على بطاقة الصباغة وعلى ملصق كل توب مع رقم الطلبية واللون ورقم التوب.</w:t>
      </w:r>
    </w:p>
    <w:p>
      <w:pPr>
        <w:pStyle w:val="ListeParagraf"/>
        <w:bidi/>
        <w:spacing w:after="80"/>
        <w:ind w:left="0" w:right="709"/>
        <w:jc w:val="both"/>
      </w:pPr>
      <w:r>
        <w:rPr>
          <w:rFonts w:ascii="Calibri" w:hAnsi="Calibri" w:cs="Arial"/>
          <w:rtl/>
          <w:sz w:val="24"/>
          <w:szCs w:val="24"/>
        </w:rPr>
        <w:t xml:space="preserve">1.2. تُعد الوصفات وتُعتمد العينات المعملية وفق EMS.BY.PRO.06.01.، ولا تُخلط الدفعات المختلفة أبدًا على العربة أو المنصة نفسها.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اعتماد درجة اللون بعد التجهيز</w:t>
      </w:r>
    </w:p>
    <w:p>
      <w:pPr>
        <w:pStyle w:val="ListeParagraf"/>
        <w:bidi/>
        <w:spacing w:after="80"/>
        <w:ind w:left="0" w:right="709"/>
        <w:jc w:val="both"/>
      </w:pPr>
      <w:r>
        <w:rPr>
          <w:rFonts w:ascii="Calibri" w:hAnsi="Calibri" w:cs="Arial"/>
          <w:rtl/>
          <w:sz w:val="24"/>
          <w:szCs w:val="24"/>
        </w:rPr>
        <w:t xml:space="preserve">2.1. يأخذ فني المختبر عينة من كل دفعة ويقارنها بالمعيار المعتمد في صندوق الإضاءة تحت مصادر الضوء الخاصة بالعميل (EMS.BY.TL.06.03.).</w:t>
      </w:r>
    </w:p>
    <w:p>
      <w:pPr>
        <w:pStyle w:val="ListeParagraf"/>
        <w:bidi/>
        <w:spacing w:after="80"/>
        <w:ind w:left="0" w:right="709"/>
        <w:jc w:val="both"/>
      </w:pPr>
      <w:r>
        <w:rPr>
          <w:rFonts w:ascii="Calibri" w:hAnsi="Calibri" w:cs="Arial"/>
          <w:rtl/>
          <w:sz w:val="24"/>
          <w:szCs w:val="24"/>
        </w:rPr>
        <w:t xml:space="preserve">2.2. يُقاس الفرق اللوني بجهاز المطياف الضوئي، وتُقبل الدفعة عندما تكون ضمن حدود السماح الخاصة بالعميل.</w:t>
      </w:r>
    </w:p>
    <w:p>
      <w:pPr>
        <w:pStyle w:val="ListeParagraf"/>
        <w:bidi/>
        <w:spacing w:after="80"/>
        <w:ind w:left="0" w:right="709"/>
        <w:jc w:val="both"/>
      </w:pPr>
      <w:r>
        <w:rPr>
          <w:rFonts w:ascii="Calibri" w:hAnsi="Calibri" w:cs="Arial"/>
          <w:rtl/>
          <w:sz w:val="24"/>
          <w:szCs w:val="24"/>
        </w:rPr>
        <w:t xml:space="preserve">2.3. تُسجل النتيجة في تقرير درجة لون الدفعة. وتُوقف الدفعات المخالفة في درجة اللون وتُعالج وفق EMS.KS.PRO.22.02.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إعداد شريط درجات اللون</w:t>
      </w:r>
    </w:p>
    <w:p>
      <w:pPr>
        <w:pStyle w:val="ListeParagraf"/>
        <w:bidi/>
        <w:spacing w:after="80"/>
        <w:ind w:left="0" w:right="709"/>
        <w:jc w:val="both"/>
      </w:pPr>
      <w:r>
        <w:rPr>
          <w:rFonts w:ascii="Calibri" w:hAnsi="Calibri" w:cs="Arial"/>
          <w:rtl/>
          <w:sz w:val="24"/>
          <w:szCs w:val="24"/>
        </w:rPr>
        <w:t xml:space="preserve">3.1. لكل دفعة مقبولة، تُقص عينة من كل توب وتُرقم برقم التوب وتُثبت على بطاقة شريط درجات اللون.</w:t>
      </w:r>
    </w:p>
    <w:p>
      <w:pPr>
        <w:pStyle w:val="ListeParagraf"/>
        <w:bidi/>
        <w:spacing w:after="80"/>
        <w:ind w:left="0" w:right="709"/>
        <w:jc w:val="both"/>
      </w:pPr>
      <w:r>
        <w:rPr>
          <w:rFonts w:ascii="Calibri" w:hAnsi="Calibri" w:cs="Arial"/>
          <w:rtl/>
          <w:sz w:val="24"/>
          <w:szCs w:val="24"/>
        </w:rPr>
        <w:t xml:space="preserve">3.2. يصنف فني المختبر العينات إلى مجموعات درجات لون، ويعتمد ضمان الجودة التصنيف، وتُعلَّم ملصقات الأتواب بمجموعة درجة اللون.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المخزن والقص</w:t>
      </w:r>
    </w:p>
    <w:p>
      <w:pPr>
        <w:pStyle w:val="ListeParagraf"/>
        <w:bidi/>
        <w:spacing w:after="80"/>
        <w:ind w:left="0" w:right="709"/>
        <w:jc w:val="both"/>
      </w:pPr>
      <w:r>
        <w:rPr>
          <w:rFonts w:ascii="Calibri" w:hAnsi="Calibri" w:cs="Arial"/>
          <w:rtl/>
          <w:sz w:val="24"/>
          <w:szCs w:val="24"/>
        </w:rPr>
        <w:t xml:space="preserve">4.1. يخزن مخزن الأقمشة الأتواب ويصرفها حسب الدفعة ومجموعة درجة اللون (EMS.DP.TL.08.01.).</w:t>
      </w:r>
    </w:p>
    <w:p>
      <w:pPr>
        <w:pStyle w:val="ListeParagraf"/>
        <w:bidi/>
        <w:spacing w:after="80"/>
        <w:ind w:left="0" w:right="709"/>
        <w:jc w:val="both"/>
      </w:pPr>
      <w:r>
        <w:rPr>
          <w:rFonts w:ascii="Calibri" w:hAnsi="Calibri" w:cs="Arial"/>
          <w:rtl/>
          <w:sz w:val="24"/>
          <w:szCs w:val="24"/>
        </w:rPr>
        <w:t xml:space="preserve">4.2. تُستخدم مجموعة درجة لون واحدة فقط في كل فرشة، وعند الحاجة لاستكمال الفرشة بمجموعة أخرى يُبدأ قسم جديد من الفرشة ويُسجل في بطاقة القص.</w:t>
      </w:r>
    </w:p>
    <w:p>
      <w:pPr>
        <w:pStyle w:val="ListeParagraf"/>
        <w:bidi/>
        <w:spacing w:after="80"/>
        <w:ind w:left="0" w:right="709"/>
        <w:jc w:val="both"/>
      </w:pPr>
      <w:r>
        <w:rPr>
          <w:rFonts w:ascii="Calibri" w:hAnsi="Calibri" w:cs="Arial"/>
          <w:rtl/>
          <w:sz w:val="24"/>
          <w:szCs w:val="24"/>
        </w:rPr>
        <w:t xml:space="preserve">4.3. تُرقم القطع المقصوصة طبقة بطبقة بحيث تأتي جميع أجزاء القطعة الواحدة من الطبقة نفسها، وتُقص المكونات المتطابقة مثل الريب والياقات من الدفعة نفسها.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الخياطة والتعبئة</w:t>
      </w:r>
    </w:p>
    <w:p>
      <w:pPr>
        <w:pStyle w:val="ListeParagraf"/>
        <w:bidi/>
        <w:spacing w:after="80"/>
        <w:ind w:left="0" w:right="709"/>
        <w:jc w:val="both"/>
      </w:pPr>
      <w:r>
        <w:rPr>
          <w:rFonts w:ascii="Calibri" w:hAnsi="Calibri" w:cs="Arial"/>
          <w:rtl/>
          <w:sz w:val="24"/>
          <w:szCs w:val="24"/>
        </w:rPr>
        <w:t xml:space="preserve">5.1. لا تُخلط الحزم أبدًا، وتُقص القطع البديلة من الدفعة ومجموعة درجة اللون نفسيهما.</w:t>
      </w:r>
    </w:p>
    <w:p>
      <w:pPr>
        <w:pStyle w:val="ListeParagraf"/>
        <w:bidi/>
        <w:spacing w:after="80"/>
        <w:ind w:left="0" w:right="709"/>
        <w:jc w:val="both"/>
      </w:pPr>
      <w:r>
        <w:rPr>
          <w:rFonts w:ascii="Calibri" w:hAnsi="Calibri" w:cs="Arial"/>
          <w:rtl/>
          <w:sz w:val="24"/>
          <w:szCs w:val="24"/>
        </w:rPr>
        <w:t xml:space="preserve">5.2. عندما يطلب العميل ذلك، تُعبأ الملابس حسب الدفعة ويُكتب رقم الدفعة على الكرتونة.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المصبغة وضمان الجودة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اعتماد درجة اللون من المرة الأولى (%)،</w:t>
      </w:r>
    </w:p>
    <w:p>
      <w:pPr>
        <w:pStyle w:val="ListeParagraf"/>
        <w:numPr>
          <w:ilvl w:val="0"/>
          <w:numId w:val="1"/>
        </w:numPr>
        <w:bidi/>
        <w:spacing w:after="60"/>
        <w:jc w:val="both"/>
      </w:pPr>
      <w:r>
        <w:rPr>
          <w:rFonts w:ascii="Calibri" w:hAnsi="Calibri" w:cs="Arial"/>
          <w:rtl/>
          <w:sz w:val="24"/>
          <w:szCs w:val="24"/>
        </w:rPr>
        <w:t xml:space="preserve">عدد عيوب تباين درجات اللون المكتشفة في الفحص أثناء الخط والفحص النهائي،</w:t>
      </w:r>
    </w:p>
    <w:p>
      <w:pPr>
        <w:pStyle w:val="ListeParagraf"/>
        <w:numPr>
          <w:ilvl w:val="0"/>
          <w:numId w:val="1"/>
        </w:numPr>
        <w:bidi/>
        <w:spacing w:after="60"/>
        <w:jc w:val="both"/>
      </w:pPr>
      <w:r>
        <w:rPr>
          <w:rFonts w:ascii="Calibri" w:hAnsi="Calibri" w:cs="Arial"/>
          <w:rtl/>
          <w:sz w:val="24"/>
          <w:szCs w:val="24"/>
        </w:rPr>
        <w:t xml:space="preserve">عدد شكاوى العملاء المتعلقة بدرجة اللون.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بطاقة الصباغة وتقرير درجة لون الدفعة وبطاقات شريط درجات اللون</w:t>
      </w:r>
    </w:p>
    <w:p>
      <w:pPr>
        <w:pStyle w:val="ListeParagraf"/>
        <w:numPr>
          <w:ilvl w:val="0"/>
          <w:numId w:val="1"/>
        </w:numPr>
        <w:bidi/>
        <w:spacing w:after="60"/>
        <w:jc w:val="both"/>
      </w:pPr>
      <w:r>
        <w:rPr>
          <w:rFonts w:ascii="Calibri" w:hAnsi="Calibri" w:cs="Arial"/>
          <w:rtl/>
          <w:sz w:val="24"/>
          <w:szCs w:val="24"/>
        </w:rPr>
        <w:t xml:space="preserve">بطاقة القص</w:t>
      </w:r>
    </w:p>
    <w:p>
      <w:pPr>
        <w:pStyle w:val="ListeParagraf"/>
        <w:numPr>
          <w:ilvl w:val="0"/>
          <w:numId w:val="1"/>
        </w:numPr>
        <w:bidi/>
        <w:spacing w:after="60"/>
        <w:jc w:val="both"/>
      </w:pPr>
      <w:r>
        <w:rPr>
          <w:rFonts w:ascii="Calibri" w:hAnsi="Calibri" w:cs="Arial"/>
          <w:rtl/>
          <w:sz w:val="24"/>
          <w:szCs w:val="24"/>
        </w:rPr>
        <w:t xml:space="preserve">EMS.BY.PRO.06.01. إجراء إعداد الوصفات واعتماد العينات المعملية</w:t>
      </w:r>
    </w:p>
    <w:p>
      <w:pPr>
        <w:pStyle w:val="ListeParagraf"/>
        <w:numPr>
          <w:ilvl w:val="0"/>
          <w:numId w:val="1"/>
        </w:numPr>
        <w:bidi/>
        <w:spacing w:after="60"/>
        <w:jc w:val="both"/>
      </w:pPr>
      <w:r>
        <w:rPr>
          <w:rFonts w:ascii="Calibri" w:hAnsi="Calibri" w:cs="Arial"/>
          <w:rtl/>
          <w:sz w:val="24"/>
          <w:szCs w:val="24"/>
        </w:rPr>
        <w:t xml:space="preserve">EMS.BY.PRO.06.02. إجراء التحكم في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EMS.BY.TL.06.03. تعليمات التحكم في درجة اللون باستخدام صندوق الإضاءة</w:t>
      </w:r>
    </w:p>
    <w:p>
      <w:pPr>
        <w:pStyle w:val="ListeParagraf"/>
        <w:numPr>
          <w:ilvl w:val="0"/>
          <w:numId w:val="1"/>
        </w:numPr>
        <w:bidi/>
        <w:spacing w:after="60"/>
        <w:jc w:val="both"/>
      </w:pPr>
      <w:r>
        <w:rPr>
          <w:rFonts w:ascii="Calibri" w:hAnsi="Calibri" w:cs="Arial"/>
          <w:rtl/>
          <w:sz w:val="24"/>
          <w:szCs w:val="24"/>
        </w:rPr>
        <w:t xml:space="preserve">EMS.DP.TL.08.01. تعليمات مخزن الأقمشة</w:t>
      </w:r>
    </w:p>
    <w:p>
      <w:pPr>
        <w:pStyle w:val="ListeParagraf"/>
        <w:numPr>
          <w:ilvl w:val="0"/>
          <w:numId w:val="1"/>
        </w:numPr>
        <w:bidi/>
        <w:spacing w:after="60"/>
        <w:jc w:val="both"/>
      </w:pPr>
      <w:r>
        <w:rPr>
          <w:rFonts w:ascii="Calibri" w:hAnsi="Calibri" w:cs="Arial"/>
          <w:rtl/>
          <w:sz w:val="24"/>
          <w:szCs w:val="24"/>
        </w:rPr>
        <w:t xml:space="preserve">EMS.ÜR.TL.05.02. تعليمات صالة القص</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المصبغة ومدير ضمان الجودة. وتُحلَّل العيوب والشكاوى المتعلقة بدرجة اللون،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SHADE BAND AND DYE LOT CONTROL</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التحكم في شريط درجات اللون ودفعات الصباغة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EMS.SO.PRO.23.04. SOP – SHADE BAND AND DYE LOT CONTROL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