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FACILITY PROFILE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plan applies to the following areas of Eroglu Knitting (EMS):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Knitting Department: </w:t>
      </w:r>
      <w:r>
        <w:rPr>
          <w:rFonts w:ascii="Calibri" w:hAnsi="Calibri" w:cs="Arial"/>
          <w:sz w:val="24"/>
          <w:szCs w:val="24"/>
        </w:rPr>
        <w:t xml:space="preserve">low water, high energy consumption.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 Department: </w:t>
      </w:r>
      <w:r>
        <w:rPr>
          <w:rFonts w:ascii="Calibri" w:hAnsi="Calibri" w:cs="Arial"/>
          <w:sz w:val="24"/>
          <w:szCs w:val="24"/>
        </w:rPr>
        <w:t xml:space="preserve">very high water and energy consumption (critical area).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 Department: </w:t>
      </w:r>
      <w:r>
        <w:rPr>
          <w:rFonts w:ascii="Calibri" w:hAnsi="Calibri" w:cs="Arial"/>
          <w:sz w:val="24"/>
          <w:szCs w:val="24"/>
        </w:rPr>
        <w:t xml:space="preserve">moderate water consumption, chemical intensive.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Garment (T-shirt) Manufacturing: </w:t>
      </w:r>
      <w:r>
        <w:rPr>
          <w:rFonts w:ascii="Calibri" w:hAnsi="Calibri" w:cs="Arial"/>
          <w:sz w:val="24"/>
          <w:szCs w:val="24"/>
        </w:rPr>
        <w:t xml:space="preserve">low water, medium energy consumption.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Utilities: </w:t>
      </w:r>
      <w:r>
        <w:rPr>
          <w:rFonts w:ascii="Calibri" w:hAnsi="Calibri" w:cs="Arial"/>
          <w:sz w:val="24"/>
          <w:szCs w:val="24"/>
        </w:rPr>
        <w:t xml:space="preserve">boilers, cooling, ETP.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KEY ENVIRONMENTAL RISKS (AUDIT FOCUS)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2.1 High-Risk Areas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Dyeing: </w:t>
      </w:r>
      <w:r>
        <w:rPr>
          <w:rFonts w:ascii="Calibri" w:hAnsi="Calibri" w:cs="Arial"/>
          <w:sz w:val="24"/>
          <w:szCs w:val="24"/>
        </w:rPr>
        <w:t xml:space="preserve">highest water and energy consumption.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Printing: </w:t>
      </w:r>
      <w:r>
        <w:rPr>
          <w:rFonts w:ascii="Calibri" w:hAnsi="Calibri" w:cs="Arial"/>
          <w:sz w:val="24"/>
          <w:szCs w:val="24"/>
        </w:rPr>
        <w:t xml:space="preserve">chemical discharge risk (ZDHC critical).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ETP: </w:t>
      </w:r>
      <w:r>
        <w:rPr>
          <w:rFonts w:ascii="Calibri" w:hAnsi="Calibri" w:cs="Arial"/>
          <w:sz w:val="24"/>
          <w:szCs w:val="24"/>
        </w:rPr>
        <w:t xml:space="preserve">compliance and reuse.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Boilers: </w:t>
      </w:r>
      <w:r>
        <w:rPr>
          <w:rFonts w:ascii="Calibri" w:hAnsi="Calibri" w:cs="Arial"/>
          <w:sz w:val="24"/>
          <w:szCs w:val="24"/>
        </w:rPr>
        <w:t xml:space="preserve">energy efficiency.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WATER MANAGEMENT PLAN (PROCESS-BASED)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3.1 Knitting Department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Characteristics: </w:t>
      </w:r>
      <w:r>
        <w:rPr>
          <w:rFonts w:ascii="Calibri" w:hAnsi="Calibri" w:cs="Arial"/>
          <w:sz w:val="24"/>
          <w:szCs w:val="24"/>
        </w:rPr>
        <w:t xml:space="preserve">Low water consumption.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Action: </w:t>
      </w:r>
      <w:r>
        <w:rPr>
          <w:rFonts w:ascii="Calibri" w:hAnsi="Calibri" w:cs="Arial"/>
          <w:sz w:val="24"/>
          <w:szCs w:val="24"/>
        </w:rPr>
        <w:t xml:space="preserve">Optimize humidification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Action: </w:t>
      </w:r>
      <w:r>
        <w:rPr>
          <w:rFonts w:ascii="Calibri" w:hAnsi="Calibri" w:cs="Arial"/>
          <w:sz w:val="24"/>
          <w:szCs w:val="24"/>
        </w:rPr>
        <w:t xml:space="preserve">Prevent unnecessary use of cleaning water.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Impact: </w:t>
      </w:r>
      <w:r>
        <w:rPr>
          <w:rFonts w:ascii="Calibri" w:hAnsi="Calibri" w:cs="Arial"/>
          <w:sz w:val="24"/>
          <w:szCs w:val="24"/>
        </w:rPr>
        <w:t xml:space="preserve">Minor, but important for Higg scoring.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3.2 Dyeing Department (Critical Area)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Main issues: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High liquor ratio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High reprocessing rate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High wastewater load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Actions: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Reduce the liquor ratio (target: </w:t>
      </w:r>
      <w:r>
        <w:rPr>
          <w:rFonts w:ascii="Calibri" w:hAnsi="Calibri" w:cs="Arial"/>
          <w:sz w:val="24"/>
          <w:szCs w:val="24"/>
        </w:rPr>
        <w:t xml:space="preserve">≤ 1:6 if possible).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low-liquor-ratio dyeing machines.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batch size.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Improve Right-First-Time (RFT ≥ 90%).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automatic dosing systems.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Water KPIs: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m³ per kg of fabric: </w:t>
      </w:r>
      <w:r>
        <w:rPr>
          <w:rFonts w:ascii="Calibri" w:hAnsi="Calibri" w:cs="Arial"/>
          <w:sz w:val="24"/>
          <w:szCs w:val="24"/>
        </w:rPr>
        <w:t xml:space="preserve">to be reduced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Re-dyeing rate: </w:t>
      </w:r>
      <w:r>
        <w:rPr>
          <w:rFonts w:ascii="Calibri" w:hAnsi="Calibri" w:cs="Arial"/>
          <w:sz w:val="24"/>
          <w:szCs w:val="24"/>
        </w:rPr>
        <w:t xml:space="preserve">to be reduced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3.3 Printing Department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Main issues: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Screen washing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residues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Actions: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high-pressure, low-volume cleaning.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Reuse wash water (if applicable).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Control chemical usage (ZDHC MRSL compliance).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3.4 Garment (T-shirt) Section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Actions: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washing processes.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Reduce cleaning water.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Improve housekeeping.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3.5 Utilities and ETP (Core of Savings)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Before mid-2026 (no ETP yet): </w:t>
      </w:r>
      <w:r>
        <w:rPr>
          <w:rFonts w:ascii="Calibri" w:hAnsi="Calibri" w:cs="Arial"/>
          <w:sz w:val="24"/>
          <w:szCs w:val="24"/>
        </w:rPr>
        <w:t xml:space="preserve">Monitoring and control only; limited savings.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After the ETP (mid-2026 onwards): </w:t>
      </w:r>
      <w:r>
        <w:rPr>
          <w:rFonts w:ascii="Calibri" w:hAnsi="Calibri" w:cs="Arial"/>
          <w:sz w:val="24"/>
          <w:szCs w:val="24"/>
        </w:rPr>
        <w:t xml:space="preserve">Treated water reuse applications: cooling towers, floor cleaning, dyeing (if quality allows).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Reuse rate targets: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2026: </w:t>
      </w:r>
      <w:r>
        <w:rPr>
          <w:rFonts w:ascii="Calibri" w:hAnsi="Calibri" w:cs="Arial"/>
          <w:sz w:val="24"/>
          <w:szCs w:val="24"/>
        </w:rPr>
        <w:t xml:space="preserve">25%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2027: </w:t>
      </w:r>
      <w:r>
        <w:rPr>
          <w:rFonts w:ascii="Calibri" w:hAnsi="Calibri" w:cs="Arial"/>
          <w:sz w:val="24"/>
          <w:szCs w:val="24"/>
        </w:rPr>
        <w:t xml:space="preserve">50%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2028: </w:t>
      </w:r>
      <w:r>
        <w:rPr>
          <w:rFonts w:ascii="Calibri" w:hAnsi="Calibri" w:cs="Arial"/>
          <w:sz w:val="24"/>
          <w:szCs w:val="24"/>
        </w:rPr>
        <w:t xml:space="preserve">60%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3.6 Water Balance (Mandatory for Higg Level 3)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water balance shall cover: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Input sources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Process consumption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Losses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Reuse streams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ENERGY MANAGEMENT PLAN (PROCESS-BASED)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4.1 Knitting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machine efficiency.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energy-efficient motors.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4.2 Dyeing (Highest Energy Use)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Actions: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steam consumption.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Insulate dyeing machines.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Reduce process time.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Recover heat from hot effluent.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4.3 Printing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drying ovens.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Control curing temperatures.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4.4 Garment Section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efficient sewing machines.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LED lighting.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4.5 Boilers and Utilities (Critical)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Actions: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Boiler efficiency ≥ 85%.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Steam trap maintenance.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Condensate recovery system.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Insulation of pipelines.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SOLAR ENERGY INTEGRATION PLAN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Objective: </w:t>
      </w:r>
      <w:r>
        <w:rPr>
          <w:rFonts w:ascii="Calibri" w:hAnsi="Calibri" w:cs="Arial"/>
          <w:sz w:val="24"/>
          <w:szCs w:val="24"/>
        </w:rPr>
        <w:t xml:space="preserve">By 2027, following the completion of construction works, develop and finalize a plan for integrating solar energy into the facility's operations.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Priority areas for implementation: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Knitting machines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Lighting systems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Air compressors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Administration buildings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Note: </w:t>
      </w:r>
      <w:r>
        <w:rPr>
          <w:rFonts w:ascii="Calibri" w:hAnsi="Calibri" w:cs="Arial"/>
          <w:sz w:val="24"/>
          <w:szCs w:val="24"/>
        </w:rPr>
        <w:t xml:space="preserve">The dyeing process will continue to rely primarily on thermal energy (steam) due to its high heat demand.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Implementation timeline: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2026: </w:t>
      </w:r>
      <w:r>
        <w:rPr>
          <w:rFonts w:ascii="Calibri" w:hAnsi="Calibri" w:cs="Arial"/>
          <w:sz w:val="24"/>
          <w:szCs w:val="24"/>
        </w:rPr>
        <w:t xml:space="preserve">Propose the concept and conduct an initial feasibility assessment.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2027: </w:t>
      </w:r>
      <w:r>
        <w:rPr>
          <w:rFonts w:ascii="Calibri" w:hAnsi="Calibri" w:cs="Arial"/>
          <w:sz w:val="24"/>
          <w:szCs w:val="24"/>
        </w:rPr>
        <w:t xml:space="preserve">Perform a detailed feasibility study and system design.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2028: </w:t>
      </w:r>
      <w:r>
        <w:rPr>
          <w:rFonts w:ascii="Calibri" w:hAnsi="Calibri" w:cs="Arial"/>
          <w:sz w:val="24"/>
          <w:szCs w:val="24"/>
        </w:rPr>
        <w:t xml:space="preserve">Install the first phase, targeting 10–15% of the facility's electricity demand.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2029: </w:t>
      </w:r>
      <w:r>
        <w:rPr>
          <w:rFonts w:ascii="Calibri" w:hAnsi="Calibri" w:cs="Arial"/>
          <w:sz w:val="24"/>
          <w:szCs w:val="24"/>
        </w:rPr>
        <w:t xml:space="preserve">Expand the system to supply approximately 30% of the facility's electricity demand.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ZDHC COMPLIANCE (VERY IMPORTANT)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Requirements: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Wastewater testing (monthly)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Upload of results to the ZDHC Gateway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Sludge disposal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inventory (MRSL compliant)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KPI SYSTEM (AUDIT-CRITICAL)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Water consumption (m³/kg): </w:t>
      </w:r>
      <w:r>
        <w:rPr>
          <w:rFonts w:ascii="Calibri" w:hAnsi="Calibri" w:cs="Arial"/>
          <w:sz w:val="24"/>
          <w:szCs w:val="24"/>
        </w:rPr>
        <w:t xml:space="preserve">Target: reduction; Department: Dyeing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Reuse rate: </w:t>
      </w:r>
      <w:r>
        <w:rPr>
          <w:rFonts w:ascii="Calibri" w:hAnsi="Calibri" w:cs="Arial"/>
          <w:sz w:val="24"/>
          <w:szCs w:val="24"/>
        </w:rPr>
        <w:t xml:space="preserve">Target: 50–60%; Department: ETP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Energy (kWh/kg): </w:t>
      </w:r>
      <w:r>
        <w:rPr>
          <w:rFonts w:ascii="Calibri" w:hAnsi="Calibri" w:cs="Arial"/>
          <w:sz w:val="24"/>
          <w:szCs w:val="24"/>
        </w:rPr>
        <w:t xml:space="preserve">Target: reduction; Department: All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Boiler efficiency: </w:t>
      </w:r>
      <w:r>
        <w:rPr>
          <w:rFonts w:ascii="Calibri" w:hAnsi="Calibri" w:cs="Arial"/>
          <w:sz w:val="24"/>
          <w:szCs w:val="24"/>
        </w:rPr>
        <w:t xml:space="preserve">Target: ≥ 85%; Department: Utilities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RFT %: </w:t>
      </w:r>
      <w:r>
        <w:rPr>
          <w:rFonts w:ascii="Calibri" w:hAnsi="Calibri" w:cs="Arial"/>
          <w:sz w:val="24"/>
          <w:szCs w:val="24"/>
        </w:rPr>
        <w:t xml:space="preserve">Target: ≥ 90%; Department: Dyeing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Wastewater compliance: </w:t>
      </w:r>
      <w:r>
        <w:rPr>
          <w:rFonts w:ascii="Calibri" w:hAnsi="Calibri" w:cs="Arial"/>
          <w:sz w:val="24"/>
          <w:szCs w:val="24"/>
        </w:rPr>
        <w:t xml:space="preserve">Target: 100%; Department: ETP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MONITORING SYSTEM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Daily tracking (mandatory)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Monthly analysis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Department-wise reporting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Linking consumption with production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 DOCUMENTATION (FOR AUDIT READINESS)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Documentation must include: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Water balance diagram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Energy consumption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KPI reports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ZDHC test reports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Maintenance logs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Training records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 TRAINING PROGRAM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Operators (dyeing and ETP focus)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Maintenance team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Awareness for all employees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11. INTERNAL AUDIT SYSTEM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Quarterly audits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Gap analysis against: </w:t>
      </w:r>
      <w:r>
        <w:rPr>
          <w:rFonts w:ascii="Calibri" w:hAnsi="Calibri" w:cs="Arial"/>
          <w:sz w:val="24"/>
          <w:szCs w:val="24"/>
        </w:rPr>
        <w:t xml:space="preserve">Higg FEM, GRS / GOTS, OEKO-TEX and ZDHC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 TIMELINE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Until mid-2026: </w:t>
      </w:r>
      <w:r>
        <w:rPr>
          <w:rFonts w:ascii="Calibri" w:hAnsi="Calibri" w:cs="Arial"/>
          <w:sz w:val="24"/>
          <w:szCs w:val="24"/>
        </w:rPr>
        <w:t xml:space="preserve">Monitoring and system setup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Mid-2026 to 2027: </w:t>
      </w:r>
      <w:r>
        <w:rPr>
          <w:rFonts w:ascii="Calibri" w:hAnsi="Calibri" w:cs="Arial"/>
          <w:sz w:val="24"/>
          <w:szCs w:val="24"/>
        </w:rPr>
        <w:t xml:space="preserve">ETP and major water savings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2026 to 2029: </w:t>
      </w:r>
      <w:r>
        <w:rPr>
          <w:rFonts w:ascii="Calibri" w:hAnsi="Calibri" w:cs="Arial"/>
          <w:sz w:val="24"/>
          <w:szCs w:val="24"/>
        </w:rPr>
        <w:t xml:space="preserve">Optimization and solar expansion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13. EXPECTED RESULTS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Dyeing: </w:t>
      </w:r>
      <w:r>
        <w:rPr>
          <w:rFonts w:ascii="Calibri" w:hAnsi="Calibri" w:cs="Arial"/>
          <w:sz w:val="24"/>
          <w:szCs w:val="24"/>
        </w:rPr>
        <w:t xml:space="preserve">Largest water and energy reduction.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ETP: </w:t>
      </w:r>
      <w:r>
        <w:rPr>
          <w:rFonts w:ascii="Calibri" w:hAnsi="Calibri" w:cs="Arial"/>
          <w:sz w:val="24"/>
          <w:szCs w:val="24"/>
        </w:rPr>
        <w:t xml:space="preserve">Main driver for compliance and reuse.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Solar: </w:t>
      </w:r>
      <w:r>
        <w:rPr>
          <w:rFonts w:ascii="Calibri" w:hAnsi="Calibri" w:cs="Arial"/>
          <w:sz w:val="24"/>
          <w:szCs w:val="24"/>
        </w:rPr>
        <w:t xml:space="preserve">Reduces electricity cost (not steam).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Overall: </w:t>
      </w:r>
      <w:r>
        <w:rPr>
          <w:rFonts w:ascii="Calibri" w:hAnsi="Calibri" w:cs="Arial"/>
          <w:sz w:val="24"/>
          <w:szCs w:val="24"/>
        </w:rPr>
        <w:t xml:space="preserve">Strong audit performance.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13.1 Key Insight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80% of water savings will come from: </w:t>
      </w:r>
      <w:r>
        <w:rPr>
          <w:rFonts w:ascii="Calibri" w:hAnsi="Calibri" w:cs="Arial"/>
          <w:sz w:val="24"/>
          <w:szCs w:val="24"/>
        </w:rPr>
        <w:t xml:space="preserve">dyeing optimization and ETP reuse.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80% of energy savings will come from: </w:t>
      </w:r>
      <w:r>
        <w:rPr>
          <w:rFonts w:ascii="Calibri" w:hAnsi="Calibri" w:cs="Arial"/>
          <w:sz w:val="24"/>
          <w:szCs w:val="24"/>
        </w:rPr>
        <w:t xml:space="preserve">boilers and dyeing processes.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لمحة عن المنشأة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تنطبق هذه الخطة على المناطق التالية في إيروغلو للتريكو (EMS):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قسم التريكو: </w:t>
      </w:r>
      <w:r>
        <w:rPr>
          <w:rFonts w:ascii="Calibri" w:hAnsi="Calibri" w:cs="Arial"/>
          <w:rtl/>
          <w:sz w:val="24"/>
          <w:szCs w:val="24"/>
        </w:rPr>
        <w:t xml:space="preserve">استهلاك منخفض للمياه ومرتفع للطاقة.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قسم الصباغة: </w:t>
      </w:r>
      <w:r>
        <w:rPr>
          <w:rFonts w:ascii="Calibri" w:hAnsi="Calibri" w:cs="Arial"/>
          <w:rtl/>
          <w:sz w:val="24"/>
          <w:szCs w:val="24"/>
        </w:rPr>
        <w:t xml:space="preserve">استهلاك مرتفع جدًا للمياه والطاقة (منطقة حرجة).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قسم الطباعة: </w:t>
      </w:r>
      <w:r>
        <w:rPr>
          <w:rFonts w:ascii="Calibri" w:hAnsi="Calibri" w:cs="Arial"/>
          <w:rtl/>
          <w:sz w:val="24"/>
          <w:szCs w:val="24"/>
        </w:rPr>
        <w:t xml:space="preserve">استهلاك متوسط للمياه، واستخدام مكثف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تصنيع الملابس (التي شيرت): </w:t>
      </w:r>
      <w:r>
        <w:rPr>
          <w:rFonts w:ascii="Calibri" w:hAnsi="Calibri" w:cs="Arial"/>
          <w:rtl/>
          <w:sz w:val="24"/>
          <w:szCs w:val="24"/>
        </w:rPr>
        <w:t xml:space="preserve">استهلاك منخفض للمياه ومتوسط للطاقة.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المرافق: </w:t>
      </w:r>
      <w:r>
        <w:rPr>
          <w:rFonts w:ascii="Calibri" w:hAnsi="Calibri" w:cs="Arial"/>
          <w:rtl/>
          <w:sz w:val="24"/>
          <w:szCs w:val="24"/>
        </w:rPr>
        <w:t xml:space="preserve">الغلايات، التبريد، محطة معالجة مياه الصرف (ETP).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المخاطر البيئية الرئيسية (محور التدقيق)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2.1 المناطق عالية الخطورة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الصباغة: </w:t>
      </w:r>
      <w:r>
        <w:rPr>
          <w:rFonts w:ascii="Calibri" w:hAnsi="Calibri" w:cs="Arial"/>
          <w:rtl/>
          <w:sz w:val="24"/>
          <w:szCs w:val="24"/>
        </w:rPr>
        <w:t xml:space="preserve">أعلى استهلاك للمياه والطاقة.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الطباعة: </w:t>
      </w:r>
      <w:r>
        <w:rPr>
          <w:rFonts w:ascii="Calibri" w:hAnsi="Calibri" w:cs="Arial"/>
          <w:rtl/>
          <w:sz w:val="24"/>
          <w:szCs w:val="24"/>
        </w:rPr>
        <w:t xml:space="preserve">خطر تصريف المواد الكيميائية (حرج وفق ZDHC).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محطة المعالجة (ETP): </w:t>
      </w:r>
      <w:r>
        <w:rPr>
          <w:rFonts w:ascii="Calibri" w:hAnsi="Calibri" w:cs="Arial"/>
          <w:rtl/>
          <w:sz w:val="24"/>
          <w:szCs w:val="24"/>
        </w:rPr>
        <w:t xml:space="preserve">الامتثال وإعادة الاستخدام.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الغلايات: </w:t>
      </w:r>
      <w:r>
        <w:rPr>
          <w:rFonts w:ascii="Calibri" w:hAnsi="Calibri" w:cs="Arial"/>
          <w:rtl/>
          <w:sz w:val="24"/>
          <w:szCs w:val="24"/>
        </w:rPr>
        <w:t xml:space="preserve">كفاءة الطاقة.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خطة إدارة المياه (حسب العمليات)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3.1 قسم التريكو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الخصائص: </w:t>
      </w:r>
      <w:r>
        <w:rPr>
          <w:rFonts w:ascii="Calibri" w:hAnsi="Calibri" w:cs="Arial"/>
          <w:rtl/>
          <w:sz w:val="24"/>
          <w:szCs w:val="24"/>
        </w:rPr>
        <w:t xml:space="preserve">استهلاك منخفض للمياه.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إجراء: </w:t>
      </w:r>
      <w:r>
        <w:rPr>
          <w:rFonts w:ascii="Calibri" w:hAnsi="Calibri" w:cs="Arial"/>
          <w:rtl/>
          <w:sz w:val="24"/>
          <w:szCs w:val="24"/>
        </w:rPr>
        <w:t xml:space="preserve">تحسين أنظمة الترطيب.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إجراء: </w:t>
      </w:r>
      <w:r>
        <w:rPr>
          <w:rFonts w:ascii="Calibri" w:hAnsi="Calibri" w:cs="Arial"/>
          <w:rtl/>
          <w:sz w:val="24"/>
          <w:szCs w:val="24"/>
        </w:rPr>
        <w:t xml:space="preserve">منع الاستخدام غير الضروري لمياه التنظيف.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الأثر: </w:t>
      </w:r>
      <w:r>
        <w:rPr>
          <w:rFonts w:ascii="Calibri" w:hAnsi="Calibri" w:cs="Arial"/>
          <w:rtl/>
          <w:sz w:val="24"/>
          <w:szCs w:val="24"/>
        </w:rPr>
        <w:t xml:space="preserve">محدود، لكنه مهم لتقييم Higg.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3.2 قسم الصباغة (منطقة حرجة)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المشكلات الرئيسية: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ارتفاع نسبة الحمام (نسبة السائل إلى القماش)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ارتفاع معدل إعادة المعالجة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ارتفاع حمل مياه الصرف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الإجراءات: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خفض نسبة الحمام (الهدف: </w:t>
      </w:r>
      <w:r>
        <w:rPr>
          <w:rFonts w:ascii="Calibri" w:hAnsi="Calibri" w:cs="Arial"/>
          <w:rtl/>
          <w:sz w:val="24"/>
          <w:szCs w:val="24"/>
        </w:rPr>
        <w:t xml:space="preserve">≤ 1:6 إن أمكن).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ماكينات صباغة منخفضة نسبة الحمام.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حجم الدفعة.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نسبة الصواب من المرة الأولى (RFT ≥ 90%).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أنظمة الجرعات الأوتوماتيكية.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مؤشرات أداء المياه: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م³ لكل كجم من القماش: </w:t>
      </w:r>
      <w:r>
        <w:rPr>
          <w:rFonts w:ascii="Calibri" w:hAnsi="Calibri" w:cs="Arial"/>
          <w:rtl/>
          <w:sz w:val="24"/>
          <w:szCs w:val="24"/>
        </w:rPr>
        <w:t xml:space="preserve">يجب خفضه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معدل إعادة الصباغة: </w:t>
      </w:r>
      <w:r>
        <w:rPr>
          <w:rFonts w:ascii="Calibri" w:hAnsi="Calibri" w:cs="Arial"/>
          <w:rtl/>
          <w:sz w:val="24"/>
          <w:szCs w:val="24"/>
        </w:rPr>
        <w:t xml:space="preserve">يجب خفضه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3.3 قسم الطباعة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المشكلات الرئيسية: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غسيل الشاشات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المخلفات الكيميائية المتبقية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الإجراءات: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التنظيف بالضغط العالي والحجم المنخفض من المياه.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إعادة استخدام مياه الغسيل (حيثما ينطبق).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التحكم في استخدام المواد الكيميائية (الامتثال لقائمة ZDHC MRSL).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3.4 قسم الملابس (التي شيرت)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الإجراءات: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عمليات الغسيل.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تقليل مياه التنظيف.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النظافة والترتيب.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3.5 المرافق ومحطة المعالجة (جوهر التوفير)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قبل منتصف 2026 (قبل وجود محطة المعالجة): </w:t>
      </w:r>
      <w:r>
        <w:rPr>
          <w:rFonts w:ascii="Calibri" w:hAnsi="Calibri" w:cs="Arial"/>
          <w:rtl/>
          <w:sz w:val="24"/>
          <w:szCs w:val="24"/>
        </w:rPr>
        <w:t xml:space="preserve">المراقبة والتحكم فقط؛ توفير محدود.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بعد تشغيل محطة المعالجة (من منتصف 2026 فصاعدًا): </w:t>
      </w:r>
      <w:r>
        <w:rPr>
          <w:rFonts w:ascii="Calibri" w:hAnsi="Calibri" w:cs="Arial"/>
          <w:rtl/>
          <w:sz w:val="24"/>
          <w:szCs w:val="24"/>
        </w:rPr>
        <w:t xml:space="preserve">تطبيقات إعادة استخدام المياه المعالجة: أبراج التبريد، تنظيف الأرضيات، الصباغة (إذا سمحت الجودة).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أهداف معدل إعادة الاستخدام: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2026: </w:t>
      </w:r>
      <w:r>
        <w:rPr>
          <w:rFonts w:ascii="Calibri" w:hAnsi="Calibri" w:cs="Arial"/>
          <w:rtl/>
          <w:sz w:val="24"/>
          <w:szCs w:val="24"/>
        </w:rPr>
        <w:t xml:space="preserve">25%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2027: </w:t>
      </w:r>
      <w:r>
        <w:rPr>
          <w:rFonts w:ascii="Calibri" w:hAnsi="Calibri" w:cs="Arial"/>
          <w:rtl/>
          <w:sz w:val="24"/>
          <w:szCs w:val="24"/>
        </w:rPr>
        <w:t xml:space="preserve">50%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2028: </w:t>
      </w:r>
      <w:r>
        <w:rPr>
          <w:rFonts w:ascii="Calibri" w:hAnsi="Calibri" w:cs="Arial"/>
          <w:rtl/>
          <w:sz w:val="24"/>
          <w:szCs w:val="24"/>
        </w:rPr>
        <w:t xml:space="preserve">60%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3.6 الميزان المائي (إلزامي للمستوى 3 في Higg)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أن يغطي الميزان المائي: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مصادر المياه الواردة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استهلاك العمليات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الفواقد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تيارات إعادة الاستخدام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خطة إدارة الطاقة (حسب العمليات)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4.1 التريكو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كفاءة الماكينات.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محركات موفرة للطاقة.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4.2 الصباغة (أعلى استخدام للطاقة)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الإجراءات: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استهلاك البخار.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عزل ماكينات الصباغة.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تقليل زمن العملية.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استرداد الحرارة من مياه الصرف الساخنة.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4.3 الطباعة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أفران التجفيف.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التحكم في درجات حرارة التثبيت.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4.4 قسم الملابس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ماكينات خياطة عالية الكفاءة.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إضاءة LED.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4.5 الغلايات والمرافق (حرجة)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الإجراءات: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كفاءة الغلايات ≥ 85%.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صيانة مصائد البخار.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نظام استرداد المتكثفات.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عزل خطوط الأنابيب.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خطة دمج الطاقة الشمسية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الهدف: </w:t>
      </w:r>
      <w:r>
        <w:rPr>
          <w:rFonts w:ascii="Calibri" w:hAnsi="Calibri" w:cs="Arial"/>
          <w:rtl/>
          <w:sz w:val="24"/>
          <w:szCs w:val="24"/>
        </w:rPr>
        <w:t xml:space="preserve">بحلول عام 2027، وبعد الانتهاء من أعمال الإنشاء، إعداد خطة لدمج الطاقة الشمسية في عمليات المنشأة واستكمالها.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مجالات التطبيق ذات الأولوية: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ماكينات التريكو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أنظمة الإضاءة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ضواغط الهواء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المباني الإدارية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ملاحظة: </w:t>
      </w:r>
      <w:r>
        <w:rPr>
          <w:rFonts w:ascii="Calibri" w:hAnsi="Calibri" w:cs="Arial"/>
          <w:rtl/>
          <w:sz w:val="24"/>
          <w:szCs w:val="24"/>
        </w:rPr>
        <w:t xml:space="preserve">ستظل عملية الصباغة تعتمد بشكل أساسي على الطاقة الحرارية (البخار) نظرًا لارتفاع احتياجها للحرارة.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الجدول الزمني للتنفيذ: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2026: </w:t>
      </w:r>
      <w:r>
        <w:rPr>
          <w:rFonts w:ascii="Calibri" w:hAnsi="Calibri" w:cs="Arial"/>
          <w:rtl/>
          <w:sz w:val="24"/>
          <w:szCs w:val="24"/>
        </w:rPr>
        <w:t xml:space="preserve">طرح الفكرة وإجراء تقييم أولي للجدوى.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2027: </w:t>
      </w:r>
      <w:r>
        <w:rPr>
          <w:rFonts w:ascii="Calibri" w:hAnsi="Calibri" w:cs="Arial"/>
          <w:rtl/>
          <w:sz w:val="24"/>
          <w:szCs w:val="24"/>
        </w:rPr>
        <w:t xml:space="preserve">إجراء دراسة جدوى تفصيلية وتصميم النظام.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2028: </w:t>
      </w:r>
      <w:r>
        <w:rPr>
          <w:rFonts w:ascii="Calibri" w:hAnsi="Calibri" w:cs="Arial"/>
          <w:rtl/>
          <w:sz w:val="24"/>
          <w:szCs w:val="24"/>
        </w:rPr>
        <w:t xml:space="preserve">تركيب المرحلة الأولى بهدف تغطية 10–15% من الطلب على الكهرباء في المنشأة.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2029: </w:t>
      </w:r>
      <w:r>
        <w:rPr>
          <w:rFonts w:ascii="Calibri" w:hAnsi="Calibri" w:cs="Arial"/>
          <w:rtl/>
          <w:sz w:val="24"/>
          <w:szCs w:val="24"/>
        </w:rPr>
        <w:t xml:space="preserve">توسيع النظام لتغطية نحو 30% من الطلب على الكهرباء في المنشأة.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الامتثال لمتطلبات ZDHC (مهم جدًا)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المتطلبات: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اختبار مياه الصرف (شهريًا)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رفع النتائج إلى بوابة ZDHC Gateway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التخلص من الحمأة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جرد المواد الكيميائية (متوافق مع MRSL)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نظام مؤشرات الأداء الرئيسية (حرج للتدقيق)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استهلاك المياه (م³/كجم): </w:t>
      </w:r>
      <w:r>
        <w:rPr>
          <w:rFonts w:ascii="Calibri" w:hAnsi="Calibri" w:cs="Arial"/>
          <w:rtl/>
          <w:sz w:val="24"/>
          <w:szCs w:val="24"/>
        </w:rPr>
        <w:t xml:space="preserve">الهدف: الخفض؛ القسم: الصباغة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معدل إعادة الاستخدام: </w:t>
      </w:r>
      <w:r>
        <w:rPr>
          <w:rFonts w:ascii="Calibri" w:hAnsi="Calibri" w:cs="Arial"/>
          <w:rtl/>
          <w:sz w:val="24"/>
          <w:szCs w:val="24"/>
        </w:rPr>
        <w:t xml:space="preserve">الهدف: 50–60%؛ القسم: محطة المعالجة (ETP)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الطاقة (كيلوواط ساعة/كجم): </w:t>
      </w:r>
      <w:r>
        <w:rPr>
          <w:rFonts w:ascii="Calibri" w:hAnsi="Calibri" w:cs="Arial"/>
          <w:rtl/>
          <w:sz w:val="24"/>
          <w:szCs w:val="24"/>
        </w:rPr>
        <w:t xml:space="preserve">الهدف: الخفض؛ القسم: جميع الأقسام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كفاءة الغلايات: </w:t>
      </w:r>
      <w:r>
        <w:rPr>
          <w:rFonts w:ascii="Calibri" w:hAnsi="Calibri" w:cs="Arial"/>
          <w:rtl/>
          <w:sz w:val="24"/>
          <w:szCs w:val="24"/>
        </w:rPr>
        <w:t xml:space="preserve">الهدف: ≥ 85%؛ القسم: المرافق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نسبة RFT: </w:t>
      </w:r>
      <w:r>
        <w:rPr>
          <w:rFonts w:ascii="Calibri" w:hAnsi="Calibri" w:cs="Arial"/>
          <w:rtl/>
          <w:sz w:val="24"/>
          <w:szCs w:val="24"/>
        </w:rPr>
        <w:t xml:space="preserve">الهدف: ≥ 90%؛ القسم: الصباغة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امتثال مياه الصرف: </w:t>
      </w:r>
      <w:r>
        <w:rPr>
          <w:rFonts w:ascii="Calibri" w:hAnsi="Calibri" w:cs="Arial"/>
          <w:rtl/>
          <w:sz w:val="24"/>
          <w:szCs w:val="24"/>
        </w:rPr>
        <w:t xml:space="preserve">الهدف: 100%؛ القسم: محطة المعالجة (ETP)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نظام المراقبة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المتابعة اليومية (إلزامية)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التحليل الشهري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التقارير على مستوى الأقسام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ربط الاستهلاك بالإنتاج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 التوثيق (للجاهزية للتدقيق)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يجب أن تشمل الوثائق: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مخطط الميزان المائي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استهلاك الطاقة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مؤشرات الأداء الرئيسية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اختبارات ZDHC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الصيانة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التدريب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 برنامج التدريب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المشغلون (مع التركيز على الصباغة ومحطة المعالجة)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فريق الصيانة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التوعية لجميع الموظفين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11. نظام التدقيق الداخلي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عمليات تدقيق ربع سنوية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تحليل الفجوات مقارنةً بـ: </w:t>
      </w:r>
      <w:r>
        <w:rPr>
          <w:rFonts w:ascii="Calibri" w:hAnsi="Calibri" w:cs="Arial"/>
          <w:rtl/>
          <w:sz w:val="24"/>
          <w:szCs w:val="24"/>
        </w:rPr>
        <w:t xml:space="preserve">Higg FEM وGRS / GOTS وOEKO-TEX وZDHC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 الجدول الزمني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حتى منتصف 2026: </w:t>
      </w:r>
      <w:r>
        <w:rPr>
          <w:rFonts w:ascii="Calibri" w:hAnsi="Calibri" w:cs="Arial"/>
          <w:rtl/>
          <w:sz w:val="24"/>
          <w:szCs w:val="24"/>
        </w:rPr>
        <w:t xml:space="preserve">المراقبة وإعداد الأنظمة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من منتصف 2026 إلى 2027: </w:t>
      </w:r>
      <w:r>
        <w:rPr>
          <w:rFonts w:ascii="Calibri" w:hAnsi="Calibri" w:cs="Arial"/>
          <w:rtl/>
          <w:sz w:val="24"/>
          <w:szCs w:val="24"/>
        </w:rPr>
        <w:t xml:space="preserve">محطة المعالجة وتحقيق وفورات كبيرة في المياه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من 2026 إلى 2029: </w:t>
      </w:r>
      <w:r>
        <w:rPr>
          <w:rFonts w:ascii="Calibri" w:hAnsi="Calibri" w:cs="Arial"/>
          <w:rtl/>
          <w:sz w:val="24"/>
          <w:szCs w:val="24"/>
        </w:rPr>
        <w:t xml:space="preserve">التحسين والتوسع في الطاقة الشمسية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13. النتائج المتوقعة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الصباغة: </w:t>
      </w:r>
      <w:r>
        <w:rPr>
          <w:rFonts w:ascii="Calibri" w:hAnsi="Calibri" w:cs="Arial"/>
          <w:rtl/>
          <w:sz w:val="24"/>
          <w:szCs w:val="24"/>
        </w:rPr>
        <w:t xml:space="preserve">أكبر خفض في المياه والطاقة.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محطة المعالجة (ETP): </w:t>
      </w:r>
      <w:r>
        <w:rPr>
          <w:rFonts w:ascii="Calibri" w:hAnsi="Calibri" w:cs="Arial"/>
          <w:rtl/>
          <w:sz w:val="24"/>
          <w:szCs w:val="24"/>
        </w:rPr>
        <w:t xml:space="preserve">المحرك الرئيسي للامتثال وإعادة الاستخدام.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الطاقة الشمسية: </w:t>
      </w:r>
      <w:r>
        <w:rPr>
          <w:rFonts w:ascii="Calibri" w:hAnsi="Calibri" w:cs="Arial"/>
          <w:rtl/>
          <w:sz w:val="24"/>
          <w:szCs w:val="24"/>
        </w:rPr>
        <w:t xml:space="preserve">تخفض تكلفة الكهرباء (وليس البخار).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بشكل عام: </w:t>
      </w:r>
      <w:r>
        <w:rPr>
          <w:rFonts w:ascii="Calibri" w:hAnsi="Calibri" w:cs="Arial"/>
          <w:rtl/>
          <w:sz w:val="24"/>
          <w:szCs w:val="24"/>
        </w:rPr>
        <w:t xml:space="preserve">أداء قوي في عمليات التدقيق.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13.1 ملاحظة رئيسية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80% من وفورات المياه ستتحقق من خلال: </w:t>
      </w:r>
      <w:r>
        <w:rPr>
          <w:rFonts w:ascii="Calibri" w:hAnsi="Calibri" w:cs="Arial"/>
          <w:rtl/>
          <w:sz w:val="24"/>
          <w:szCs w:val="24"/>
        </w:rPr>
        <w:t xml:space="preserve">تحسين عمليات الصباغة وإعادة الاستخدام عبر محطة المعالجة.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80% من وفورات الطاقة ستتحقق من خلال: </w:t>
      </w:r>
      <w:r>
        <w:rPr>
          <w:rFonts w:ascii="Calibri" w:hAnsi="Calibri" w:cs="Arial"/>
          <w:rtl/>
          <w:sz w:val="24"/>
          <w:szCs w:val="24"/>
        </w:rPr>
        <w:t xml:space="preserve">الغلايات وعمليات الصباغة.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INTEGRATED WATER AND ENERGY MANAGEMENT PLAN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الخطة المتكاملة لإدارة المياه والطاقة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EMS.ÇV.PRO.19.10.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