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 AND SCOPE</w:t>
      </w:r>
    </w:p>
    <w:p>
      <w:pPr>
        <w:pStyle w:val="ListeParagraf"/>
        <w:spacing w:after="80"/>
        <w:ind w:left="709" w:right="0"/>
        <w:jc w:val="both"/>
      </w:pPr>
      <w:r>
        <w:rPr>
          <w:rFonts w:ascii="Calibri" w:hAnsi="Calibri" w:cs="Arial"/>
          <w:sz w:val="24"/>
          <w:szCs w:val="24"/>
        </w:rPr>
        <w:t xml:space="preserve">This procedure has been established to ensure that all incoming and outgoing cargo processes within the factory are managed in a controlled, secure and traceable manner, to prevent loss and confusion in the flow of materials, and to safeguard operational order.</w:t>
      </w:r>
    </w:p>
    <w:p>
      <w:pPr>
        <w:pStyle w:val="ListeParagraf"/>
        <w:spacing w:after="80"/>
        <w:ind w:left="709" w:right="0"/>
        <w:jc w:val="both"/>
      </w:pPr>
      <w:r>
        <w:rPr>
          <w:rFonts w:ascii="Calibri" w:hAnsi="Calibri" w:cs="Arial"/>
          <w:sz w:val="24"/>
          <w:szCs w:val="24"/>
        </w:rPr>
        <w:t xml:space="preserve">This procedure covers all cargo, courier and logistics consignments arriving at the factory site, as well as production, administrative units, warehouse, purchasing and security processes. It includes the responsibilities of all white-collar and blue-collar employees regarding cargo processes.</w:t>
      </w:r>
    </w:p>
    <w:p>
      <w:pPr>
        <w:pStyle w:val="ListeParagraf"/>
        <w:spacing w:before="120" w:after="60"/>
        <w:ind w:left="709" w:right="0"/>
      </w:pPr>
      <w:r>
        <w:rPr>
          <w:rFonts w:ascii="Calibri" w:hAnsi="Calibri" w:cs="Arial"/>
          <w:b/>
          <w:bCs/>
          <w:sz w:val="24"/>
          <w:szCs w:val="24"/>
        </w:rPr>
        <w:t xml:space="preserve">2. MAIN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Cargo Acceptance and Receipt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Registration and Control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Internal Distribution and Delivery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Outgoing Cargo and Shipment Process</w:t>
      </w:r>
    </w:p>
    <w:p>
      <w:pPr>
        <w:pStyle w:val="ListeParagraf"/>
        <w:spacing w:before="120" w:after="60"/>
        <w:ind w:left="709" w:right="0"/>
      </w:pPr>
      <w:r>
        <w:rPr>
          <w:rFonts w:ascii="Calibri" w:hAnsi="Calibri" w:cs="Arial"/>
          <w:b/>
          <w:bCs/>
          <w:sz w:val="24"/>
          <w:szCs w:val="24"/>
        </w:rPr>
        <w:t xml:space="preserve">3. SUB-PROCESSES</w:t>
      </w:r>
    </w:p>
    <w:p>
      <w:pPr>
        <w:pStyle w:val="ListeParagraf"/>
        <w:spacing w:before="80" w:after="40"/>
        <w:ind w:left="709" w:right="0"/>
      </w:pPr>
      <w:r>
        <w:rPr>
          <w:rFonts w:ascii="Calibri" w:hAnsi="Calibri" w:cs="Arial"/>
          <w:b/>
          <w:bCs/>
          <w:sz w:val="24"/>
          <w:szCs w:val="24"/>
        </w:rPr>
        <w:t xml:space="preserve">3.1 Cargo Acceptance and Receipt</w:t>
      </w:r>
    </w:p>
    <w:p>
      <w:pPr>
        <w:pStyle w:val="ListeParagraf"/>
        <w:spacing w:after="80"/>
        <w:ind w:left="709" w:right="0"/>
        <w:jc w:val="both"/>
      </w:pPr>
      <w:r>
        <w:rPr>
          <w:rFonts w:ascii="Calibri" w:hAnsi="Calibri" w:cs="Arial"/>
          <w:sz w:val="24"/>
          <w:szCs w:val="24"/>
        </w:rPr>
        <w:t xml:space="preserve">All cargo arriving at the factory is received at security or at the designated cargo acceptance point. The documents and sender information of the incoming cargo are checked and an initial record is made. Suspicious, damaged or non-conforming packages are reported to the relevant unit without being accepted. The receiving process is carried out in a controlled manner to ensure traceability.</w:t>
      </w:r>
    </w:p>
    <w:p>
      <w:pPr>
        <w:pStyle w:val="ListeParagraf"/>
        <w:spacing w:before="80" w:after="40"/>
        <w:ind w:left="709" w:right="0"/>
      </w:pPr>
      <w:r>
        <w:rPr>
          <w:rFonts w:ascii="Calibri" w:hAnsi="Calibri" w:cs="Arial"/>
          <w:b/>
          <w:bCs/>
          <w:sz w:val="24"/>
          <w:szCs w:val="24"/>
        </w:rPr>
        <w:t xml:space="preserve">3.2 Registration and Control Process</w:t>
      </w:r>
    </w:p>
    <w:p>
      <w:pPr>
        <w:pStyle w:val="ListeParagraf"/>
        <w:spacing w:after="80"/>
        <w:ind w:left="709" w:right="0"/>
        <w:jc w:val="both"/>
      </w:pPr>
      <w:r>
        <w:rPr>
          <w:rFonts w:ascii="Calibri" w:hAnsi="Calibri" w:cs="Arial"/>
          <w:sz w:val="24"/>
          <w:szCs w:val="24"/>
        </w:rPr>
        <w:t xml:space="preserve">All received cargo is entered into the system or the logbook with the date, time, sender and recipient information. The content of the cargo is verified within the scope of a general check and classified for forwarding to the relevant department. Critical or valuable consignments are specially marked and tracked separately. This stage is a mandatory control point to prevent loss and confusion.</w:t>
      </w:r>
    </w:p>
    <w:p>
      <w:pPr>
        <w:pStyle w:val="ListeParagraf"/>
        <w:spacing w:before="80" w:after="40"/>
        <w:ind w:left="709" w:right="0"/>
      </w:pPr>
      <w:r>
        <w:rPr>
          <w:rFonts w:ascii="Calibri" w:hAnsi="Calibri" w:cs="Arial"/>
          <w:b/>
          <w:bCs/>
          <w:sz w:val="24"/>
          <w:szCs w:val="24"/>
        </w:rPr>
        <w:t xml:space="preserve">3.3 Internal Distribution and Delivery</w:t>
      </w:r>
    </w:p>
    <w:p>
      <w:pPr>
        <w:pStyle w:val="ListeParagraf"/>
        <w:spacing w:after="80"/>
        <w:ind w:left="709" w:right="0"/>
        <w:jc w:val="both"/>
      </w:pPr>
      <w:r>
        <w:rPr>
          <w:rFonts w:ascii="Calibri" w:hAnsi="Calibri" w:cs="Arial"/>
          <w:sz w:val="24"/>
          <w:szCs w:val="24"/>
        </w:rPr>
        <w:t xml:space="preserve">Cargo is distributed securely to the relevant departments, and delivery is confirmed by the signature of the person receiving it. The distribution process is planned at specific time intervals and carried out so as not to disrupt the operational flow. Urgent consignments are prioritized and delivered quickly. All deliveries are recorded for traceability.</w:t>
      </w:r>
    </w:p>
    <w:p>
      <w:pPr>
        <w:pStyle w:val="ListeParagraf"/>
        <w:spacing w:before="80" w:after="40"/>
        <w:ind w:left="709" w:right="0"/>
      </w:pPr>
      <w:r>
        <w:rPr>
          <w:rFonts w:ascii="Calibri" w:hAnsi="Calibri" w:cs="Arial"/>
          <w:b/>
          <w:bCs/>
          <w:sz w:val="24"/>
          <w:szCs w:val="24"/>
        </w:rPr>
        <w:t xml:space="preserve">3.4 Outgoing Cargo and Shipment Process</w:t>
      </w:r>
    </w:p>
    <w:p>
      <w:pPr>
        <w:pStyle w:val="ListeParagraf"/>
        <w:spacing w:after="80"/>
        <w:ind w:left="709" w:right="0"/>
        <w:jc w:val="both"/>
      </w:pPr>
      <w:r>
        <w:rPr>
          <w:rFonts w:ascii="Calibri" w:hAnsi="Calibri" w:cs="Arial"/>
          <w:sz w:val="24"/>
          <w:szCs w:val="24"/>
        </w:rPr>
        <w:t xml:space="preserve">Cargo to be dispatched from the factory is prepared by the relevant unit and handed over in accordance with packaging standards. The dispatch documents are checked and the cargo is handed over to the cargo companies. The shipment information is entered into the system and the process is closed. In this way, the tracking and accuracy of shipments are ensured.</w:t>
      </w:r>
    </w:p>
    <w:p>
      <w:r>
        <w:br w:type="page"/>
      </w:r>
    </w:p>
    <w:p>
      <w:pPr>
        <w:pStyle w:val="ListeParagraf"/>
        <w:bidi/>
        <w:spacing w:before="120" w:after="60"/>
        <w:ind w:left="0" w:right="709"/>
      </w:pPr>
      <w:r>
        <w:rPr>
          <w:rFonts w:ascii="Calibri" w:hAnsi="Calibri" w:cs="Arial"/>
          <w:b/>
          <w:bCs/>
          <w:rtl/>
          <w:sz w:val="24"/>
          <w:szCs w:val="24"/>
        </w:rPr>
        <w:t xml:space="preserve">1. الغرض والنطاق</w:t>
      </w:r>
    </w:p>
    <w:p>
      <w:pPr>
        <w:pStyle w:val="ListeParagraf"/>
        <w:bidi/>
        <w:spacing w:after="80"/>
        <w:ind w:left="0" w:right="709"/>
        <w:jc w:val="both"/>
      </w:pPr>
      <w:r>
        <w:rPr>
          <w:rFonts w:ascii="Calibri" w:hAnsi="Calibri" w:cs="Arial"/>
          <w:rtl/>
          <w:sz w:val="24"/>
          <w:szCs w:val="24"/>
        </w:rPr>
        <w:t xml:space="preserve">وُضع هذا الإجراء لضمان إدارة جميع عمليات الشحنات الواردة والصادرة داخل المصنع بطريقة مُراقَبة وآمنة وقابلة للتتبع، ولمنع الفقد والالتباس في تدفق المواد، والحفاظ على النظام التشغيلي.</w:t>
      </w:r>
    </w:p>
    <w:p>
      <w:pPr>
        <w:pStyle w:val="ListeParagraf"/>
        <w:bidi/>
        <w:spacing w:after="80"/>
        <w:ind w:left="0" w:right="709"/>
        <w:jc w:val="both"/>
      </w:pPr>
      <w:r>
        <w:rPr>
          <w:rFonts w:ascii="Calibri" w:hAnsi="Calibri" w:cs="Arial"/>
          <w:rtl/>
          <w:sz w:val="24"/>
          <w:szCs w:val="24"/>
        </w:rPr>
        <w:t xml:space="preserve">يشمل هذا الإجراء جميع الشحنات والطرود البريدية السريعة والإرساليات اللوجستية الواردة إلى موقع المصنع، إضافةً إلى عمليات الإنتاج والوحدات الإدارية والمستودع والمشتريات والأمن. كما يتضمن مسؤوليات جميع الموظفين الإداريين والعمال فيما يتعلق بعمليات الشحنات.</w:t>
      </w:r>
    </w:p>
    <w:p>
      <w:pPr>
        <w:pStyle w:val="ListeParagraf"/>
        <w:bidi/>
        <w:spacing w:before="120" w:after="60"/>
        <w:ind w:left="0" w:right="709"/>
      </w:pPr>
      <w:r>
        <w:rPr>
          <w:rFonts w:ascii="Calibri" w:hAnsi="Calibri" w:cs="Arial"/>
          <w:b/>
          <w:bCs/>
          <w:rtl/>
          <w:sz w:val="24"/>
          <w:szCs w:val="24"/>
        </w:rPr>
        <w:t xml:space="preserve">2. العمليات الرئيسية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قبول الشحنات واستلامها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عملية التسجيل والمراقبة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التوزيع والتسليم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عملية الشحنات الصادرة والإرسال</w:t>
      </w:r>
    </w:p>
    <w:p>
      <w:pPr>
        <w:pStyle w:val="ListeParagraf"/>
        <w:bidi/>
        <w:spacing w:before="120" w:after="60"/>
        <w:ind w:left="0" w:right="709"/>
      </w:pPr>
      <w:r>
        <w:rPr>
          <w:rFonts w:ascii="Calibri" w:hAnsi="Calibri" w:cs="Arial"/>
          <w:b/>
          <w:bCs/>
          <w:rtl/>
          <w:sz w:val="24"/>
          <w:szCs w:val="24"/>
        </w:rPr>
        <w:t xml:space="preserve">3. العمليات الفرعية</w:t>
      </w:r>
    </w:p>
    <w:p>
      <w:pPr>
        <w:pStyle w:val="ListeParagraf"/>
        <w:bidi/>
        <w:spacing w:before="80" w:after="40"/>
        <w:ind w:left="0" w:right="709"/>
      </w:pPr>
      <w:r>
        <w:rPr>
          <w:rFonts w:ascii="Calibri" w:hAnsi="Calibri" w:cs="Arial"/>
          <w:b/>
          <w:bCs/>
          <w:rtl/>
          <w:sz w:val="24"/>
          <w:szCs w:val="24"/>
        </w:rPr>
        <w:t xml:space="preserve">3.1 قبول الشحنات واستلامها</w:t>
      </w:r>
    </w:p>
    <w:p>
      <w:pPr>
        <w:pStyle w:val="ListeParagraf"/>
        <w:bidi/>
        <w:spacing w:after="80"/>
        <w:ind w:left="0" w:right="709"/>
        <w:jc w:val="both"/>
      </w:pPr>
      <w:r>
        <w:rPr>
          <w:rFonts w:ascii="Calibri" w:hAnsi="Calibri" w:cs="Arial"/>
          <w:rtl/>
          <w:sz w:val="24"/>
          <w:szCs w:val="24"/>
        </w:rPr>
        <w:t xml:space="preserve">تُستلم جميع الشحنات الواردة إلى المصنع عند الأمن أو عند نقطة قبول الشحنات المحددة. ويُتحقق من مستندات الشحنة الواردة وبيانات المرسِل ويُجرى التسجيل الأولي. ويُبلَّغ القسم المعني عن الطرود المشبوهة أو التالفة أو غير المطابقة دون استلامها. وتُنفَّذ عملية الاستلام بشكل مُراقَب لضمان التتبع.</w:t>
      </w:r>
    </w:p>
    <w:p>
      <w:pPr>
        <w:pStyle w:val="ListeParagraf"/>
        <w:bidi/>
        <w:spacing w:before="80" w:after="40"/>
        <w:ind w:left="0" w:right="709"/>
      </w:pPr>
      <w:r>
        <w:rPr>
          <w:rFonts w:ascii="Calibri" w:hAnsi="Calibri" w:cs="Arial"/>
          <w:b/>
          <w:bCs/>
          <w:rtl/>
          <w:sz w:val="24"/>
          <w:szCs w:val="24"/>
        </w:rPr>
        <w:t xml:space="preserve">3.2 عملية التسجيل والمراقبة</w:t>
      </w:r>
    </w:p>
    <w:p>
      <w:pPr>
        <w:pStyle w:val="ListeParagraf"/>
        <w:bidi/>
        <w:spacing w:after="80"/>
        <w:ind w:left="0" w:right="709"/>
        <w:jc w:val="both"/>
      </w:pPr>
      <w:r>
        <w:rPr>
          <w:rFonts w:ascii="Calibri" w:hAnsi="Calibri" w:cs="Arial"/>
          <w:rtl/>
          <w:sz w:val="24"/>
          <w:szCs w:val="24"/>
        </w:rPr>
        <w:t xml:space="preserve">تُدخَل جميع الشحنات المستلمة في النظام أو في السجل مع بيانات التاريخ والوقت والمرسِل والمستلِم. ويُتحقق من محتوى الشحنة في إطار فحص عام، وتُصنَّف لتوجيهها إلى القسم المعني. وتُميَّز الإرساليات الحرجة أو القيّمة بعلامة خاصة وتُتابَع بشكل منفصل. وتُعد هذه المرحلة نقطة تحكم إلزامية لمنع الفقد والالتباس.</w:t>
      </w:r>
    </w:p>
    <w:p>
      <w:pPr>
        <w:pStyle w:val="ListeParagraf"/>
        <w:bidi/>
        <w:spacing w:before="80" w:after="40"/>
        <w:ind w:left="0" w:right="709"/>
      </w:pPr>
      <w:r>
        <w:rPr>
          <w:rFonts w:ascii="Calibri" w:hAnsi="Calibri" w:cs="Arial"/>
          <w:b/>
          <w:bCs/>
          <w:rtl/>
          <w:sz w:val="24"/>
          <w:szCs w:val="24"/>
        </w:rPr>
        <w:t xml:space="preserve">3.3 التوزيع والتسليم الداخلي</w:t>
      </w:r>
    </w:p>
    <w:p>
      <w:pPr>
        <w:pStyle w:val="ListeParagraf"/>
        <w:bidi/>
        <w:spacing w:after="80"/>
        <w:ind w:left="0" w:right="709"/>
        <w:jc w:val="both"/>
      </w:pPr>
      <w:r>
        <w:rPr>
          <w:rFonts w:ascii="Calibri" w:hAnsi="Calibri" w:cs="Arial"/>
          <w:rtl/>
          <w:sz w:val="24"/>
          <w:szCs w:val="24"/>
        </w:rPr>
        <w:t xml:space="preserve">تُوزَّع الشحنات بشكل آمن على الأقسام المعنية، ويُؤكَّد التسليم بتوقيع الشخص المستلِم. ويُخطَّط لعملية التوزيع في فترات زمنية محددة وتُنفَّذ بما لا يُخل بسير العمليات. وتُعطى الإرساليات العاجلة الأولوية وتُسلَّم بسرعة. وتُسجَّل جميع عمليات التسليم لضمان التتبع.</w:t>
      </w:r>
    </w:p>
    <w:p>
      <w:pPr>
        <w:pStyle w:val="ListeParagraf"/>
        <w:bidi/>
        <w:spacing w:before="80" w:after="40"/>
        <w:ind w:left="0" w:right="709"/>
      </w:pPr>
      <w:r>
        <w:rPr>
          <w:rFonts w:ascii="Calibri" w:hAnsi="Calibri" w:cs="Arial"/>
          <w:b/>
          <w:bCs/>
          <w:rtl/>
          <w:sz w:val="24"/>
          <w:szCs w:val="24"/>
        </w:rPr>
        <w:t xml:space="preserve">3.4 عملية الشحنات الصادرة والإرسال</w:t>
      </w:r>
    </w:p>
    <w:p>
      <w:pPr>
        <w:pStyle w:val="ListeParagraf"/>
        <w:bidi/>
        <w:spacing w:after="80"/>
        <w:ind w:left="0" w:right="709"/>
        <w:jc w:val="both"/>
      </w:pPr>
      <w:r>
        <w:rPr>
          <w:rFonts w:ascii="Calibri" w:hAnsi="Calibri" w:cs="Arial"/>
          <w:rtl/>
          <w:sz w:val="24"/>
          <w:szCs w:val="24"/>
        </w:rPr>
        <w:t xml:space="preserve">تُجهِّز الوحدة المعنية الشحنات المراد إرسالها من المصنع وتُسلِّمها وفقًا لمعايير التغليف. ويُتحقق من مستندات الإرسال وتُسلَّم الشحنات إلى شركات الشحن. وتُدخَل بيانات الإرسال في النظام وتُغلق العملية. وبذلك يُضمن تتبع الإرساليات ودقتها.</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CARGO HANDLING PROCEDURE</w:t>
          </w:r>
        </w:p>
        <w:p>
          <w:pPr>
            <w:pStyle w:val="GvdeMetni2"/>
            <w:bidi/>
            <w:spacing w:line="276" w:lineRule="auto"/>
            <w:jc w:val="center"/>
          </w:pPr>
          <w:r>
            <w:rPr>
              <w:rFonts w:asciiTheme="minorHAnsi" w:hAnsiTheme="minorHAnsi" w:cs="Arial"/>
              <w:b/>
              <w:bCs/>
              <w:color w:val="000000" w:themeColor="text1"/>
              <w:sz w:val="22"/>
              <w:szCs w:val="22"/>
              <w:rtl/>
            </w:rPr>
            <w:t>إجراء التعامل مع الشحنات (الطرود)</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EMS.İD.PRO.03.03.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