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establish a simple and controlled process for receiving and inspecting parcels entering the Eroglu Knitting (EMS) facility, in order to prevent unauthorized, suspicious, damaged or potentially hazardous parcels from entering the workplace.</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parcels, packages, courier shipments and similar deliveries received at the facility, regardless of the courier company or sender.</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Personnel: </w:t>
      </w:r>
      <w:r>
        <w:rPr>
          <w:rFonts w:ascii="Calibri" w:hAnsi="Calibri" w:cs="Arial"/>
          <w:sz w:val="24"/>
          <w:szCs w:val="24"/>
        </w:rPr>
        <w:t xml:space="preserve">Receive parcels, conduct the initial visual inspection, complete the Parcel Inspection Checklist and record the delivery in the Parcel Receiving Log.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Recipient / Relevant Department: </w:t>
      </w:r>
      <w:r>
        <w:rPr>
          <w:rFonts w:ascii="Calibri" w:hAnsi="Calibri" w:cs="Arial"/>
          <w:sz w:val="24"/>
          <w:szCs w:val="24"/>
        </w:rPr>
        <w:t xml:space="preserve">Receive and acknowledge the parcel after it has been inspected and accepted.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 Management: </w:t>
      </w:r>
      <w:r>
        <w:rPr>
          <w:rFonts w:ascii="Calibri" w:hAnsi="Calibri" w:cs="Arial"/>
          <w:sz w:val="24"/>
          <w:szCs w:val="24"/>
        </w:rPr>
        <w:t xml:space="preserve">Handle and escalate any suspicious or abnormal parcel.</w:t>
      </w:r>
    </w:p>
    <w:p>
      <w:pPr>
        <w:pStyle w:val="ListeParagraf"/>
        <w:spacing w:before="120" w:after="60"/>
        <w:ind w:left="709" w:right="0"/>
      </w:pPr>
      <w:r>
        <w:rPr>
          <w:rFonts w:ascii="Calibri" w:hAnsi="Calibri" w:cs="Arial"/>
          <w:b/>
          <w:bCs/>
          <w:sz w:val="24"/>
          <w:szCs w:val="24"/>
        </w:rPr>
        <w:t xml:space="preserve">4. PROCEDURE</w:t>
      </w:r>
    </w:p>
    <w:p>
      <w:pPr>
        <w:pStyle w:val="ListeParagraf"/>
        <w:spacing w:before="80" w:after="40"/>
        <w:ind w:left="709" w:right="0"/>
      </w:pPr>
      <w:r>
        <w:rPr>
          <w:rFonts w:ascii="Calibri" w:hAnsi="Calibri" w:cs="Arial"/>
          <w:b/>
          <w:bCs/>
          <w:sz w:val="24"/>
          <w:szCs w:val="24"/>
        </w:rPr>
        <w:t xml:space="preserve">4.1 Receiving the Parcel</w:t>
      </w:r>
    </w:p>
    <w:p>
      <w:pPr>
        <w:pStyle w:val="ListeParagraf"/>
        <w:spacing w:after="80"/>
        <w:ind w:left="709" w:right="0"/>
        <w:jc w:val="both"/>
      </w:pPr>
      <w:r>
        <w:rPr>
          <w:rFonts w:ascii="Calibri" w:hAnsi="Calibri" w:cs="Arial"/>
          <w:sz w:val="24"/>
          <w:szCs w:val="24"/>
        </w:rPr>
        <w:t xml:space="preserve">When a parcel arrives at the facility, Security shall: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Receive the parcel at the designated receiving/security point.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Verify the sender and recipient information where available.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Conduct a visual inspection of the external condition of the parcel.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Complete the Parcel Inspection Checklist.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 the parcel in the Parcel Receiving Log.</w:t>
      </w:r>
    </w:p>
    <w:p>
      <w:pPr>
        <w:pStyle w:val="ListeParagraf"/>
        <w:spacing w:before="80" w:after="40"/>
        <w:ind w:left="709" w:right="0"/>
      </w:pPr>
      <w:r>
        <w:rPr>
          <w:rFonts w:ascii="Calibri" w:hAnsi="Calibri" w:cs="Arial"/>
          <w:b/>
          <w:bCs/>
          <w:sz w:val="24"/>
          <w:szCs w:val="24"/>
        </w:rPr>
        <w:t xml:space="preserve">4.2 Inspection Requirements</w:t>
      </w:r>
    </w:p>
    <w:p>
      <w:pPr>
        <w:pStyle w:val="ListeParagraf"/>
        <w:spacing w:after="80"/>
        <w:ind w:left="709" w:right="0"/>
        <w:jc w:val="both"/>
      </w:pPr>
      <w:r>
        <w:rPr>
          <w:rFonts w:ascii="Calibri" w:hAnsi="Calibri" w:cs="Arial"/>
          <w:sz w:val="24"/>
          <w:szCs w:val="24"/>
        </w:rPr>
        <w:t xml:space="preserve">The following shall be checked before the parcel is released to the recipient: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Sender information is available and identifiable, where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Recipient name/department is clearly identified.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package is not visibly opened, damaged or tampered with.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There are no unusual leaks, stains or unknown substances.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There are no unusual odors or other obvious abnormal conditions.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There are no visible signs indicating that the parcel may be suspicious or unsafe.</w:t>
      </w:r>
    </w:p>
    <w:p>
      <w:pPr>
        <w:pStyle w:val="ListeParagraf"/>
        <w:spacing w:after="80"/>
        <w:ind w:left="709" w:right="0"/>
        <w:jc w:val="both"/>
      </w:pPr>
      <w:r>
        <w:rPr>
          <w:rFonts w:ascii="Calibri" w:hAnsi="Calibri" w:cs="Arial"/>
          <w:sz w:val="24"/>
          <w:szCs w:val="24"/>
        </w:rPr>
        <w:t xml:space="preserve">The parcel shall not be opened by Security personnel as part of the routine receiving inspection.</w:t>
      </w:r>
    </w:p>
    <w:p>
      <w:pPr>
        <w:pStyle w:val="ListeParagraf"/>
        <w:spacing w:before="80" w:after="40"/>
        <w:ind w:left="709" w:right="0"/>
      </w:pPr>
      <w:r>
        <w:rPr>
          <w:rFonts w:ascii="Calibri" w:hAnsi="Calibri" w:cs="Arial"/>
          <w:b/>
          <w:bCs/>
          <w:sz w:val="24"/>
          <w:szCs w:val="24"/>
        </w:rPr>
        <w:t xml:space="preserve">4.3 Acceptance</w:t>
      </w:r>
    </w:p>
    <w:p>
      <w:pPr>
        <w:pStyle w:val="ListeParagraf"/>
        <w:spacing w:after="80"/>
        <w:ind w:left="709" w:right="0"/>
        <w:jc w:val="both"/>
      </w:pPr>
      <w:r>
        <w:rPr>
          <w:rFonts w:ascii="Calibri" w:hAnsi="Calibri" w:cs="Arial"/>
          <w:sz w:val="24"/>
          <w:szCs w:val="24"/>
        </w:rPr>
        <w:t xml:space="preserve">If the parcel passes the inspection: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parcel shall be recorded in the Parcel Receiving Log.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parcel shall be handed over to the intended recipient or relevant department.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recipient shall acknowledge receipt where required.</w:t>
      </w:r>
    </w:p>
    <w:p>
      <w:pPr>
        <w:pStyle w:val="ListeParagraf"/>
        <w:spacing w:before="80" w:after="40"/>
        <w:ind w:left="709" w:right="0"/>
      </w:pPr>
      <w:r>
        <w:rPr>
          <w:rFonts w:ascii="Calibri" w:hAnsi="Calibri" w:cs="Arial"/>
          <w:b/>
          <w:bCs/>
          <w:sz w:val="24"/>
          <w:szCs w:val="24"/>
        </w:rPr>
        <w:t xml:space="preserve">4.4 Suspicious or Abnormal Parcels</w:t>
      </w:r>
    </w:p>
    <w:p>
      <w:pPr>
        <w:pStyle w:val="ListeParagraf"/>
        <w:spacing w:after="80"/>
        <w:ind w:left="709" w:right="0"/>
        <w:jc w:val="both"/>
      </w:pPr>
      <w:r>
        <w:rPr>
          <w:rFonts w:ascii="Calibri" w:hAnsi="Calibri" w:cs="Arial"/>
          <w:sz w:val="24"/>
          <w:szCs w:val="24"/>
        </w:rPr>
        <w:t xml:space="preserve">If a parcel appears suspicious, damaged, leaking or unusually odorous, or shows signs of tampering: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 not open the parcel or handle its contents unnecessarily.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Keep the parcel isolated from normal receiving activities.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Immediately notify the Security Supervisor / responsible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Record the incident and the action taken.</w:t>
      </w:r>
    </w:p>
    <w:p>
      <w:pPr>
        <w:pStyle w:val="ListeParagraf"/>
        <w:spacing w:after="80"/>
        <w:ind w:left="709" w:right="0"/>
        <w:jc w:val="both"/>
      </w:pPr>
      <w:r>
        <w:rPr>
          <w:rFonts w:ascii="Calibri" w:hAnsi="Calibri" w:cs="Arial"/>
          <w:sz w:val="24"/>
          <w:szCs w:val="24"/>
        </w:rPr>
        <w:t xml:space="preserve">The parcel shall only be released or handled further following management/security instructions.</w:t>
      </w:r>
    </w:p>
    <w:p>
      <w:pPr>
        <w:pStyle w:val="ListeParagraf"/>
        <w:spacing w:before="120" w:after="60"/>
        <w:ind w:left="709" w:right="0"/>
      </w:pPr>
      <w:r>
        <w:rPr>
          <w:rFonts w:ascii="Calibri" w:hAnsi="Calibri" w:cs="Arial"/>
          <w:b/>
          <w:bCs/>
          <w:sz w:val="24"/>
          <w:szCs w:val="24"/>
        </w:rPr>
        <w:t xml:space="preserve">5. RECORDS</w:t>
      </w:r>
    </w:p>
    <w:p>
      <w:pPr>
        <w:pStyle w:val="ListeParagraf"/>
        <w:spacing w:after="80"/>
        <w:ind w:left="709" w:right="0"/>
        <w:jc w:val="both"/>
      </w:pPr>
      <w:r>
        <w:rPr>
          <w:rFonts w:ascii="Calibri" w:hAnsi="Calibri" w:cs="Arial"/>
          <w:sz w:val="24"/>
          <w:szCs w:val="24"/>
        </w:rPr>
        <w:t xml:space="preserve">The following records shall be maintained: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Parcel Inspection Checklist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Parcel Receiving Log</w:t>
      </w:r>
    </w:p>
    <w:p>
      <w:pPr>
        <w:pStyle w:val="ListeParagraf"/>
        <w:spacing w:after="80"/>
        <w:ind w:left="709" w:right="0"/>
        <w:jc w:val="both"/>
      </w:pPr>
      <w:r>
        <w:rPr>
          <w:rFonts w:ascii="Calibri" w:hAnsi="Calibri" w:cs="Arial"/>
          <w:sz w:val="24"/>
          <w:szCs w:val="24"/>
        </w:rPr>
        <w:t xml:space="preserve">Records shall be maintained in accordance with the facility's document and record control requirements.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يهدف هذا الإجراء إلى وضع عملية بسيطة ومنضبطة لاستلام وفحص الطرود الواردة إلى منشأة إيروغلو للتريكو (EMS)، وذلك لمنع دخول الطرود غير المصرح بها أو المشبوهة أو التالفة أو التي قد تشكل خطراً إلى مكان العمل.</w:t>
      </w:r>
    </w:p>
    <w:p>
      <w:pPr>
        <w:pStyle w:val="ListeParagraf"/>
        <w:bidi/>
        <w:spacing w:before="120" w:after="60"/>
        <w:ind w:left="0" w:right="709"/>
      </w:pPr>
      <w:r>
        <w:rPr>
          <w:rFonts w:ascii="Calibri" w:hAnsi="Calibri" w:cs="Arial"/>
          <w:b/>
          <w:bCs/>
          <w:rtl/>
          <w:sz w:val="24"/>
          <w:szCs w:val="24"/>
        </w:rPr>
        <w:t xml:space="preserve">2. نطاق التطبيق</w:t>
      </w:r>
    </w:p>
    <w:p>
      <w:pPr>
        <w:pStyle w:val="ListeParagraf"/>
        <w:bidi/>
        <w:spacing w:after="80"/>
        <w:ind w:left="0" w:right="709"/>
        <w:jc w:val="both"/>
      </w:pPr>
      <w:r>
        <w:rPr>
          <w:rFonts w:ascii="Calibri" w:hAnsi="Calibri" w:cs="Arial"/>
          <w:rtl/>
          <w:sz w:val="24"/>
          <w:szCs w:val="24"/>
        </w:rPr>
        <w:t xml:space="preserve">ينطبق هذا الإجراء على جميع الطرود والعبوات وشحنات شركات التوصيل وأي عمليات تسليم مماثلة يتم استلامها في المنشأة، بغض النظر عن شركة التوصيل أو جهة الإرسال.</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أفراد الأمن: </w:t>
      </w:r>
      <w:r>
        <w:rPr>
          <w:rFonts w:ascii="Calibri" w:hAnsi="Calibri" w:cs="Arial"/>
          <w:rtl/>
          <w:sz w:val="24"/>
          <w:szCs w:val="24"/>
        </w:rPr>
        <w:t xml:space="preserve">استلام الطرود، وإجراء الفحص البصري الأولي، واستكمال قائمة فحص الطرود، وتسجيل عملية الاستلام في سجل استلام الطرود.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المستلم / الإدارة المعنية: </w:t>
      </w:r>
      <w:r>
        <w:rPr>
          <w:rFonts w:ascii="Calibri" w:hAnsi="Calibri" w:cs="Arial"/>
          <w:rtl/>
          <w:sz w:val="24"/>
          <w:szCs w:val="24"/>
        </w:rPr>
        <w:t xml:space="preserve">استلام الطرد والإقرار باستلامه بعد فحصه وقبوله.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 / الإدارة: </w:t>
      </w:r>
      <w:r>
        <w:rPr>
          <w:rFonts w:ascii="Calibri" w:hAnsi="Calibri" w:cs="Arial"/>
          <w:rtl/>
          <w:sz w:val="24"/>
          <w:szCs w:val="24"/>
        </w:rPr>
        <w:t xml:space="preserve">التعامل مع أي طرد مشبوه أو غير طبيعي وتصعيد الأمر.</w:t>
      </w:r>
    </w:p>
    <w:p>
      <w:pPr>
        <w:pStyle w:val="ListeParagraf"/>
        <w:bidi/>
        <w:spacing w:before="120" w:after="60"/>
        <w:ind w:left="0" w:right="709"/>
      </w:pPr>
      <w:r>
        <w:rPr>
          <w:rFonts w:ascii="Calibri" w:hAnsi="Calibri" w:cs="Arial"/>
          <w:b/>
          <w:bCs/>
          <w:rtl/>
          <w:sz w:val="24"/>
          <w:szCs w:val="24"/>
        </w:rPr>
        <w:t xml:space="preserve">4. الإجراءات</w:t>
      </w:r>
    </w:p>
    <w:p>
      <w:pPr>
        <w:pStyle w:val="ListeParagraf"/>
        <w:bidi/>
        <w:spacing w:before="80" w:after="40"/>
        <w:ind w:left="0" w:right="709"/>
      </w:pPr>
      <w:r>
        <w:rPr>
          <w:rFonts w:ascii="Calibri" w:hAnsi="Calibri" w:cs="Arial"/>
          <w:b/>
          <w:bCs/>
          <w:rtl/>
          <w:sz w:val="24"/>
          <w:szCs w:val="24"/>
        </w:rPr>
        <w:t xml:space="preserve">4.1 استلام الطرد</w:t>
      </w:r>
    </w:p>
    <w:p>
      <w:pPr>
        <w:pStyle w:val="ListeParagraf"/>
        <w:bidi/>
        <w:spacing w:after="80"/>
        <w:ind w:left="0" w:right="709"/>
        <w:jc w:val="both"/>
      </w:pPr>
      <w:r>
        <w:rPr>
          <w:rFonts w:ascii="Calibri" w:hAnsi="Calibri" w:cs="Arial"/>
          <w:rtl/>
          <w:sz w:val="24"/>
          <w:szCs w:val="24"/>
        </w:rPr>
        <w:t xml:space="preserve">عند وصول أي طرد إلى المنشأة، يجب على أفراد الأمن القيام بما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استلام الطرد في نقطة الاستلام / الأمن المخصصة.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التحقق من بيانات المرسل والمستلم، متى كانت متاحة.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فحص بصري للحالة الخارجية للطرد.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استكمال قائمة فحص الطرود.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الطرد في سجل استلام الطرود.</w:t>
      </w:r>
    </w:p>
    <w:p>
      <w:pPr>
        <w:pStyle w:val="ListeParagraf"/>
        <w:bidi/>
        <w:spacing w:before="80" w:after="40"/>
        <w:ind w:left="0" w:right="709"/>
      </w:pPr>
      <w:r>
        <w:rPr>
          <w:rFonts w:ascii="Calibri" w:hAnsi="Calibri" w:cs="Arial"/>
          <w:b/>
          <w:bCs/>
          <w:rtl/>
          <w:sz w:val="24"/>
          <w:szCs w:val="24"/>
        </w:rPr>
        <w:t xml:space="preserve">4.2 متطلبات الفحص</w:t>
      </w:r>
    </w:p>
    <w:p>
      <w:pPr>
        <w:pStyle w:val="ListeParagraf"/>
        <w:bidi/>
        <w:spacing w:after="80"/>
        <w:ind w:left="0" w:right="709"/>
        <w:jc w:val="both"/>
      </w:pPr>
      <w:r>
        <w:rPr>
          <w:rFonts w:ascii="Calibri" w:hAnsi="Calibri" w:cs="Arial"/>
          <w:rtl/>
          <w:sz w:val="24"/>
          <w:szCs w:val="24"/>
        </w:rPr>
        <w:t xml:space="preserve">يجب التحقق من النقاط التالية قبل تسليم الطرد إلى المستلم: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توفر بيانات المرسل وإمكانية تحديد هويته، متى كان ذلك منطبقاً.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وضوح اسم المستلم / الإدارة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وجود علامات واضحة على فتح الطرد أو تلفه أو العبث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وجود أي تسربات أو بقع غير طبيعية أو مواد مجهولة.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وجود روائح غير طبيعية أو أي ظروف غير معتادة واضحة.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وجود أي علامات مرئية تشير إلى أن الطرد قد يكون مشبوهاً أو غير آمن.</w:t>
      </w:r>
    </w:p>
    <w:p>
      <w:pPr>
        <w:pStyle w:val="ListeParagraf"/>
        <w:bidi/>
        <w:spacing w:after="80"/>
        <w:ind w:left="0" w:right="709"/>
        <w:jc w:val="both"/>
      </w:pPr>
      <w:r>
        <w:rPr>
          <w:rFonts w:ascii="Calibri" w:hAnsi="Calibri" w:cs="Arial"/>
          <w:rtl/>
          <w:sz w:val="24"/>
          <w:szCs w:val="24"/>
        </w:rPr>
        <w:t xml:space="preserve">لا يجوز لأفراد الأمن فتح الطرد كجزء من الفحص الروتيني عند الاستلام.</w:t>
      </w:r>
    </w:p>
    <w:p>
      <w:pPr>
        <w:pStyle w:val="ListeParagraf"/>
        <w:bidi/>
        <w:spacing w:before="80" w:after="40"/>
        <w:ind w:left="0" w:right="709"/>
      </w:pPr>
      <w:r>
        <w:rPr>
          <w:rFonts w:ascii="Calibri" w:hAnsi="Calibri" w:cs="Arial"/>
          <w:b/>
          <w:bCs/>
          <w:rtl/>
          <w:sz w:val="24"/>
          <w:szCs w:val="24"/>
        </w:rPr>
        <w:t xml:space="preserve">4.3 قبول الطرد</w:t>
      </w:r>
    </w:p>
    <w:p>
      <w:pPr>
        <w:pStyle w:val="ListeParagraf"/>
        <w:bidi/>
        <w:spacing w:after="80"/>
        <w:ind w:left="0" w:right="709"/>
        <w:jc w:val="both"/>
      </w:pPr>
      <w:r>
        <w:rPr>
          <w:rFonts w:ascii="Calibri" w:hAnsi="Calibri" w:cs="Arial"/>
          <w:rtl/>
          <w:sz w:val="24"/>
          <w:szCs w:val="24"/>
        </w:rPr>
        <w:t xml:space="preserve">في حالة اجتياز الطرد للفحص: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يُسجَّل الطرد في سجل استلام الطرود.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يُسلَّم الطرد إلى المستلم المقصود أو الإدارة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يقر المستلم باستلام الطرد، متى كان ذلك مطلوباً.</w:t>
      </w:r>
    </w:p>
    <w:p>
      <w:pPr>
        <w:pStyle w:val="ListeParagraf"/>
        <w:bidi/>
        <w:spacing w:before="80" w:after="40"/>
        <w:ind w:left="0" w:right="709"/>
      </w:pPr>
      <w:r>
        <w:rPr>
          <w:rFonts w:ascii="Calibri" w:hAnsi="Calibri" w:cs="Arial"/>
          <w:b/>
          <w:bCs/>
          <w:rtl/>
          <w:sz w:val="24"/>
          <w:szCs w:val="24"/>
        </w:rPr>
        <w:t xml:space="preserve">4.4 الطرود المشبوهة أو غير الطبيعية</w:t>
      </w:r>
    </w:p>
    <w:p>
      <w:pPr>
        <w:pStyle w:val="ListeParagraf"/>
        <w:bidi/>
        <w:spacing w:after="80"/>
        <w:ind w:left="0" w:right="709"/>
        <w:jc w:val="both"/>
      </w:pPr>
      <w:r>
        <w:rPr>
          <w:rFonts w:ascii="Calibri" w:hAnsi="Calibri" w:cs="Arial"/>
          <w:rtl/>
          <w:sz w:val="24"/>
          <w:szCs w:val="24"/>
        </w:rPr>
        <w:t xml:space="preserve">إذا بدا الطرد مشبوهاً أو تالفاً أو به تسرب أو رائحة غير طبيعية، أو ظهرت عليه علامات العبث:</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عدم فتح الطرد أو التعامل مع محتوياته بشكل غير ضروري.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إبقاء الطرد معزولاً عن أنشطة الاستلام العادية.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إبلاغ مشرف الأمن / الإدارة المسؤولة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تسجيل الواقعة والإجراء المتخذ.</w:t>
      </w:r>
    </w:p>
    <w:p>
      <w:pPr>
        <w:pStyle w:val="ListeParagraf"/>
        <w:bidi/>
        <w:spacing w:after="80"/>
        <w:ind w:left="0" w:right="709"/>
        <w:jc w:val="both"/>
      </w:pPr>
      <w:r>
        <w:rPr>
          <w:rFonts w:ascii="Calibri" w:hAnsi="Calibri" w:cs="Arial"/>
          <w:rtl/>
          <w:sz w:val="24"/>
          <w:szCs w:val="24"/>
        </w:rPr>
        <w:t xml:space="preserve">لا يجوز تسليم الطرد أو التعامل معه بأي شكل آخر إلا وفقاً لتعليمات الإدارة / الأمن.</w:t>
      </w:r>
    </w:p>
    <w:p>
      <w:pPr>
        <w:pStyle w:val="ListeParagraf"/>
        <w:bidi/>
        <w:spacing w:before="120" w:after="60"/>
        <w:ind w:left="0" w:right="709"/>
      </w:pPr>
      <w:r>
        <w:rPr>
          <w:rFonts w:ascii="Calibri" w:hAnsi="Calibri" w:cs="Arial"/>
          <w:b/>
          <w:bCs/>
          <w:rtl/>
          <w:sz w:val="24"/>
          <w:szCs w:val="24"/>
        </w:rPr>
        <w:t xml:space="preserve">5. السجلات</w:t>
      </w:r>
    </w:p>
    <w:p>
      <w:pPr>
        <w:pStyle w:val="ListeParagraf"/>
        <w:bidi/>
        <w:spacing w:after="80"/>
        <w:ind w:left="0" w:right="709"/>
        <w:jc w:val="both"/>
      </w:pPr>
      <w:r>
        <w:rPr>
          <w:rFonts w:ascii="Calibri" w:hAnsi="Calibri" w:cs="Arial"/>
          <w:rtl/>
          <w:sz w:val="24"/>
          <w:szCs w:val="24"/>
        </w:rPr>
        <w:t xml:space="preserve">يجب الاحتفاظ بالسجلات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فحص الطرود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استلام الطرود</w:t>
      </w:r>
    </w:p>
    <w:p>
      <w:pPr>
        <w:pStyle w:val="ListeParagraf"/>
        <w:bidi/>
        <w:spacing w:after="80"/>
        <w:ind w:left="0" w:right="709"/>
        <w:jc w:val="both"/>
      </w:pPr>
      <w:r>
        <w:rPr>
          <w:rFonts w:ascii="Calibri" w:hAnsi="Calibri" w:cs="Arial"/>
          <w:rtl/>
          <w:sz w:val="24"/>
          <w:szCs w:val="24"/>
        </w:rPr>
        <w:t xml:space="preserve">يتم الاحتفاظ بالسجلات وفقاً لمتطلبات المنشأة الخاصة بضبط الوثائق والسجلات.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PARCEL RECEIVING AND INSPECTION PROCEDURE</w:t>
          </w:r>
        </w:p>
        <w:p>
          <w:pPr>
            <w:pStyle w:val="GvdeMetni2"/>
            <w:bidi/>
            <w:spacing w:line="276" w:lineRule="auto"/>
            <w:jc w:val="center"/>
          </w:pPr>
          <w:r>
            <w:rPr>
              <w:rFonts w:asciiTheme="minorHAnsi" w:hAnsiTheme="minorHAnsi" w:cs="Arial"/>
              <w:b/>
              <w:bCs/>
              <w:color w:val="000000" w:themeColor="text1"/>
              <w:sz w:val="22"/>
              <w:szCs w:val="22"/>
              <w:rtl/>
            </w:rPr>
            <w:t>إجراء استلام وفحص الطرود</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