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this process is to establish practices related to the development and implementation of operational controls at EMS.</w:t>
      </w:r>
    </w:p>
    <w:p>
      <w:pPr>
        <w:pStyle w:val="ListeParagraf"/>
        <w:spacing w:before="120" w:after="60"/>
        <w:ind w:left="709" w:right="0"/>
      </w:pPr>
      <w:r>
        <w:rPr>
          <w:rFonts w:ascii="Calibri" w:hAnsi="Calibri" w:cs="Arial"/>
          <w:b/>
          <w:bCs/>
          <w:sz w:val="24"/>
          <w:szCs w:val="24"/>
        </w:rPr>
        <w:t xml:space="preserve">2. REFERENCE DOCUMENTS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EMS/OHS/MAU: </w:t>
      </w:r>
      <w:r>
        <w:rPr>
          <w:rFonts w:ascii="Calibri" w:hAnsi="Calibri" w:cs="Arial"/>
          <w:sz w:val="24"/>
          <w:szCs w:val="24"/>
        </w:rPr>
        <w:t xml:space="preserve">OHS Manual</w:t>
      </w:r>
    </w:p>
    <w:p>
      <w:pPr>
        <w:pStyle w:val="ListeParagraf"/>
        <w:spacing w:before="120" w:after="60"/>
        <w:ind w:left="709" w:right="0"/>
      </w:pPr>
      <w:r>
        <w:rPr>
          <w:rFonts w:ascii="Calibri" w:hAnsi="Calibri" w:cs="Arial"/>
          <w:b/>
          <w:bCs/>
          <w:sz w:val="24"/>
          <w:szCs w:val="24"/>
        </w:rPr>
        <w:t xml:space="preserve">3. RESPONSIBILITIES</w:t>
      </w:r>
    </w:p>
    <w:p>
      <w:pPr>
        <w:pStyle w:val="ListeParagraf"/>
        <w:spacing w:before="80" w:after="40"/>
        <w:ind w:left="709" w:right="0"/>
      </w:pPr>
      <w:r>
        <w:rPr>
          <w:rFonts w:ascii="Calibri" w:hAnsi="Calibri" w:cs="Arial"/>
          <w:b/>
          <w:bCs/>
          <w:sz w:val="24"/>
          <w:szCs w:val="24"/>
        </w:rPr>
        <w:t xml:space="preserve">3.1 Management Representative (MR)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is responsible for identifying the processes and activities that require operational control documentation.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reviews the operational control documents annually, or more frequently, and makes any necessary modifications if physical or operational changes are made.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works together with the OHS Team and other relevant staff to prepare and revise all necessary controls.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MR reviews the controls annually, or more frequently, and makes any necessary modifications if physical or operational changes are made.</w:t>
      </w:r>
    </w:p>
    <w:p>
      <w:pPr>
        <w:pStyle w:val="ListeParagraf"/>
        <w:spacing w:before="120" w:after="60"/>
        <w:ind w:left="709" w:right="0"/>
      </w:pPr>
      <w:r>
        <w:rPr>
          <w:rFonts w:ascii="Calibri" w:hAnsi="Calibri" w:cs="Arial"/>
          <w:b/>
          <w:bCs/>
          <w:sz w:val="24"/>
          <w:szCs w:val="24"/>
        </w:rPr>
        <w:t xml:space="preserve">4. PROCESS</w:t>
      </w:r>
    </w:p>
    <w:p>
      <w:pPr>
        <w:pStyle w:val="ListeParagraf"/>
        <w:spacing w:after="80"/>
        <w:ind w:left="709" w:right="0"/>
        <w:jc w:val="both"/>
      </w:pPr>
      <w:r>
        <w:rPr>
          <w:rFonts w:ascii="Calibri" w:hAnsi="Calibri" w:cs="Arial"/>
          <w:sz w:val="24"/>
          <w:szCs w:val="24"/>
        </w:rPr>
        <w:t xml:space="preserve">Appropriate process controls to address all health and safety requirements throughout the life cycle of products and services, and control measures for the safety-critical activities of the company, are identified together with the risks and opportunities in the form of:</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Standard Operating Procedures (SOPs)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 Instructions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Method Statements</w:t>
      </w:r>
    </w:p>
    <w:p>
      <w:pPr>
        <w:pStyle w:val="ListeParagraf"/>
        <w:spacing w:after="80"/>
        <w:ind w:left="709" w:right="0"/>
        <w:jc w:val="both"/>
      </w:pPr>
      <w:r>
        <w:rPr>
          <w:rFonts w:ascii="Calibri" w:hAnsi="Calibri" w:cs="Arial"/>
          <w:sz w:val="24"/>
          <w:szCs w:val="24"/>
        </w:rPr>
        <w:t xml:space="preserve">Activities related to significant aspects and health and safety critical activities are identified by the OHS Team. These activities are assessed, and a written procedure is maintained at the location (Operational Control Procedure of the respective activity, EMS/OHS/OCP/XX).</w:t>
      </w:r>
    </w:p>
    <w:p>
      <w:pPr>
        <w:pStyle w:val="ListeParagraf"/>
        <w:spacing w:after="80"/>
        <w:ind w:left="709" w:right="0"/>
        <w:jc w:val="both"/>
      </w:pPr>
      <w:r>
        <w:rPr>
          <w:rFonts w:ascii="Calibri" w:hAnsi="Calibri" w:cs="Arial"/>
          <w:sz w:val="24"/>
          <w:szCs w:val="24"/>
        </w:rPr>
        <w:t xml:space="preserve">Procedures are established for all identified processes to provide proper management of significant aspects and high-risk activities.</w:t>
      </w:r>
    </w:p>
    <w:p>
      <w:pPr>
        <w:pStyle w:val="ListeParagraf"/>
        <w:spacing w:after="80"/>
        <w:ind w:left="709" w:right="0"/>
        <w:jc w:val="both"/>
      </w:pPr>
      <w:r>
        <w:rPr>
          <w:rFonts w:ascii="Calibri" w:hAnsi="Calibri" w:cs="Arial"/>
          <w:sz w:val="24"/>
          <w:szCs w:val="24"/>
        </w:rPr>
        <w:t xml:space="preserve">Consideration may be given to the experience, education, and/or training of the person(s) executing the instructions.</w:t>
      </w:r>
    </w:p>
    <w:p>
      <w:pPr>
        <w:pStyle w:val="ListeParagraf"/>
        <w:spacing w:after="80"/>
        <w:ind w:left="709" w:right="0"/>
        <w:jc w:val="both"/>
      </w:pPr>
      <w:r>
        <w:rPr>
          <w:rFonts w:ascii="Calibri" w:hAnsi="Calibri" w:cs="Arial"/>
          <w:sz w:val="24"/>
          <w:szCs w:val="24"/>
        </w:rPr>
        <w:t xml:space="preserve">The OHS Team reviews the operational control procedures annually, or more frequently as needed.</w:t>
      </w:r>
    </w:p>
    <w:p>
      <w:pPr>
        <w:pStyle w:val="ListeParagraf"/>
        <w:spacing w:after="80"/>
        <w:ind w:left="709" w:right="0"/>
        <w:jc w:val="both"/>
      </w:pPr>
      <w:r>
        <w:rPr>
          <w:rFonts w:ascii="Calibri" w:hAnsi="Calibri" w:cs="Arial"/>
          <w:sz w:val="24"/>
          <w:szCs w:val="24"/>
        </w:rPr>
        <w:t xml:space="preserve">Operational control requirements (implementation of procedures) are communicated through training, as detailed in the competence and training procedure of EMS.</w:t>
      </w:r>
    </w:p>
    <w:p>
      <w:pPr>
        <w:pStyle w:val="ListeParagraf"/>
        <w:spacing w:after="80"/>
        <w:ind w:left="709" w:right="0"/>
        <w:jc w:val="both"/>
      </w:pPr>
      <w:r>
        <w:rPr>
          <w:rFonts w:ascii="Calibri" w:hAnsi="Calibri" w:cs="Arial"/>
          <w:sz w:val="24"/>
          <w:szCs w:val="24"/>
        </w:rPr>
        <w:t xml:space="preserve">If the current operational controls are not adequate, the MR coordinates the revision of existing controls or the creation of adequate new operational controls.</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 instruction documents: </w:t>
      </w:r>
      <w:r>
        <w:rPr>
          <w:rFonts w:ascii="Calibri" w:hAnsi="Calibri" w:cs="Arial"/>
          <w:sz w:val="24"/>
          <w:szCs w:val="24"/>
        </w:rPr>
        <w:t xml:space="preserve">Location/retention responsibility: MR; Minimum retention time: Revise and maintain.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Standard Operating Procedures (SOPs): </w:t>
      </w:r>
      <w:r>
        <w:rPr>
          <w:rFonts w:ascii="Calibri" w:hAnsi="Calibri" w:cs="Arial"/>
          <w:sz w:val="24"/>
          <w:szCs w:val="24"/>
        </w:rPr>
        <w:t xml:space="preserve">Location/retention responsibility: MR; Minimum retention time: Revise and maintain.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Method Statements: </w:t>
      </w:r>
      <w:r>
        <w:rPr>
          <w:rFonts w:ascii="Calibri" w:hAnsi="Calibri" w:cs="Arial"/>
          <w:sz w:val="24"/>
          <w:szCs w:val="24"/>
        </w:rPr>
        <w:t xml:space="preserve">Location/retention responsibility: MR; Minimum retention time: Revise and maintain.</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الغرض من هذه العملية هو وضع الممارسات المتعلقة بتطوير الضوابط التشغيلية وتنفيذها في EMS.</w:t>
      </w:r>
    </w:p>
    <w:p>
      <w:pPr>
        <w:pStyle w:val="ListeParagraf"/>
        <w:bidi/>
        <w:spacing w:before="120" w:after="60"/>
        <w:ind w:left="0" w:right="709"/>
      </w:pPr>
      <w:r>
        <w:rPr>
          <w:rFonts w:ascii="Calibri" w:hAnsi="Calibri" w:cs="Arial"/>
          <w:b/>
          <w:bCs/>
          <w:rtl/>
          <w:sz w:val="24"/>
          <w:szCs w:val="24"/>
        </w:rPr>
        <w:t xml:space="preserve">2. الوثائق المرجعية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EMS/OHS/MAU: </w:t>
      </w:r>
      <w:r>
        <w:rPr>
          <w:rFonts w:ascii="Calibri" w:hAnsi="Calibri" w:cs="Arial"/>
          <w:rtl/>
          <w:sz w:val="24"/>
          <w:szCs w:val="24"/>
        </w:rPr>
        <w:t xml:space="preserve">دليل السلامة والصحة المهنية</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before="80" w:after="40"/>
        <w:ind w:left="0" w:right="709"/>
      </w:pPr>
      <w:r>
        <w:rPr>
          <w:rFonts w:ascii="Calibri" w:hAnsi="Calibri" w:cs="Arial"/>
          <w:b/>
          <w:bCs/>
          <w:rtl/>
          <w:sz w:val="24"/>
          <w:szCs w:val="24"/>
        </w:rPr>
        <w:t xml:space="preserve">3.1 ممثل الإدارة (MR)</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ممثل الإدارة مسؤول عن تحديد العمليات والأنشطة التي تتطلب توثيق الضوابط التشغيلية.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يراجع ممثل الإدارة وثائق الضوابط التشغيلية سنويًا أو بوتيرة أعلى، ويجري أي تعديلات لازمة عند حدوث تغييرات مادية أو تشغيلية.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يعمل ممثل الإدارة مع فريق السلامة والصحة المهنية والموظفين المعنيين الآخرين لإعداد جميع الضوابط اللازمة ومراجعتها.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يراجع ممثل الإدارة الضوابط سنويًا أو بوتيرة أعلى، ويجري أي تعديلات لازمة عند حدوث تغييرات مادية أو تشغيلية.</w:t>
      </w:r>
    </w:p>
    <w:p>
      <w:pPr>
        <w:pStyle w:val="ListeParagraf"/>
        <w:bidi/>
        <w:spacing w:before="120" w:after="60"/>
        <w:ind w:left="0" w:right="709"/>
      </w:pPr>
      <w:r>
        <w:rPr>
          <w:rFonts w:ascii="Calibri" w:hAnsi="Calibri" w:cs="Arial"/>
          <w:b/>
          <w:bCs/>
          <w:rtl/>
          <w:sz w:val="24"/>
          <w:szCs w:val="24"/>
        </w:rPr>
        <w:t xml:space="preserve">4. العملية</w:t>
      </w:r>
    </w:p>
    <w:p>
      <w:pPr>
        <w:pStyle w:val="ListeParagraf"/>
        <w:bidi/>
        <w:spacing w:after="80"/>
        <w:ind w:left="0" w:right="709"/>
        <w:jc w:val="both"/>
      </w:pPr>
      <w:r>
        <w:rPr>
          <w:rFonts w:ascii="Calibri" w:hAnsi="Calibri" w:cs="Arial"/>
          <w:rtl/>
          <w:sz w:val="24"/>
          <w:szCs w:val="24"/>
        </w:rPr>
        <w:t xml:space="preserve">تُحدَّد الضوابط المناسبة للعمليات لتلبية جميع متطلبات الصحة والسلامة طوال دورة حياة المنتجات والخدمات، وتدابير التحكم في الأنشطة الحرجة من حيث السلامة في الشركة، إلى جانب المخاطر والفرص، في الصور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إجراءات التشغيل القياسية (SOPs)</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تعليمات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بيانات طرق العمل</w:t>
      </w:r>
    </w:p>
    <w:p>
      <w:pPr>
        <w:pStyle w:val="ListeParagraf"/>
        <w:bidi/>
        <w:spacing w:after="80"/>
        <w:ind w:left="0" w:right="709"/>
        <w:jc w:val="both"/>
      </w:pPr>
      <w:r>
        <w:rPr>
          <w:rFonts w:ascii="Calibri" w:hAnsi="Calibri" w:cs="Arial"/>
          <w:rtl/>
          <w:sz w:val="24"/>
          <w:szCs w:val="24"/>
        </w:rPr>
        <w:t xml:space="preserve">يحدد فريق السلامة والصحة المهنية الأنشطة المرتبطة بالجوانب الجوهرية والأنشطة الحرجة من حيث الصحة والسلامة. وتُقيَّم هذه الأنشطة، ويُحتفَظ بإجراء مكتوب في الموقع (إجراء الضبط التشغيلي للنشاط المعني، EMS/OHS/OCP/XX).</w:t>
      </w:r>
    </w:p>
    <w:p>
      <w:pPr>
        <w:pStyle w:val="ListeParagraf"/>
        <w:bidi/>
        <w:spacing w:after="80"/>
        <w:ind w:left="0" w:right="709"/>
        <w:jc w:val="both"/>
      </w:pPr>
      <w:r>
        <w:rPr>
          <w:rFonts w:ascii="Calibri" w:hAnsi="Calibri" w:cs="Arial"/>
          <w:rtl/>
          <w:sz w:val="24"/>
          <w:szCs w:val="24"/>
        </w:rPr>
        <w:t xml:space="preserve">تُوضع إجراءات لجميع العمليات المحددة لضمان الإدارة السليمة للجوانب الجوهرية والأنشطة عالية المخاطر.</w:t>
      </w:r>
    </w:p>
    <w:p>
      <w:pPr>
        <w:pStyle w:val="ListeParagraf"/>
        <w:bidi/>
        <w:spacing w:after="80"/>
        <w:ind w:left="0" w:right="709"/>
        <w:jc w:val="both"/>
      </w:pPr>
      <w:r>
        <w:rPr>
          <w:rFonts w:ascii="Calibri" w:hAnsi="Calibri" w:cs="Arial"/>
          <w:rtl/>
          <w:sz w:val="24"/>
          <w:szCs w:val="24"/>
        </w:rPr>
        <w:t xml:space="preserve">يجوز مراعاة خبرة الشخص أو الأشخاص المنفذين للتعليمات وتعليمهم و/أو تدريبهم.</w:t>
      </w:r>
    </w:p>
    <w:p>
      <w:pPr>
        <w:pStyle w:val="ListeParagraf"/>
        <w:bidi/>
        <w:spacing w:after="80"/>
        <w:ind w:left="0" w:right="709"/>
        <w:jc w:val="both"/>
      </w:pPr>
      <w:r>
        <w:rPr>
          <w:rFonts w:ascii="Calibri" w:hAnsi="Calibri" w:cs="Arial"/>
          <w:rtl/>
          <w:sz w:val="24"/>
          <w:szCs w:val="24"/>
        </w:rPr>
        <w:t xml:space="preserve">يراجع فريق السلامة والصحة المهنية إجراءات الضبط التشغيلي سنويًا، أو بوتيرة أعلى حسب الحاجة.</w:t>
      </w:r>
    </w:p>
    <w:p>
      <w:pPr>
        <w:pStyle w:val="ListeParagraf"/>
        <w:bidi/>
        <w:spacing w:after="80"/>
        <w:ind w:left="0" w:right="709"/>
        <w:jc w:val="both"/>
      </w:pPr>
      <w:r>
        <w:rPr>
          <w:rFonts w:ascii="Calibri" w:hAnsi="Calibri" w:cs="Arial"/>
          <w:rtl/>
          <w:sz w:val="24"/>
          <w:szCs w:val="24"/>
        </w:rPr>
        <w:t xml:space="preserve">تُبلَّغ متطلبات الضبط التشغيلي (تنفيذ الإجراءات) من خلال التدريب، وفقًا لما هو مفصل في إجراء الكفاءة والتدريب في EMS.</w:t>
      </w:r>
    </w:p>
    <w:p>
      <w:pPr>
        <w:pStyle w:val="ListeParagraf"/>
        <w:bidi/>
        <w:spacing w:after="80"/>
        <w:ind w:left="0" w:right="709"/>
        <w:jc w:val="both"/>
      </w:pPr>
      <w:r>
        <w:rPr>
          <w:rFonts w:ascii="Calibri" w:hAnsi="Calibri" w:cs="Arial"/>
          <w:rtl/>
          <w:sz w:val="24"/>
          <w:szCs w:val="24"/>
        </w:rPr>
        <w:t xml:space="preserve">إذا لم تكن الضوابط التشغيلية الحالية كافية، ينسق ممثل الإدارة مراجعة الضوابط القائمة أو وضع ضوابط تشغيلية جديدة كافية.</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وثائق تعليمات العمل: </w:t>
      </w:r>
      <w:r>
        <w:rPr>
          <w:rFonts w:ascii="Calibri" w:hAnsi="Calibri" w:cs="Arial"/>
          <w:rtl/>
          <w:sz w:val="24"/>
          <w:szCs w:val="24"/>
        </w:rPr>
        <w:t xml:space="preserve">الموقع/مسؤولية الحفظ: ممثل الإدارة؛ الحد الأدنى لمدة الحفظ: تُراجَع ويُحتفَظ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إجراءات التشغيل القياسية (SOPs): </w:t>
      </w:r>
      <w:r>
        <w:rPr>
          <w:rFonts w:ascii="Calibri" w:hAnsi="Calibri" w:cs="Arial"/>
          <w:rtl/>
          <w:sz w:val="24"/>
          <w:szCs w:val="24"/>
        </w:rPr>
        <w:t xml:space="preserve">الموقع/مسؤولية الحفظ: ممثل الإدارة؛ الحد الأدنى لمدة الحفظ: تُراجَع ويُحتفَظ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بيانات طرق العمل: </w:t>
      </w:r>
      <w:r>
        <w:rPr>
          <w:rFonts w:ascii="Calibri" w:hAnsi="Calibri" w:cs="Arial"/>
          <w:rtl/>
          <w:sz w:val="24"/>
          <w:szCs w:val="24"/>
        </w:rPr>
        <w:t xml:space="preserve">الموقع/مسؤولية الحفظ: ممثل الإدارة؛ الحد الأدنى لمدة الحفظ: تُراجَع ويُحتفَظ بها.</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OPERATIONAL CONTROL PROCEDURE</w:t>
          </w:r>
        </w:p>
        <w:p>
          <w:pPr>
            <w:pStyle w:val="GvdeMetni2"/>
            <w:bidi/>
            <w:spacing w:line="276" w:lineRule="auto"/>
            <w:jc w:val="center"/>
          </w:pPr>
          <w:r>
            <w:rPr>
              <w:rFonts w:asciiTheme="minorHAnsi" w:hAnsiTheme="minorHAnsi" w:cs="Arial"/>
              <w:b/>
              <w:bCs/>
              <w:color w:val="000000" w:themeColor="text1"/>
              <w:sz w:val="22"/>
              <w:szCs w:val="22"/>
              <w:rtl/>
            </w:rPr>
            <w:t>إجراء الضبط التشغيلي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EMS.İS.PRO.18.16.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