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AMAÇ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politika, Eroglu Knitting (EMS) olarak kumaş ve giysileri ilk seferde doğru, onaylı renk tonu ve kalitede boyama ve terbiye etme; güvenli kimyasallar ile asgari su, enerji ve kimyasal kullanarak çalışanları ve çevreyi koruma taahhüdümüzü ortaya koyar.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KAPSAM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politika şunları kapsar: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Boyahane laboratuvarı, reçete hazırlama ve lab dip onayı,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Örme kumaşların ve giysilerin ön işlem, boyama, yıkama, kurutma, kompaktör, ram ve diğer terbiye işlemleri,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Bu işlemlerde kullanılan kimyasal ve boyarmadde kullanımı, atıksu deşarjı ve kazan buharı.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Boyahane ve laboratuvarda çalışan tüm EMS çalışanları ile boyahaneye boya, kimyasal ve hizmet sağlayan tedarikçi ve yüklenicilere uygulanır.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SORUMLULUKLAR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Genel Müdür:</w:t>
      </w:r>
      <w:r>
        <w:rPr>
          <w:rFonts w:ascii="Calibri" w:hAnsi="Calibri" w:cs="Arial"/>
          <w:sz w:val="24"/>
          <w:szCs w:val="24"/>
        </w:rPr>
        <w:t xml:space="preserve"> Politikayı onaylar ve gerekli kaynakları (laboratuvar, makine, kimyasal, atıksu arıtma, bütçe) sağlar.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Boyahane Müdürü:</w:t>
      </w:r>
      <w:r>
        <w:rPr>
          <w:rFonts w:ascii="Calibri" w:hAnsi="Calibri" w:cs="Arial"/>
          <w:sz w:val="24"/>
          <w:szCs w:val="24"/>
        </w:rPr>
        <w:t xml:space="preserve"> Politikayı uygular, ilk seferde doğru üretimi sağlar ve boyahane performansını yönetime raporlar.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Laboratuvar Müdürü:</w:t>
      </w:r>
      <w:r>
        <w:rPr>
          <w:rFonts w:ascii="Calibri" w:hAnsi="Calibri" w:cs="Arial"/>
          <w:sz w:val="24"/>
          <w:szCs w:val="24"/>
        </w:rPr>
        <w:t xml:space="preserve"> Reçeteleri ve lab dipleri hazırlar, renk ve haslık kalitesini kontrol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Kimyasal Sorumlusu / Çevre Görevlisi:</w:t>
      </w:r>
      <w:r>
        <w:rPr>
          <w:rFonts w:ascii="Calibri" w:hAnsi="Calibri" w:cs="Arial"/>
          <w:sz w:val="24"/>
          <w:szCs w:val="24"/>
        </w:rPr>
        <w:t xml:space="preserve"> Yalnızca onaylı kimyasalların kullanılmasını ve atıksuyun gerekli sınırları sağlamasını temin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Çalışanlar:</w:t>
      </w:r>
      <w:r>
        <w:rPr>
          <w:rFonts w:ascii="Calibri" w:hAnsi="Calibri" w:cs="Arial"/>
          <w:sz w:val="24"/>
          <w:szCs w:val="24"/>
        </w:rPr>
        <w:t xml:space="preserve"> Reçetelere, proses kartlarına ve güvenlik kurallarına uyar, gerekli KKD'yi kullanır ve sorunları derhal bildirir.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TANIMLAR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Lab Dip:</w:t>
      </w:r>
      <w:r>
        <w:rPr>
          <w:rFonts w:ascii="Calibri" w:hAnsi="Calibri" w:cs="Arial"/>
          <w:sz w:val="24"/>
          <w:szCs w:val="24"/>
        </w:rPr>
        <w:t xml:space="preserve"> Müşteri renk standardına uydurmak için laboratuvarda hazırlanan küçük boyalı numune.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İlk Seferde Doğru (RFT):</w:t>
      </w:r>
      <w:r>
        <w:rPr>
          <w:rFonts w:ascii="Calibri" w:hAnsi="Calibri" w:cs="Arial"/>
          <w:sz w:val="24"/>
          <w:szCs w:val="24"/>
        </w:rPr>
        <w:t xml:space="preserve"> Ek, yeniden boyama veya soyma yapılmadan onaylı renk tonu ve kaliteye ulaşan parti.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ZDHC MRSL:</w:t>
      </w:r>
      <w:r>
        <w:rPr>
          <w:rFonts w:ascii="Calibri" w:hAnsi="Calibri" w:cs="Arial"/>
          <w:sz w:val="24"/>
          <w:szCs w:val="24"/>
        </w:rPr>
        <w:t xml:space="preserve"> ZDHC programının üretimde izin verilmeyen kimyasalları belirleyen Üretimde Kısıtlı Maddeler Listesi.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POLİTİKA TAAHHÜTLERİ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TAAHHÜTLERİMİZ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EMS şunları taahhüt eder: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Müşterinin renk, haslık ve kalite şartlarını karşılamak ve ilk seferde doğru oranını sürekli artırmak.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Yalnızca onaylı, kimyasal envanterinde yer alan, ZDHC MRSL ve müşteri RSL şartlarına uygun boya ve kimyasalları kullanmak.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Düşük flotte oranlı prosesler, reçete optimizasyonu ve proses kontrolü ile kumaş kilogramı başına su, enerji, buhar ve kimyasal tüketimini azaltmak.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Tüm atıksuyu arıtmak ve deşarj öncesinde geçerli Mısır mevzuatına ve ZDHC atıksu kılavuzlarına uymak.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ISO 45001 doğrultusunda güvenli kimyasal elleçleme, güvenlik bilgi formları, KKD, havalandırma ve acil durum ekipmanları ile çalışanları korumak.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Ham kumaştan bitmiş kumaşa kadar her partinin tam izlenebilirliğini, uygulanabildiği yerlerde GRS/RCS ve OCS malzemeleri dahil, sağlamak.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Boyahane ve laboratuvar personelini eğitmek; sürekli iyileştirme için proses verilerini ve Higg FEM sonuçlarını kullanmak.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GÖZDEN GEÇİRME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politika her yıl yönetimin gözden geçirmesinde veya önemli bir değişiklik olduğunda daha erken gözden geçirilir. Tüm çalışanlara duyurulur ve boyahane ile laboratuvarda asılır.</w:t>
      </w:r>
    </w:p>
    <w:p>
      <w:r>
        <w:br w:type="page"/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>
      <w:pPr>
        <w:jc w:val="center"/>
      </w:pPr>
      <w:r>
        <w:rPr>
          <w:i/>
          <w:sz w:val="16"/>
          <w:color w:val="666666"/>
        </w:rPr>
        <w:t>Bu belge resmî EN+AR belgenin Türkçe çevirisidir; çelişki hâlinde resmî belge geçerlidir.</w:t>
      </w: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BOYA VE TERBİYE POLİTİKASI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DYEING AND FINISHING POLICY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EMS.BY.POL.06.01.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EMS.BY.POL.06.01. DYEING AND FINISHING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