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Educational Information Schema &amp; UI Specification Document</w:t>
        <w:br/>
      </w:r>
      <w:r>
        <w:rPr>
          <w:i/>
          <w:color w:val="555555"/>
          <w:sz w:val="24"/>
        </w:rPr>
        <w:t>Version 2.0 (Updated Engineering Disciplines &amp; Grading Metric Specification)</w:t>
      </w:r>
    </w:p>
    <w:p>
      <w:pPr>
        <w:spacing w:before="240" w:after="240"/>
      </w:pPr>
      <w:r>
        <w:t>This specification serves as the comprehensive configuration document for our employee educational database system and frontend form generation. This updated version incorporates an expanded list of B.Sc. Engineering disciplines commonly found across reputable universities in Bangladesh, alongside a robust conditional result metric matrix (GPA/CGPA/Divisions) to eliminate unstructured text input.</w:t>
      </w:r>
    </w:p>
    <w:p>
      <w:pPr>
        <w:keepNext/>
        <w:spacing w:before="360" w:after="120"/>
      </w:pPr>
      <w:r>
        <w:rPr>
          <w:b/>
          <w:color w:val="1B365D"/>
          <w:sz w:val="28"/>
        </w:rPr>
        <w:t>1. Updated B.Sc. Engineering &amp; Diploma Subject Registry</w:t>
      </w:r>
    </w:p>
    <w:p>
      <w:r>
        <w:t>To guarantee high data resolution, the Engineering category has been expanded from baseline disciplines to include all major and specialized engineering departments across Bangladeshi university structures (BUET, KUET, RUET, CUET, SUST, IUT, DU, etc.). The conditional input schema must map the following standard keys and accurate bilingual definitions for both 'B.Sc. Engineering' and 'Diploma-in-Engineering' degrees:</w:t>
      </w:r>
    </w:p>
    <w:p>
      <w:pPr>
        <w:pStyle w:val="ListBullet"/>
        <w:spacing w:after="40"/>
      </w:pPr>
      <w:r>
        <w:rPr>
          <w:b/>
        </w:rPr>
        <w:t xml:space="preserve">Key: `civil_engineering` -&gt; </w:t>
      </w:r>
      <w:r>
        <w:t>Civil Engineering (পুরকৌশল / সিভিল ইঞ্জিনিয়ারিং)</w:t>
      </w:r>
    </w:p>
    <w:p>
      <w:pPr>
        <w:pStyle w:val="ListBullet"/>
        <w:spacing w:after="40"/>
      </w:pPr>
      <w:r>
        <w:rPr>
          <w:b/>
        </w:rPr>
        <w:t xml:space="preserve">Key: `mechanical_engineering` -&gt; </w:t>
      </w:r>
      <w:r>
        <w:t>Mechanical Engineering (যন্ত্রকৌশল / মেকানিক্যাল ইঞ্জিনিয়ারিং)</w:t>
      </w:r>
    </w:p>
    <w:p>
      <w:pPr>
        <w:pStyle w:val="ListBullet"/>
        <w:spacing w:after="40"/>
      </w:pPr>
      <w:r>
        <w:rPr>
          <w:b/>
        </w:rPr>
        <w:t xml:space="preserve">Key: `eee` -&gt; </w:t>
      </w:r>
      <w:r>
        <w:t>Electrical &amp; Electronic Engineering (তড়িৎ ও ইলেকট্রনিক প্রকৌশল / EEE)</w:t>
      </w:r>
    </w:p>
    <w:p>
      <w:pPr>
        <w:pStyle w:val="ListBullet"/>
        <w:spacing w:after="40"/>
      </w:pPr>
      <w:r>
        <w:rPr>
          <w:b/>
        </w:rPr>
        <w:t xml:space="preserve">Key: `cse` -&gt; </w:t>
      </w:r>
      <w:r>
        <w:t>Computer Science &amp; Engineering (কম্পিউটার প্রকৌশল ও বিজ্ঞান / CSE)</w:t>
      </w:r>
    </w:p>
    <w:p>
      <w:pPr>
        <w:pStyle w:val="ListBullet"/>
        <w:spacing w:after="40"/>
      </w:pPr>
      <w:r>
        <w:rPr>
          <w:b/>
        </w:rPr>
        <w:t xml:space="preserve">Key: `chemical_engineering` -&gt; </w:t>
      </w:r>
      <w:r>
        <w:t>Chemical Engineering (রাসায়নিক প্রকৌশল / কেমিক্যাল ইঞ্জিনিয়ারিং)</w:t>
      </w:r>
    </w:p>
    <w:p>
      <w:pPr>
        <w:pStyle w:val="ListBullet"/>
        <w:spacing w:after="40"/>
      </w:pPr>
      <w:r>
        <w:rPr>
          <w:b/>
        </w:rPr>
        <w:t xml:space="preserve">Key: `textile_engineering` -&gt; </w:t>
      </w:r>
      <w:r>
        <w:t>Textile Engineering (টেক্সটাইল ইঞ্জিনিয়ারিং)</w:t>
      </w:r>
    </w:p>
    <w:p>
      <w:pPr>
        <w:pStyle w:val="ListBullet"/>
        <w:spacing w:after="40"/>
      </w:pPr>
      <w:r>
        <w:rPr>
          <w:b/>
        </w:rPr>
        <w:t xml:space="preserve">Key: `ipe` -&gt; </w:t>
      </w:r>
      <w:r>
        <w:t>Industrial &amp; Production Engineering (শিল্প ও উৎপাদন প্রকৌশল / IPE)</w:t>
      </w:r>
    </w:p>
    <w:p>
      <w:pPr>
        <w:pStyle w:val="ListBullet"/>
        <w:spacing w:after="40"/>
      </w:pPr>
      <w:r>
        <w:rPr>
          <w:b/>
        </w:rPr>
        <w:t xml:space="preserve">Key: `mme` -&gt; </w:t>
      </w:r>
      <w:r>
        <w:t>Materials &amp; Metallurgical Engineering (উপাদান ও ধাতব প্রকৌশল / MME)</w:t>
      </w:r>
    </w:p>
    <w:p>
      <w:pPr>
        <w:pStyle w:val="ListBullet"/>
        <w:spacing w:after="40"/>
      </w:pPr>
      <w:r>
        <w:rPr>
          <w:b/>
        </w:rPr>
        <w:t xml:space="preserve">Key: `architecture` -&gt; </w:t>
      </w:r>
      <w:r>
        <w:t>Architecture (স্থাপত্য / Arch)</w:t>
      </w:r>
    </w:p>
    <w:p>
      <w:pPr>
        <w:pStyle w:val="ListBullet"/>
        <w:spacing w:after="40"/>
      </w:pPr>
      <w:r>
        <w:rPr>
          <w:b/>
        </w:rPr>
        <w:t xml:space="preserve">Key: `bme` -&gt; </w:t>
      </w:r>
      <w:r>
        <w:t>Biomedical Engineering (বায়োমেডিক্যাল ইঞ্জিনিয়ারিং / BME)</w:t>
      </w:r>
    </w:p>
    <w:p>
      <w:pPr>
        <w:pStyle w:val="ListBullet"/>
        <w:spacing w:after="40"/>
      </w:pPr>
      <w:r>
        <w:rPr>
          <w:b/>
        </w:rPr>
        <w:t xml:space="preserve">Key: `pge` -&gt; </w:t>
      </w:r>
      <w:r>
        <w:t>Petroleum &amp; Georesources Engineering (পেট্রোলিয়াম ও ভূসম্পদ প্রকৌশল / PGE)</w:t>
      </w:r>
    </w:p>
    <w:p>
      <w:pPr>
        <w:pStyle w:val="ListBullet"/>
        <w:spacing w:after="40"/>
      </w:pPr>
      <w:r>
        <w:rPr>
          <w:b/>
        </w:rPr>
        <w:t xml:space="preserve">Key: `ae` -&gt; </w:t>
      </w:r>
      <w:r>
        <w:t>Aeronautical / Aerospace Engineering (অ্যারোনটিক্যাল / অ্যারোস্পেস ইঞ্জিনিয়ারিং)</w:t>
      </w:r>
    </w:p>
    <w:p>
      <w:pPr>
        <w:pStyle w:val="ListBullet"/>
        <w:spacing w:after="40"/>
      </w:pPr>
      <w:r>
        <w:rPr>
          <w:b/>
        </w:rPr>
        <w:t xml:space="preserve">Key: `name` -&gt; </w:t>
      </w:r>
      <w:r>
        <w:t>Naval Architecture &amp; Marine Engineering (নৌযান স্থাপত্য ও সামুদ্রিক প্রকৌশল / NAME)</w:t>
      </w:r>
    </w:p>
    <w:p>
      <w:pPr>
        <w:pStyle w:val="ListBullet"/>
        <w:spacing w:after="40"/>
      </w:pPr>
      <w:r>
        <w:rPr>
          <w:b/>
        </w:rPr>
        <w:t xml:space="preserve">Key: `urp` -&gt; </w:t>
      </w:r>
      <w:r>
        <w:t>Urban &amp; Regional Planning (নগর ও অঞ্চল পরিকল্পনা / URP)</w:t>
      </w:r>
    </w:p>
    <w:p>
      <w:pPr>
        <w:pStyle w:val="ListBullet"/>
        <w:spacing w:after="40"/>
      </w:pPr>
      <w:r>
        <w:rPr>
          <w:b/>
        </w:rPr>
        <w:t xml:space="preserve">Key: `wre` -&gt; </w:t>
      </w:r>
      <w:r>
        <w:t>Water Resources Engineering (জলসম্পদ প্রকৌশল / WRE)</w:t>
      </w:r>
    </w:p>
    <w:p>
      <w:pPr>
        <w:pStyle w:val="ListBullet"/>
        <w:spacing w:after="40"/>
      </w:pPr>
      <w:r>
        <w:rPr>
          <w:b/>
        </w:rPr>
        <w:t xml:space="preserve">Key: `ne` -&gt; </w:t>
      </w:r>
      <w:r>
        <w:t>Nuclear Engineering (নিউক্লিয়ার ইঞ্জিনিয়ারিং / NE)</w:t>
      </w:r>
    </w:p>
    <w:p>
      <w:pPr>
        <w:pStyle w:val="ListBullet"/>
        <w:spacing w:after="40"/>
      </w:pPr>
      <w:r>
        <w:rPr>
          <w:b/>
        </w:rPr>
        <w:t xml:space="preserve">Key: `mechatronics` -&gt; </w:t>
      </w:r>
      <w:r>
        <w:t>Mechatronics Engineering (মেকাট্রনিক্স ইঞ্জিনিয়ারিং)</w:t>
      </w:r>
    </w:p>
    <w:p>
      <w:pPr>
        <w:pStyle w:val="ListBullet"/>
        <w:spacing w:after="40"/>
      </w:pPr>
      <w:r>
        <w:rPr>
          <w:b/>
        </w:rPr>
        <w:t xml:space="preserve">Key: `leather_technology` -&gt; </w:t>
      </w:r>
      <w:r>
        <w:t>Leather Engineering / Technology (লেদার ইঞ্জিনিয়ারিং / টেকনোলজী)</w:t>
      </w:r>
    </w:p>
    <w:p>
      <w:pPr>
        <w:pStyle w:val="ListBullet"/>
        <w:spacing w:after="40"/>
      </w:pPr>
      <w:r>
        <w:rPr>
          <w:b/>
        </w:rPr>
        <w:t xml:space="preserve">Key: `ceramic_engineering` -&gt; </w:t>
      </w:r>
      <w:r>
        <w:t>Ceramic Engineering / Technology (সিরামিক ইঞ্জিনিয়ারিং / টেকনোলজী)</w:t>
      </w:r>
    </w:p>
    <w:p>
      <w:pPr>
        <w:pStyle w:val="ListBullet"/>
        <w:spacing w:after="40"/>
      </w:pPr>
      <w:r>
        <w:rPr>
          <w:b/>
        </w:rPr>
        <w:t xml:space="preserve">Key: `glass_engineering` -&gt; </w:t>
      </w:r>
      <w:r>
        <w:t>Glass &amp; Ceramic Engineering (গ্লাস ও সিরামিক প্রকৌশল)</w:t>
      </w:r>
    </w:p>
    <w:p>
      <w:pPr>
        <w:keepNext/>
        <w:spacing w:before="360" w:after="120"/>
      </w:pPr>
      <w:r>
        <w:rPr>
          <w:b/>
          <w:color w:val="1B365D"/>
          <w:sz w:val="28"/>
        </w:rPr>
        <w:t>2. Result Metric System &amp; Grading Matrix Specification</w:t>
      </w:r>
    </w:p>
    <w:p>
      <w:r>
        <w:t>To facilitate clean statistical queries and administrative standard compliance, the application must completely ban free-text entry for academic performance results. The schema must require two related input objects for every educational entry:</w:t>
      </w:r>
    </w:p>
    <w:p>
      <w:pPr>
        <w:pStyle w:val="ListBullet"/>
      </w:pPr>
      <w:r>
        <w:rPr>
          <w:b/>
        </w:rPr>
        <w:t>Result Type / Scale (dropdown field selectable based on academic tier rules).</w:t>
      </w:r>
    </w:p>
    <w:p>
      <w:pPr>
        <w:pStyle w:val="ListBullet"/>
      </w:pPr>
      <w:r>
        <w:rPr>
          <w:b/>
        </w:rPr>
        <w:t>Result Value (validated text or numeric select field corresponding strictly to the chosen scale).</w:t>
      </w:r>
    </w:p>
    <w:p>
      <w:pPr>
        <w:keepNext/>
        <w:spacing w:before="240" w:after="80"/>
      </w:pPr>
      <w:r>
        <w:rPr>
          <w:b/>
          <w:color w:val="4A777A"/>
          <w:sz w:val="24"/>
        </w:rPr>
        <w:t>2.1 Permitted Metric Options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color w:val="FFFFFF"/>
              </w:rPr>
              <w:t>Metric System ID</w:t>
            </w:r>
          </w:p>
        </w:tc>
        <w:tc>
          <w:tcPr>
            <w:tcW w:type="dxa" w:w="2340"/>
          </w:tcPr>
          <w:p>
            <w:r>
              <w:rPr>
                <w:b/>
                <w:color w:val="FFFFFF"/>
              </w:rPr>
              <w:t>Label (EN)</w:t>
            </w:r>
          </w:p>
        </w:tc>
        <w:tc>
          <w:tcPr>
            <w:tcW w:type="dxa" w:w="2340"/>
          </w:tcPr>
          <w:p>
            <w:r>
              <w:rPr>
                <w:b/>
                <w:color w:val="FFFFFF"/>
              </w:rPr>
              <w:t>Label (BN)</w:t>
            </w:r>
          </w:p>
        </w:tc>
        <w:tc>
          <w:tcPr>
            <w:tcW w:type="dxa" w:w="2340"/>
          </w:tcPr>
          <w:p>
            <w:r>
              <w:rPr>
                <w:b/>
                <w:color w:val="FFFFFF"/>
              </w:rPr>
              <w:t>Validation Rules / Scope</w:t>
            </w:r>
          </w:p>
        </w:tc>
      </w:tr>
      <w:tr>
        <w:tc>
          <w:tcPr>
            <w:tcW w:type="dxa" w:w="2340"/>
          </w:tcPr>
          <w:p>
            <w:r>
              <w:t>out_of_5</w:t>
            </w:r>
          </w:p>
        </w:tc>
        <w:tc>
          <w:tcPr>
            <w:tcW w:type="dxa" w:w="2340"/>
          </w:tcPr>
          <w:p>
            <w:r>
              <w:t>GPA (Out of 5.00)</w:t>
            </w:r>
          </w:p>
        </w:tc>
        <w:tc>
          <w:tcPr>
            <w:tcW w:type="dxa" w:w="2340"/>
          </w:tcPr>
          <w:p>
            <w:r>
              <w:t>জিপিএ (৫.০০ এর মধ্যে)</w:t>
            </w:r>
          </w:p>
        </w:tc>
        <w:tc>
          <w:tcPr>
            <w:tcW w:type="dxa" w:w="2340"/>
          </w:tcPr>
          <w:p>
            <w:r>
              <w:t>Numeric decimal input between 1.00 and 5.00. Strictly for SSC, HSC, and equivalent tiers.</w:t>
            </w:r>
          </w:p>
        </w:tc>
      </w:tr>
      <w:tr>
        <w:tc>
          <w:tcPr>
            <w:tcW w:type="dxa" w:w="2340"/>
          </w:tcPr>
          <w:p>
            <w:r>
              <w:t>out_of_4</w:t>
            </w:r>
          </w:p>
        </w:tc>
        <w:tc>
          <w:tcPr>
            <w:tcW w:type="dxa" w:w="2340"/>
          </w:tcPr>
          <w:p>
            <w:r>
              <w:t>CGPA (Out of 4.00)</w:t>
            </w:r>
          </w:p>
        </w:tc>
        <w:tc>
          <w:tcPr>
            <w:tcW w:type="dxa" w:w="2340"/>
          </w:tcPr>
          <w:p>
            <w:r>
              <w:t>সিজিপিএ (৪.০০ এর মধ্যে)</w:t>
            </w:r>
          </w:p>
        </w:tc>
        <w:tc>
          <w:tcPr>
            <w:tcW w:type="dxa" w:w="2340"/>
          </w:tcPr>
          <w:p>
            <w:r>
              <w:t>Numeric decimal input between 2.00 and 4.00. Restricted to Graduation, Post-Graduation, and Diploma tiers.</w:t>
            </w:r>
          </w:p>
        </w:tc>
      </w:tr>
      <w:tr>
        <w:tc>
          <w:tcPr>
            <w:tcW w:type="dxa" w:w="2340"/>
          </w:tcPr>
          <w:p>
            <w:r>
              <w:t>division_1st</w:t>
            </w:r>
          </w:p>
        </w:tc>
        <w:tc>
          <w:tcPr>
            <w:tcW w:type="dxa" w:w="2340"/>
          </w:tcPr>
          <w:p>
            <w:r>
              <w:t>1st Division</w:t>
            </w:r>
          </w:p>
        </w:tc>
        <w:tc>
          <w:tcPr>
            <w:tcW w:type="dxa" w:w="2340"/>
          </w:tcPr>
          <w:p>
            <w:r>
              <w:t>প্রথম বিভাগ</w:t>
            </w:r>
          </w:p>
        </w:tc>
        <w:tc>
          <w:tcPr>
            <w:tcW w:type="dxa" w:w="2340"/>
          </w:tcPr>
          <w:p>
            <w:r>
              <w:t>Categorical choice. Restricted to historical or current SSC/HSC school board results.</w:t>
            </w:r>
          </w:p>
        </w:tc>
      </w:tr>
      <w:tr>
        <w:tc>
          <w:tcPr>
            <w:tcW w:type="dxa" w:w="2340"/>
          </w:tcPr>
          <w:p>
            <w:r>
              <w:t>division_2nd</w:t>
            </w:r>
          </w:p>
        </w:tc>
        <w:tc>
          <w:tcPr>
            <w:tcW w:type="dxa" w:w="2340"/>
          </w:tcPr>
          <w:p>
            <w:r>
              <w:t>2nd Division</w:t>
            </w:r>
          </w:p>
        </w:tc>
        <w:tc>
          <w:tcPr>
            <w:tcW w:type="dxa" w:w="2340"/>
          </w:tcPr>
          <w:p>
            <w:r>
              <w:t>দ্বিতীয় বিভাগ</w:t>
            </w:r>
          </w:p>
        </w:tc>
        <w:tc>
          <w:tcPr>
            <w:tcW w:type="dxa" w:w="2340"/>
          </w:tcPr>
          <w:p>
            <w:r>
              <w:t>Categorical choice. Restricted to historical or current SSC/HSC school board results.</w:t>
            </w:r>
          </w:p>
        </w:tc>
      </w:tr>
      <w:tr>
        <w:tc>
          <w:tcPr>
            <w:tcW w:type="dxa" w:w="2340"/>
          </w:tcPr>
          <w:p>
            <w:r>
              <w:t>division_3rd</w:t>
            </w:r>
          </w:p>
        </w:tc>
        <w:tc>
          <w:tcPr>
            <w:tcW w:type="dxa" w:w="2340"/>
          </w:tcPr>
          <w:p>
            <w:r>
              <w:t>3rd Division</w:t>
            </w:r>
          </w:p>
        </w:tc>
        <w:tc>
          <w:tcPr>
            <w:tcW w:type="dxa" w:w="2340"/>
          </w:tcPr>
          <w:p>
            <w:r>
              <w:t>তৃতীয় বিভাগ</w:t>
            </w:r>
          </w:p>
        </w:tc>
        <w:tc>
          <w:tcPr>
            <w:tcW w:type="dxa" w:w="2340"/>
          </w:tcPr>
          <w:p>
            <w:r>
              <w:t>Categorical choice. Restricted to historical or current SSC/HSC school board results.</w:t>
            </w:r>
          </w:p>
        </w:tc>
      </w:tr>
      <w:tr>
        <w:tc>
          <w:tcPr>
            <w:tcW w:type="dxa" w:w="2340"/>
          </w:tcPr>
          <w:p>
            <w:r>
              <w:t>class_1st</w:t>
            </w:r>
          </w:p>
        </w:tc>
        <w:tc>
          <w:tcPr>
            <w:tcW w:type="dxa" w:w="2340"/>
          </w:tcPr>
          <w:p>
            <w:r>
              <w:t>1st Class</w:t>
            </w:r>
          </w:p>
        </w:tc>
        <w:tc>
          <w:tcPr>
            <w:tcW w:type="dxa" w:w="2340"/>
          </w:tcPr>
          <w:p>
            <w:r>
              <w:t>প্রথম শ্রেণী</w:t>
            </w:r>
          </w:p>
        </w:tc>
        <w:tc>
          <w:tcPr>
            <w:tcW w:type="dxa" w:w="2340"/>
          </w:tcPr>
          <w:p>
            <w:r>
              <w:t>Categorical choice. Applicable to historical University/Diploma tiers.</w:t>
            </w:r>
          </w:p>
        </w:tc>
      </w:tr>
      <w:tr>
        <w:tc>
          <w:tcPr>
            <w:tcW w:type="dxa" w:w="2340"/>
          </w:tcPr>
          <w:p>
            <w:r>
              <w:t>class_2nd</w:t>
            </w:r>
          </w:p>
        </w:tc>
        <w:tc>
          <w:tcPr>
            <w:tcW w:type="dxa" w:w="2340"/>
          </w:tcPr>
          <w:p>
            <w:r>
              <w:t>2nd Class</w:t>
            </w:r>
          </w:p>
        </w:tc>
        <w:tc>
          <w:tcPr>
            <w:tcW w:type="dxa" w:w="2340"/>
          </w:tcPr>
          <w:p>
            <w:r>
              <w:t>দ্বিতীয় শ্রেণী</w:t>
            </w:r>
          </w:p>
        </w:tc>
        <w:tc>
          <w:tcPr>
            <w:tcW w:type="dxa" w:w="2340"/>
          </w:tcPr>
          <w:p>
            <w:r>
              <w:t>Categorical choice. Applicable to historical University/Diploma tiers.</w:t>
            </w:r>
          </w:p>
        </w:tc>
      </w:tr>
      <w:tr>
        <w:tc>
          <w:tcPr>
            <w:tcW w:type="dxa" w:w="2340"/>
          </w:tcPr>
          <w:p>
            <w:r>
              <w:t>pass</w:t>
            </w:r>
          </w:p>
        </w:tc>
        <w:tc>
          <w:tcPr>
            <w:tcW w:type="dxa" w:w="2340"/>
          </w:tcPr>
          <w:p>
            <w:r>
              <w:t>Pass / Ordinary Degree</w:t>
            </w:r>
          </w:p>
        </w:tc>
        <w:tc>
          <w:tcPr>
            <w:tcW w:type="dxa" w:w="2340"/>
          </w:tcPr>
          <w:p>
            <w:r>
              <w:t>পাস / সাধারণ ডিগ্রী</w:t>
            </w:r>
          </w:p>
        </w:tc>
        <w:tc>
          <w:tcPr>
            <w:tcW w:type="dxa" w:w="2340"/>
          </w:tcPr>
          <w:p>
            <w:r>
              <w:t>Categorical flag choice. Applicable across Undergraduate Pass degrees (e.g., B.A. Pass, B.Sc. Pass) or specific certifications.</w:t>
            </w:r>
          </w:p>
        </w:tc>
      </w:tr>
    </w:tbl>
    <w:p>
      <w:pPr>
        <w:spacing w:before="120"/>
      </w:pPr>
    </w:p>
    <w:p>
      <w:pPr>
        <w:keepNext/>
        <w:spacing w:before="240" w:after="80"/>
      </w:pPr>
      <w:r>
        <w:rPr>
          <w:b/>
          <w:color w:val="4A777A"/>
          <w:sz w:val="24"/>
        </w:rPr>
        <w:t>2.2 Tier-Based UI Filtering Logic (Instructions for the AI Model)</w:t>
      </w:r>
    </w:p>
    <w:p>
      <w:r>
        <w:t>When generating or rendering the schema form UI, the AI model must apply strict dependent context filtering. It must validate the available result systems using the following exact conditional configuration matrix:</w:t>
      </w:r>
    </w:p>
    <w:p>
      <w:pPr>
        <w:pStyle w:val="ListBullet"/>
      </w:pPr>
      <w:r>
        <w:rPr>
          <w:b/>
        </w:rPr>
        <w:t>IF Educational Tier IS Secondary or Higher Secondary (SSC/HSC/Dakhil/Alim):</w:t>
        <w:br/>
      </w:r>
      <w:r>
        <w:t>Filter available options inside the Result Scale dropdown to strictly show: `out_of_5`, `division_1st`, `division_2nd`, `division_3rd`.</w:t>
      </w:r>
    </w:p>
    <w:p>
      <w:pPr>
        <w:pStyle w:val="ListBullet"/>
      </w:pPr>
      <w:r>
        <w:rPr>
          <w:b/>
        </w:rPr>
        <w:t>IF Educational Tier IS Undergraduate, Post-Graduate, or Technical Diploma:</w:t>
        <w:br/>
      </w:r>
      <w:r>
        <w:t>Filter available options inside the Result Scale dropdown to strictly show: `out_of_4`, `class_1st`, `class_2nd`, `pass`.</w:t>
      </w:r>
    </w:p>
    <w:p>
      <w:pPr>
        <w:keepNext/>
        <w:spacing w:before="360" w:after="120"/>
      </w:pPr>
      <w:r>
        <w:rPr>
          <w:b/>
          <w:color w:val="1B365D"/>
          <w:sz w:val="28"/>
        </w:rPr>
        <w:t>3. Updated JSON Implementation Blueprint</w:t>
      </w:r>
    </w:p>
    <w:p>
      <w:r>
        <w:t>The following structured segment provides an exact updated template block that your backend configuration or AI model generation prompt can ingest natively to support these rules safely:</w:t>
      </w:r>
    </w:p>
    <w:p>
      <w:pPr>
        <w:ind w:left="360" w:right="360"/>
      </w:pPr>
      <w:r>
        <w:rPr>
          <w:rFonts w:ascii="Courier New" w:hAnsi="Courier New"/>
          <w:color w:val="225522"/>
          <w:sz w:val="19"/>
        </w:rPr>
        <w:t>{</w:t>
        <w:br/>
        <w:t xml:space="preserve">  "degree_id": "bsc_eng",</w:t>
        <w:br/>
        <w:t xml:space="preserve">  "label": "B.Sc. Engineering",</w:t>
        <w:br/>
        <w:t xml:space="preserve">  "bnLabel": "ইঞ্জিনিয়ারিংয়ে স্নাতক",</w:t>
        <w:br/>
        <w:t xml:space="preserve">  "allowed_subjects": [</w:t>
        <w:br/>
        <w:t xml:space="preserve">    "civil_engineering", "mechanical_engineering", "eee", "cse", "chemical_engineering",</w:t>
        <w:br/>
        <w:t xml:space="preserve">    "textile_engineering", "ipe", "mme", "architecture", "bme", "pge", "ae", "name",</w:t>
        <w:br/>
        <w:t xml:space="preserve">    "urp", "wre", "ne", "mechatronics", "leather_technology", "ceramic_engineering"</w:t>
        <w:br/>
        <w:t xml:space="preserve">  ],</w:t>
        <w:br/>
        <w:t xml:space="preserve">  "allowed_result_metrics": ["out_of_4", "class_1st", "class_2nd", "pass"]</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