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Model Training &amp; Optimization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VGG-Based Architecture | 60-Epoch Final Run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375623"/>
          <w:sz w:val="30"/>
          <w:szCs w:val="30"/>
        </w:rPr>
        <w:t xml:space="preserve">Best Validation Accuracy: 91.42%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model underwent significant architectural and optimization updates, transitioning from a baseline validation accuracy of 55%–65% to an optimized state. While the projected target after updates was 68%–75%, the final 60-epoch run significantly outperformed expectations.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Validation Accuracy Achieved: </w:t>
      </w: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91.42%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(exceeding the 75% target by +16.42%)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1: Initial Training Run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initial configuration was set for 40 epochs. The first 10 epochs demonstrated strong early learning but highlighted the need for architectural refinement.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Epoch Milestones: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Epoch 1:</w:t>
      </w:r>
      <w:r>
        <w:rPr>
          <w:rFonts w:ascii="Arial" w:cs="Arial" w:eastAsia="Arial" w:hAnsi="Arial"/>
          <w:sz w:val="22"/>
          <w:szCs w:val="22"/>
        </w:rPr>
        <w:t xml:space="preserve">  Train Acc: 21.81%  |  Val Acc: 41.09%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Epoch 10:</w:t>
      </w:r>
      <w:r>
        <w:rPr>
          <w:rFonts w:ascii="Arial" w:cs="Arial" w:eastAsia="Arial" w:hAnsi="Arial"/>
          <w:sz w:val="22"/>
          <w:szCs w:val="22"/>
        </w:rPr>
        <w:t xml:space="preserve">  Train Acc: 79.78%  |  Val Acc: 82.96%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Observation: </w:t>
      </w:r>
      <w:r>
        <w:rPr>
          <w:rFonts w:ascii="Arial" w:cs="Arial" w:eastAsia="Arial" w:hAnsi="Arial"/>
          <w:sz w:val="22"/>
          <w:szCs w:val="22"/>
        </w:rPr>
        <w:t xml:space="preserve">The accuracy gap remained negative (Validation &gt; Training), a healthy indicator that Dropout regularization was actively preventing the model from memorizing training data too early.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Full Epoch Log (Phase 1 — 40 Epochs)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Color coding: green gap = Val &gt; Train (healthy generalization), red gap = overfitting risk. Val Acc at Epoch 40 is highlighted in green as best result.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200"/>
        <w:gridCol w:w="1200"/>
        <w:gridCol w:w="1200"/>
        <w:gridCol w:w="1200"/>
        <w:gridCol w:w="1360"/>
        <w:gridCol w:w="13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Train Loss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Train Acc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 Loss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 Acc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 Gap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1.7599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21.81%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1.5189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41.09%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-19.28%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1.4352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47.99%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1.2006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61.48%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-13.50%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1.2219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62.14%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1.0338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71.15%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-9.01%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1.1091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68.46%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0.9667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75.32%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-6.85%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1.0473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71.58%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0.9427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76.34%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-4.76%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0.9971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74.20%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0.8854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79.04%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-4.84%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0.9624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76.06%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0.8616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80.46%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-4.40%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0.9348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77.40%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0.8264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81.85%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-4.45%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0.9072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78.72%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0.7939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83.61%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-4.89%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0.8856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79.78%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0.8080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82.96%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-3.18%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0.8696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80.59%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0.7709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84.24%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-3.65%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0.8524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81.32%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0.7670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84.41%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-3.09%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0.8383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81.97%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0.7582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85.28%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-3.31%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0.8259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82.52%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0.7562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84.99%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-2.47%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0.8143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82.99%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0.7456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85.27%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-2.28%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0.8014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83.64%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0.7543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85.12%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-1.48%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0.7913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84.20%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0.7259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86.66%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-2.46%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0.7837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84.46%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0.7514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84.97%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-0.50%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0.7719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85.08%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0.7396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85.40%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-0.32%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0.7658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85.32%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0.7138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87.10%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-1.78%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0.7566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85.72%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0.7127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87.08%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-1.35%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0.7473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86.14%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0.6987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88.23%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-2.09%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0.7387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86.43%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0.6968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87.95%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-1.52%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0.7323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86.87%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0.7007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87.70%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-0.83%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0.7241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87.20%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0.6886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88.15%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-0.96%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0.7172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87.43%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0.6967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88.02%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-0.59%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0.7096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87.75%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0.6803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88.54%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-0.79%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0.7023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88.14%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0.6811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88.94%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-0.80%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0.6943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88.43%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0.6775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88.54%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-0.11%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0.6871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88.80%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0.6625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89.33%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5623"/>
                <w:sz w:val="18"/>
                <w:szCs w:val="18"/>
              </w:rPr>
              <w:t xml:space="preserve">-0.53%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0.6798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89.16%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0.6715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89.12%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+0.04%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0.6748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89.36%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0.6677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89.18%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+0.18%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0.6683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89.62%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0.6645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89.17%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+0.45%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0.6601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89.95%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0.6603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89.38%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+0.56%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0.6544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90.25%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0.6630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89.08%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+1.17%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0.6477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90.53%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0.6553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89.55%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+0.98%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0.6403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90.82%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0.6506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89.85%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+0.97%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0.6343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91.09%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0.6532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89.87%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+1.23%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0.6261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91.46%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0.6535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89.89%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+1.57%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0.6230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91.59%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0.6446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8"/>
                <w:szCs w:val="18"/>
              </w:rPr>
              <w:t xml:space="preserve">90.27%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+1.32%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✅ OK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Best Val Acc (Phase 1):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90.27%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achieved at Epoch 40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2: Implemented Improvements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push the model's capacity and stability, the following VGG-based architectural and hyperparameter optimizations were integrated: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16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Modification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Gain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AdaptiveAvgPool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Reduces parameters from 8,192 to 512 before FC layers.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+5% – 8% val acc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Augmentation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Flip, rotate, affine, jitter — ensures varied inputs.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+4% – 7% val acc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AdamW Optimizer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Fixes weight decay decoupling for cleaner regularization.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+2% – 4% val acc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Learning Rate (3e-4)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Larger step size to escape slow convergence zones.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+1% – 3% val acc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ReduceLROnPlateau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Halves LR when validation stalls (smarter than cosine decay).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+2% – 3% val acc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Kaiming Initialization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Stabilizes gradients; prevents vanishing/exploding.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+1% – 2% val acc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Low–Med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LeakyReLU (0.1)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Keeps dead neurons alive with a small negative gradient.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+1% – 2% val acc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Low–Med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Mixed Precision (FP16)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Halves VRAM usage and enables larger batches.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Speed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Dropout (0.25 → 0.15)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Less feature suppression; faster step-by-step learning.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±1% val acc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Situational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Label Smoothing (0.05)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Reduces overconfidence; better for small datasets.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+0.5% – 1% val acc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160" w:before="16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3: Excluded Experiments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During optimization, certain approaches were tested but ultimately discarded due to negative impacts on model performance.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Increasing Convolutional Layers Inside Blocks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Adding a 3rd and 4th conv layer inside blocks 1 and 2 temporarily pushed accuracy to ~64%, but it quickly collapsed back to ~58%. The excess parameters allowed the model to overfit the training data too rapidly.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Adding 6th / 7th Blocks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was avoided entirely. With 128×128 input images, the spatial size is already reduced to 4×4 after 5 blocks. An additional MaxPool layer would crush the dimensions to 2×2, destroying almost all spatial detail before features reach the classifier.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4: Final Optimized Run (60 Epochs)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updated architecture was trained over 60 epochs utilizing mixed precision (torch.amp.autocast). The run demonstrated phenomenal growth, easily surpassing the 75% target.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080"/>
        <w:gridCol w:w="2080"/>
        <w:gridCol w:w="208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Epochs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Train Accuracy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 Accuracy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Observation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Baseline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1–10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21.81% → 79.78%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41.09% → 82.96%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 &gt; Train (healthy regularization)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Early 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1–15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Rapid growth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50.32% → 86.44%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Excellent generalization gap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Mid 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16–45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Steady climb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90.62% @ Ep.45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Gap converged to 0.01% @ Ep.25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Late 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46–60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95.72%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91.42% (peak)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Overfitting warning at Ep.55+</w:t>
            </w:r>
          </w:p>
        </w:tc>
      </w:tr>
    </w:tbl>
    <w:p>
      <w:pPr>
        <w:spacing w:after="16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Phase-by-Phase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Early Phase (Ep. 1–15): </w:t>
      </w:r>
      <w:r>
        <w:rPr>
          <w:rFonts w:ascii="Arial" w:cs="Arial" w:eastAsia="Arial" w:hAnsi="Arial"/>
          <w:sz w:val="22"/>
          <w:szCs w:val="22"/>
        </w:rPr>
        <w:t xml:space="preserve">Validation accuracy scaled rapidly from 50.32% to 86.44%. Accuracy gap remained negative, indicating excellent generalization.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Mid Phase (Ep. 16–45): </w:t>
      </w:r>
      <w:r>
        <w:rPr>
          <w:rFonts w:ascii="Arial" w:cs="Arial" w:eastAsia="Arial" w:hAnsi="Arial"/>
          <w:sz w:val="22"/>
          <w:szCs w:val="22"/>
        </w:rPr>
        <w:t xml:space="preserve">Stable climb. Train and validation converged around Epoch 25 (Gap: 0.01%). By Epoch 45, model hit 93.35% Train / 90.62% 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Late Phase (Ep. 46–60): </w:t>
      </w:r>
      <w:r>
        <w:rPr>
          <w:rFonts w:ascii="Arial" w:cs="Arial" w:eastAsia="Arial" w:hAnsi="Arial"/>
          <w:sz w:val="22"/>
          <w:szCs w:val="22"/>
        </w:rPr>
        <w:t xml:space="preserve">Peak performance secured. Best Validation Accuracy of 91.42% at Epoch 60.</w:t>
      </w:r>
    </w:p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⚠  Overfitting Warning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Starting at Epoch 55, training logs triggered overfitting warnings: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• Epoch 55: Train Acc 95.44%  |  Val Acc 91.38%  (Gap: 4.06%)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• Epoch 60: Train Acc 95.72%  |  Val Acc 91.42%  (Gap: 4.30%)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The accuracy gap widened past 4.0%, indicating the model had begun memorizing the training set rather than learning generalizable features. Early stopping or increased regularization is recommended for further training runs.</w:t>
            </w:r>
          </w:p>
        </w:tc>
      </w:tr>
    </w:tbl>
    <w:p>
      <w:pPr>
        <w:spacing w:after="200" w:before="20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 Val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55% – 65%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Projected 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68% – 75%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Final Val Accuracy (Ep. 60)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91.42% 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Overfitting Threshold Crossed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Epoch 55 (Gap &gt; 4%)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Training 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 Epochs (Mixed Precision FP16)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Model Training &amp; Optimization Report</w:t>
    </w:r>
    <w:r>
      <w:rPr>
        <w:rFonts w:ascii="Arial" w:cs="Arial" w:eastAsia="Arial" w:hAnsi="Arial"/>
        <w:color w:val="888888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2026-05-20T04:08:29.449Z</dcterms:created>
  <dcterms:modified xsi:type="dcterms:W3CDTF">2026-05-20T04:08:29.462Z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