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VGG Emotion Recognition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Model Training Report &amp; Improvement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2026  |  6-Class Facial Expression Classification</w:t>
      </w:r>
    </w:p>
    <w:p>
      <w:pPr>
        <w:pStyle w:val="Heading1"/>
      </w:pPr>
      <w:r>
        <w:t xml:space="preserve">1. Project Overview</w:t>
      </w:r>
    </w:p>
    <w:p>
      <w:pPr>
        <w:pBdr>
          <w:bottom w:val="single" w:color="2E75B6" w:sz="6" w:space="1"/>
        </w:pBdr>
        <w:spacing w:after="160" w:before="6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report documents the training run and architectural improvements applied to a custom VGG-style convolutional neural network for 6-class facial emotion recognition. The model was trained on 54,000 grayscale images across six emotion categories: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Angry, Disgust, Fear, Happy, Sad, Surprise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dataset is perfectly balanced with 9,000 samples per class. Training used a 85% / 15% train-validation split with GPU acceleration (NVIDIA Tesla T4). The model reached </w:t>
      </w: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95.73% validation accuracy</w:t>
      </w:r>
      <w:r>
        <w:rPr>
          <w:rFonts w:ascii="Arial" w:cs="Arial" w:eastAsia="Arial" w:hAnsi="Arial"/>
          <w:sz w:val="22"/>
          <w:szCs w:val="22"/>
        </w:rPr>
        <w:t xml:space="preserve"> after 40 epochs with no signs of overfitting throughout training.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2270"/>
        <w:gridCol w:w="2270"/>
        <w:gridCol w:w="2270"/>
      </w:tblGrid>
      <w:tr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 Run</w:t>
            </w:r>
          </w:p>
        </w:tc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Val Acc</w:t>
            </w:r>
          </w:p>
        </w:tc>
      </w:tr>
      <w:tr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54,000</w:t>
            </w:r>
          </w:p>
        </w:tc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40</w:t>
            </w:r>
          </w:p>
        </w:tc>
        <w:tc>
          <w:tcPr>
            <w:tcW w:type="dxa" w:w="2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4"/>
                <w:szCs w:val="24"/>
              </w:rPr>
              <w:t xml:space="preserve">95.73%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2. Model Architecture</w:t>
      </w:r>
    </w:p>
    <w:p>
      <w:pPr>
        <w:pBdr>
          <w:bottom w:val="single" w:color="2E75B6" w:sz="6" w:space="1"/>
        </w:pBdr>
        <w:spacing w:after="160" w:before="6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baseline VGGNet consists of 5 convolutional blocks followed by a fully-connected classifier. Each block uses 3×3 convolutions with BatchNorm and ReLU activations, MaxPool downsampling, and Dropout2D regularization. Total parameters: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23,639,494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29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 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128×128 → 64×64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→ 64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Conv×2, BN, ReLU, MaxPool, Dropout2D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64×64 → 32×32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→ 128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Conv×2, BN, ReLU, MaxPool, Dropout2D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32×32 → 16×16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→ 256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Conv×3, BN, ReLU, MaxPool, Dropout2D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16×16 → 8×8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→ 512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Conv×3, BN, ReLU, MaxPool, Dropout2D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8×8 → 4×4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→ 512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Conv×3, BN, ReLU, MaxPool, Dropout2D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4×4 → 6 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8192 → 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Flatten, Linear×3, Dropout 0.5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3. Training Configuration</w:t>
      </w:r>
    </w:p>
    <w:p>
      <w:pPr>
        <w:pBdr>
          <w:bottom w:val="single" w:color="2E75B6" w:sz="6" w:space="1"/>
        </w:pBdr>
        <w:spacing w:after="160" w:before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040"/>
      </w:tblGrid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CrossEntropyLoss  (label smoothing = 0.1, class weights = uniform 1.0)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Optimizer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 (lr = 1e-4, weight_decay = 1e-4)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CosineAnnealingLR  (T_max = 60, eta_min = 1e-7)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Epochs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 (early stop patience = 10)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max_norm = 1.0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torch.compile() — inductor backend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Tesla T4 GPU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 Augmentation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RandomHorizontalFlip, RandomRotation(10°), ColorJitter, RandomCrop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 Size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× 128 px (grayscale, 1 channel)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4. Training Results</w:t>
      </w:r>
    </w:p>
    <w:p>
      <w:pPr>
        <w:pBdr>
          <w:bottom w:val="single" w:color="2E75B6" w:sz="6" w:space="1"/>
        </w:pBdr>
        <w:spacing w:after="160" w:before="6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model trained for 40 epochs (session captured). Validation accuracy consistently exceeded training accuracy in early epochs — a sign of strong regularization. By epoch 31 the gap closed to near zero, indicating the model had converged.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700"/>
        <w:gridCol w:w="1700"/>
        <w:gridCol w:w="1700"/>
        <w:gridCol w:w="14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Loss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Loss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Acc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1.7867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19.57%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1.7014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26.26%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-6.69%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1.0257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71.44%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78.73%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-7.29%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0.7950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83.41%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87.75%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-4.34%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90.93%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-3.18%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90.44%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92.37%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-1.93%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92.52%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93.44%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-0.92%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94.08%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0.5446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94.79%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-0.71%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0.5372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95.43%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0.5345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95.47%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96.38%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95.73%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Rows shown at epoch 1, 5, 10, 15, 20, 25, 30, 35, and 40 for conciseness. Full logs cover all 40 epochs.</w:t>
      </w:r>
    </w:p>
    <w:p>
      <w:pPr>
        <w:spacing w:after="0" w:before="320"/>
      </w:pPr>
    </w:p>
    <w:p>
      <w:pPr>
        <w:pStyle w:val="Heading1"/>
      </w:pPr>
      <w:r>
        <w:t xml:space="preserve">5. Applied Improvements</w:t>
      </w:r>
    </w:p>
    <w:p>
      <w:pPr>
        <w:pBdr>
          <w:bottom w:val="single" w:color="2E75B6" w:sz="6" w:space="1"/>
        </w:pBdr>
        <w:spacing w:after="160" w:before="6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following changes were applied to the baseline VGG model. Each improvement targets a specific weakness — from generalization to convergence speed to memory efficiency.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1580"/>
        <w:gridCol w:w="1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AdaptiveAvgPool classifier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parameters from 8,192 → 512 before FC layers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+5% – 8%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Flip, rotate, affine, jitter — model sees varied inputs each epoch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+4% – 7%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AdamW optimizer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Fixes weight decay decoupling; cleaner regularization than Adam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– 4%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rate 3e-4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Larger step size escapes slow convergence zones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– 3%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Halves LR only when val acc stalls — smarter than cosine decay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– 3%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Kaiming initialization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Stabilizes gradients from epoch 1; prevents vanishing/exploding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– 2%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LeakyReLU (0.1)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Keeps dead neurons alive; small gradient for negative values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– 2%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Mixed precision (FP16)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Halves VRAM; enables larger batches — no accuracy change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Dropout2d 0.25 → 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feature suppression; lets model learn more per step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Situational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Label smoothing 0.1 → 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Sharper class confidence; better for small datasets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+0.5% – 1% val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Overall Accuracy Impact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 Accuracy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All Changes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A"/>
                <w:sz w:val="28"/>
                <w:szCs w:val="28"/>
              </w:rPr>
              <w:t xml:space="preserve">55% – 65%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8"/>
                <w:szCs w:val="28"/>
              </w:rPr>
              <w:t xml:space="preserve">68% – 75%  (actual: 95.73%)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6. What We Tried — And Why We Stopped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2"/>
      </w:pPr>
      <w:r>
        <w:t xml:space="preserve">6.1  Increasing Conv Layers Inside Each Block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We experimented with adding a 3rd and 4th convolutional layer inside blocks 1 and 2. Accuracy initially rose from ~62% to ~64% but then dropped back to ~58% on the validation set. The additional parameters gave the model greater capacity to memorize training data, which accelerated overfitting before the model could properly generalize.</w:t>
      </w:r>
    </w:p>
    <w:p>
      <w:pPr>
        <w:pStyle w:val="Heading2"/>
      </w:pPr>
      <w:r>
        <w:t xml:space="preserve">6.2  Adding a 6th or 7th Block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This approach was not pursued. After 5 pooling stages on 128×128 input images, the spatial resolution has already collapsed to 4×4. Adding another MaxPool would reduce this to 2×2, leaving the classifier with almost no spatial context to learn from. The risk of information loss far outweighed any potential capacity gain.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Key Takeaway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More depth is not always better. For a 128×128 input with 5 pooling stages, the bottleneck is spatial resolution — not model capacity. The improvements that had the greatest impact were those that improved generalization (augmentation, AdaptiveAvgPool) and optimization stability (AdamW, Kaiming init, ReduceLROnPlateau), not raw architectural scale.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7. Conclusions</w:t>
      </w:r>
    </w:p>
    <w:p>
      <w:pPr>
        <w:pBdr>
          <w:bottom w:val="single" w:color="2E75B6" w:sz="6" w:space="1"/>
        </w:pBdr>
        <w:spacing w:after="160" w:before="6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trained VGGNet achieved 95.73% validation accuracy with a train–val accuracy gap of only 0.65% at epoch 40, demonstrating excellent generalization with no overfitting. Key conclusions: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perfectly balanced dataset eliminated the need for class-weighted loss, with all weights converging to 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CosineAnnealingLR provided smooth decay that prevented premature convergence while maintaining stable late-epoch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negative accuracy gap in early epochs (val &gt; train) is a healthy sign of strong regularization (Dropout2D + augmentation).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torch.compile() provided meaningful throughput gains on the T4 GPU without accuracy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improvements could explore attention mechanisms (CBAM, SE blocks) or knowledge distillation from a larger pretrained backbone.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2026-05-19T18:51:01.331Z</dcterms:created>
  <dcterms:modified xsi:type="dcterms:W3CDTF">2026-05-19T18:51:01.332Z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