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after="120"/>
      </w:pPr>
      <w:r>
        <w:t>CST Reconstruction and Electromagnetic Investigation of a Varactor-Tunable 26 GHz Reflectarray Unit Cell</w:t>
      </w:r>
    </w:p>
    <w:p>
      <w:pPr>
        <w:spacing w:after="600"/>
        <w:jc w:val="center"/>
      </w:pPr>
      <w:r>
        <w:rPr>
          <w:i/>
          <w:color w:val="444444"/>
          <w:sz w:val="24"/>
        </w:rPr>
        <w:t>Working engineering draft</w:t>
      </w:r>
    </w:p>
    <w:tbl>
      <w:tblPr>
        <w:tblW w:type="auto" w:w="0"/>
        <w:jc w:val="center"/>
        <w:tblLayout w:type="fixed"/>
        <w:tblLook w:firstColumn="1" w:firstRow="1" w:lastColumn="0" w:lastRow="0" w:noHBand="0" w:noVBand="1" w:val="04A0"/>
      </w:tblPr>
      <w:tblGrid>
        <w:gridCol w:w="2304"/>
        <w:gridCol w:w="4896"/>
      </w:tblGrid>
      <w:tr>
        <w:trPr>
          <w:cantSplit/>
        </w:trPr>
        <w:tc>
          <w:tcPr>
            <w:tcW w:type="dxa" w:w="2304"/>
            <w:tcBorders>
              <w:top w:val="nil"/>
              <w:bottom w:val="nil"/>
              <w:left w:val="nil"/>
              <w:right w:val="nil"/>
            </w:tcBorders>
          </w:tcPr>
          <w:p>
            <w:pPr>
              <w:pStyle w:val="FrontMatterEntry"/>
            </w:pPr>
            <w:r/>
            <w:r>
              <w:rPr>
                <w:b/>
              </w:rPr>
              <w:t>Author</w:t>
            </w:r>
          </w:p>
        </w:tc>
        <w:tc>
          <w:tcPr>
            <w:tcW w:type="dxa" w:w="4896"/>
            <w:tcBorders>
              <w:top w:val="nil"/>
              <w:bottom w:val="nil"/>
              <w:left w:val="nil"/>
              <w:right w:val="nil"/>
            </w:tcBorders>
          </w:tcPr>
          <w:p>
            <w:pPr>
              <w:pStyle w:val="FrontMatterEntry"/>
            </w:pPr>
            <w:r/>
            <w:r>
              <w:rPr>
                <w:b w:val="0"/>
              </w:rPr>
              <w:t>Abdulrahman Ahmad</w:t>
            </w:r>
          </w:p>
        </w:tc>
      </w:tr>
      <w:tr>
        <w:trPr>
          <w:cantSplit/>
        </w:trPr>
        <w:tc>
          <w:tcPr>
            <w:tcW w:type="dxa" w:w="2304"/>
            <w:tcBorders>
              <w:top w:val="nil"/>
              <w:bottom w:val="nil"/>
              <w:left w:val="nil"/>
              <w:right w:val="nil"/>
            </w:tcBorders>
          </w:tcPr>
          <w:p>
            <w:pPr>
              <w:pStyle w:val="FrontMatterEntry"/>
            </w:pPr>
            <w:r/>
            <w:r>
              <w:rPr>
                <w:b/>
              </w:rPr>
              <w:t>Programme</w:t>
            </w:r>
          </w:p>
        </w:tc>
        <w:tc>
          <w:tcPr>
            <w:tcW w:type="dxa" w:w="4896"/>
            <w:tcBorders>
              <w:top w:val="nil"/>
              <w:bottom w:val="nil"/>
              <w:left w:val="nil"/>
              <w:right w:val="nil"/>
            </w:tcBorders>
          </w:tcPr>
          <w:p>
            <w:pPr>
              <w:pStyle w:val="FrontMatterEntry"/>
            </w:pPr>
            <w:r/>
            <w:r>
              <w:rPr>
                <w:b w:val="0"/>
              </w:rPr>
              <w:t>Electrical and Computer Engineering</w:t>
            </w:r>
          </w:p>
        </w:tc>
      </w:tr>
      <w:tr>
        <w:trPr>
          <w:cantSplit/>
        </w:trPr>
        <w:tc>
          <w:tcPr>
            <w:tcW w:type="dxa" w:w="2304"/>
            <w:tcBorders>
              <w:top w:val="nil"/>
              <w:bottom w:val="nil"/>
              <w:left w:val="nil"/>
              <w:right w:val="nil"/>
            </w:tcBorders>
          </w:tcPr>
          <w:p>
            <w:pPr>
              <w:pStyle w:val="FrontMatterEntry"/>
            </w:pPr>
            <w:r/>
            <w:r>
              <w:rPr>
                <w:b/>
              </w:rPr>
              <w:t>University</w:t>
            </w:r>
          </w:p>
        </w:tc>
        <w:tc>
          <w:tcPr>
            <w:tcW w:type="dxa" w:w="4896"/>
            <w:tcBorders>
              <w:top w:val="nil"/>
              <w:bottom w:val="nil"/>
              <w:left w:val="nil"/>
              <w:right w:val="nil"/>
            </w:tcBorders>
          </w:tcPr>
          <w:p>
            <w:pPr>
              <w:pStyle w:val="FrontMatterEntry"/>
            </w:pPr>
            <w:r/>
            <w:r>
              <w:rPr>
                <w:b w:val="0"/>
              </w:rPr>
              <w:t>Constructor University</w:t>
            </w:r>
          </w:p>
        </w:tc>
      </w:tr>
      <w:tr>
        <w:trPr>
          <w:cantSplit/>
        </w:trPr>
        <w:tc>
          <w:tcPr>
            <w:tcW w:type="dxa" w:w="2304"/>
            <w:tcBorders>
              <w:top w:val="nil"/>
              <w:bottom w:val="nil"/>
              <w:left w:val="nil"/>
              <w:right w:val="nil"/>
            </w:tcBorders>
          </w:tcPr>
          <w:p>
            <w:pPr>
              <w:pStyle w:val="FrontMatterEntry"/>
            </w:pPr>
            <w:r/>
            <w:r>
              <w:rPr>
                <w:b/>
              </w:rPr>
              <w:t>Supervisor</w:t>
            </w:r>
          </w:p>
        </w:tc>
        <w:tc>
          <w:tcPr>
            <w:tcW w:type="dxa" w:w="4896"/>
            <w:tcBorders>
              <w:top w:val="nil"/>
              <w:bottom w:val="nil"/>
              <w:left w:val="nil"/>
              <w:right w:val="nil"/>
            </w:tcBorders>
          </w:tcPr>
          <w:p>
            <w:pPr>
              <w:pStyle w:val="FrontMatterEntry"/>
            </w:pPr>
            <w:r/>
            <w:r>
              <w:rPr>
                <w:b w:val="0"/>
                <w:color w:val="888888"/>
              </w:rPr>
              <w:t>[to be completed]</w:t>
            </w:r>
          </w:p>
        </w:tc>
      </w:tr>
      <w:tr>
        <w:trPr>
          <w:cantSplit/>
        </w:trPr>
        <w:tc>
          <w:tcPr>
            <w:tcW w:type="dxa" w:w="2304"/>
            <w:tcBorders>
              <w:top w:val="nil"/>
              <w:bottom w:val="nil"/>
              <w:left w:val="nil"/>
              <w:right w:val="nil"/>
            </w:tcBorders>
          </w:tcPr>
          <w:p>
            <w:pPr>
              <w:pStyle w:val="FrontMatterEntry"/>
            </w:pPr>
            <w:r/>
            <w:r>
              <w:rPr>
                <w:b/>
              </w:rPr>
              <w:t>Module</w:t>
            </w:r>
          </w:p>
        </w:tc>
        <w:tc>
          <w:tcPr>
            <w:tcW w:type="dxa" w:w="4896"/>
            <w:tcBorders>
              <w:top w:val="nil"/>
              <w:bottom w:val="nil"/>
              <w:left w:val="nil"/>
              <w:right w:val="nil"/>
            </w:tcBorders>
          </w:tcPr>
          <w:p>
            <w:pPr>
              <w:pStyle w:val="FrontMatterEntry"/>
            </w:pPr>
            <w:r/>
            <w:r>
              <w:rPr>
                <w:b w:val="0"/>
                <w:color w:val="888888"/>
              </w:rPr>
              <w:t>[to be completed]</w:t>
            </w:r>
          </w:p>
        </w:tc>
      </w:tr>
      <w:tr>
        <w:trPr>
          <w:cantSplit/>
        </w:trPr>
        <w:tc>
          <w:tcPr>
            <w:tcW w:type="dxa" w:w="2304"/>
            <w:tcBorders>
              <w:top w:val="nil"/>
              <w:bottom w:val="nil"/>
              <w:left w:val="nil"/>
              <w:right w:val="nil"/>
            </w:tcBorders>
          </w:tcPr>
          <w:p>
            <w:pPr>
              <w:pStyle w:val="FrontMatterEntry"/>
            </w:pPr>
            <w:r/>
            <w:r>
              <w:rPr>
                <w:b/>
              </w:rPr>
              <w:t>Date</w:t>
            </w:r>
          </w:p>
        </w:tc>
        <w:tc>
          <w:tcPr>
            <w:tcW w:type="dxa" w:w="4896"/>
            <w:tcBorders>
              <w:top w:val="nil"/>
              <w:bottom w:val="nil"/>
              <w:left w:val="nil"/>
              <w:right w:val="nil"/>
            </w:tcBorders>
          </w:tcPr>
          <w:p>
            <w:pPr>
              <w:pStyle w:val="FrontMatterEntry"/>
            </w:pPr>
            <w:r/>
            <w:r>
              <w:rPr>
                <w:b w:val="0"/>
                <w:color w:val="888888"/>
              </w:rPr>
              <w:t>[to be completed]</w:t>
            </w:r>
          </w:p>
        </w:tc>
      </w:tr>
    </w:tbl>
    <w:p>
      <w:pPr>
        <w:spacing w:after="480"/>
      </w:pPr>
    </w:p>
    <w:p>
      <w:pPr>
        <w:spacing w:after="80"/>
        <w:jc w:val="center"/>
      </w:pPr>
      <w:r>
        <w:rPr>
          <w:b/>
          <w:sz w:val="22"/>
        </w:rPr>
        <w:t>Abstract</w:t>
      </w:r>
    </w:p>
    <w:p>
      <w:pPr>
        <w:spacing w:after="360"/>
        <w:jc w:val="center"/>
      </w:pPr>
      <w:r>
        <w:rPr>
          <w:i/>
          <w:color w:val="444444"/>
        </w:rPr>
        <w:t>Abstract to be completed following final electromagnetic characterisation.</w:t>
      </w:r>
    </w:p>
    <w:p>
      <w:pPr>
        <w:ind w:left="680" w:right="680"/>
        <w:jc w:val="center"/>
      </w:pPr>
      <w:r>
        <w:rPr>
          <w:color w:val="444444"/>
          <w:sz w:val="19"/>
        </w:rPr>
        <w:t>This is a working engineering document describing an investigation that is still in progress. The abstract, the discussion and the conclusion will be written after the primary electromagnetic characterisation is complete. Section 10 records the interim status.</w:t>
      </w:r>
    </w:p>
    <w:p>
      <w:r>
        <w:br w:type="page"/>
      </w:r>
    </w:p>
    <w:p>
      <w:pPr>
        <w:pStyle w:val="Heading1"/>
        <w:pageBreakBefore w:val="0"/>
        <w:spacing w:before="0"/>
      </w:pPr>
      <w:r>
        <w:t>Contents</w:t>
      </w:r>
    </w:p>
    <w:p>
      <w:pPr>
        <w:tabs>
          <w:tab w:pos="9071" w:val="right" w:leader="dot"/>
        </w:tabs>
        <w:spacing w:after="70" w:line="269" w:lineRule="auto"/>
        <w:ind w:left="0"/>
        <w:jc w:val="left"/>
      </w:pPr>
      <w:r>
        <w:rPr>
          <w:b/>
          <w:sz w:val="21"/>
        </w:rPr>
        <w:t>1  Introduction</w:t>
      </w:r>
      <w:r>
        <w:tab/>
      </w:r>
      <w:r>
        <w:rPr>
          <w:sz w:val="20"/>
        </w:rPr>
        <w:t>1</w:t>
      </w:r>
    </w:p>
    <w:p>
      <w:pPr>
        <w:tabs>
          <w:tab w:pos="9071" w:val="right" w:leader="dot"/>
        </w:tabs>
        <w:spacing w:after="70" w:line="269" w:lineRule="auto"/>
        <w:ind w:left="0"/>
        <w:jc w:val="left"/>
      </w:pPr>
      <w:r>
        <w:rPr>
          <w:b/>
          <w:sz w:val="21"/>
        </w:rPr>
        <w:t>2  Reference design</w:t>
      </w:r>
      <w:r>
        <w:tab/>
      </w:r>
      <w:r>
        <w:rPr>
          <w:sz w:val="20"/>
        </w:rPr>
        <w:t>1</w:t>
      </w:r>
    </w:p>
    <w:p>
      <w:pPr>
        <w:tabs>
          <w:tab w:pos="8646" w:val="right" w:leader="dot"/>
        </w:tabs>
        <w:spacing w:after="70" w:line="269" w:lineRule="auto"/>
        <w:ind w:left="425"/>
        <w:jc w:val="left"/>
      </w:pPr>
      <w:r>
        <w:rPr>
          <w:sz w:val="20"/>
        </w:rPr>
        <w:t>2.1  Operating principle</w:t>
      </w:r>
      <w:r>
        <w:tab/>
      </w:r>
      <w:r>
        <w:rPr>
          <w:sz w:val="20"/>
        </w:rPr>
        <w:t>2</w:t>
      </w:r>
    </w:p>
    <w:p>
      <w:pPr>
        <w:tabs>
          <w:tab w:pos="8646" w:val="right" w:leader="dot"/>
        </w:tabs>
        <w:spacing w:after="70" w:line="269" w:lineRule="auto"/>
        <w:ind w:left="425"/>
        <w:jc w:val="left"/>
      </w:pPr>
      <w:r>
        <w:rPr>
          <w:sz w:val="20"/>
        </w:rPr>
        <w:t>2.2  Published element geometry</w:t>
      </w:r>
      <w:r>
        <w:tab/>
      </w:r>
      <w:r>
        <w:rPr>
          <w:sz w:val="20"/>
        </w:rPr>
        <w:t>2</w:t>
      </w:r>
    </w:p>
    <w:p>
      <w:pPr>
        <w:tabs>
          <w:tab w:pos="8646" w:val="right" w:leader="dot"/>
        </w:tabs>
        <w:spacing w:after="70" w:line="269" w:lineRule="auto"/>
        <w:ind w:left="425"/>
        <w:jc w:val="left"/>
      </w:pPr>
      <w:r>
        <w:rPr>
          <w:sz w:val="20"/>
        </w:rPr>
        <w:t>2.3  Published multilayer architecture</w:t>
      </w:r>
      <w:r>
        <w:tab/>
      </w:r>
      <w:r>
        <w:rPr>
          <w:sz w:val="20"/>
        </w:rPr>
        <w:t>3</w:t>
      </w:r>
    </w:p>
    <w:p>
      <w:pPr>
        <w:tabs>
          <w:tab w:pos="8646" w:val="right" w:leader="dot"/>
        </w:tabs>
        <w:spacing w:after="70" w:line="269" w:lineRule="auto"/>
        <w:ind w:left="425"/>
        <w:jc w:val="left"/>
      </w:pPr>
      <w:r>
        <w:rPr>
          <w:sz w:val="20"/>
        </w:rPr>
        <w:t>2.4  Published target behaviour</w:t>
      </w:r>
      <w:r>
        <w:tab/>
      </w:r>
      <w:r>
        <w:rPr>
          <w:sz w:val="20"/>
        </w:rPr>
        <w:t>4</w:t>
      </w:r>
    </w:p>
    <w:p>
      <w:pPr>
        <w:tabs>
          <w:tab w:pos="9071" w:val="right" w:leader="dot"/>
        </w:tabs>
        <w:spacing w:after="70" w:line="269" w:lineRule="auto"/>
        <w:ind w:left="0"/>
        <w:jc w:val="left"/>
      </w:pPr>
      <w:r>
        <w:rPr>
          <w:b/>
          <w:sz w:val="21"/>
        </w:rPr>
        <w:t>3  CST reconstruction of the unit cell</w:t>
      </w:r>
      <w:r>
        <w:tab/>
      </w:r>
      <w:r>
        <w:rPr>
          <w:sz w:val="20"/>
        </w:rPr>
        <w:t>4</w:t>
      </w:r>
    </w:p>
    <w:p>
      <w:pPr>
        <w:tabs>
          <w:tab w:pos="8646" w:val="right" w:leader="dot"/>
        </w:tabs>
        <w:spacing w:after="70" w:line="269" w:lineRule="auto"/>
        <w:ind w:left="425"/>
        <w:jc w:val="left"/>
      </w:pPr>
      <w:r>
        <w:rPr>
          <w:sz w:val="20"/>
        </w:rPr>
        <w:t>3.1  Reconstruction approach</w:t>
      </w:r>
      <w:r>
        <w:tab/>
      </w:r>
      <w:r>
        <w:rPr>
          <w:sz w:val="20"/>
        </w:rPr>
        <w:t>4</w:t>
      </w:r>
    </w:p>
    <w:p>
      <w:pPr>
        <w:tabs>
          <w:tab w:pos="8646" w:val="right" w:leader="dot"/>
        </w:tabs>
        <w:spacing w:after="70" w:line="269" w:lineRule="auto"/>
        <w:ind w:left="425"/>
        <w:jc w:val="left"/>
      </w:pPr>
      <w:r>
        <w:rPr>
          <w:sz w:val="20"/>
        </w:rPr>
        <w:t>3.2  Reconstructed model</w:t>
      </w:r>
      <w:r>
        <w:tab/>
      </w:r>
      <w:r>
        <w:rPr>
          <w:sz w:val="20"/>
        </w:rPr>
        <w:t>5</w:t>
      </w:r>
    </w:p>
    <w:p>
      <w:pPr>
        <w:tabs>
          <w:tab w:pos="8646" w:val="right" w:leader="dot"/>
        </w:tabs>
        <w:spacing w:after="70" w:line="269" w:lineRule="auto"/>
        <w:ind w:left="425"/>
        <w:jc w:val="left"/>
      </w:pPr>
      <w:r>
        <w:rPr>
          <w:sz w:val="20"/>
        </w:rPr>
        <w:t>3.3  Layer-by-layer model</w:t>
      </w:r>
      <w:r>
        <w:tab/>
      </w:r>
      <w:r>
        <w:rPr>
          <w:sz w:val="20"/>
        </w:rPr>
        <w:t>5</w:t>
      </w:r>
    </w:p>
    <w:p>
      <w:pPr>
        <w:tabs>
          <w:tab w:pos="8646" w:val="right" w:leader="dot"/>
        </w:tabs>
        <w:spacing w:after="70" w:line="269" w:lineRule="auto"/>
        <w:ind w:left="425"/>
        <w:jc w:val="left"/>
      </w:pPr>
      <w:r>
        <w:rPr>
          <w:sz w:val="20"/>
        </w:rPr>
        <w:t>3.4  Radio-frequency and bias paths</w:t>
      </w:r>
      <w:r>
        <w:tab/>
      </w:r>
      <w:r>
        <w:rPr>
          <w:sz w:val="20"/>
        </w:rPr>
        <w:t>6</w:t>
      </w:r>
    </w:p>
    <w:p>
      <w:pPr>
        <w:tabs>
          <w:tab w:pos="9071" w:val="right" w:leader="dot"/>
        </w:tabs>
        <w:spacing w:after="70" w:line="269" w:lineRule="auto"/>
        <w:ind w:left="0"/>
        <w:jc w:val="left"/>
      </w:pPr>
      <w:r>
        <w:rPr>
          <w:b/>
          <w:sz w:val="21"/>
        </w:rPr>
        <w:t>4  Design parameters</w:t>
      </w:r>
      <w:r>
        <w:tab/>
      </w:r>
      <w:r>
        <w:rPr>
          <w:sz w:val="20"/>
        </w:rPr>
        <w:t>7</w:t>
      </w:r>
    </w:p>
    <w:p>
      <w:pPr>
        <w:tabs>
          <w:tab w:pos="8646" w:val="right" w:leader="dot"/>
        </w:tabs>
        <w:spacing w:after="70" w:line="269" w:lineRule="auto"/>
        <w:ind w:left="425"/>
        <w:jc w:val="left"/>
      </w:pPr>
      <w:r>
        <w:rPr>
          <w:sz w:val="20"/>
        </w:rPr>
        <w:t>4.1  Principal parameters</w:t>
      </w:r>
      <w:r>
        <w:tab/>
      </w:r>
      <w:r>
        <w:rPr>
          <w:sz w:val="20"/>
        </w:rPr>
        <w:t>7</w:t>
      </w:r>
    </w:p>
    <w:p>
      <w:pPr>
        <w:tabs>
          <w:tab w:pos="8646" w:val="right" w:leader="dot"/>
        </w:tabs>
        <w:spacing w:after="70" w:line="269" w:lineRule="auto"/>
        <w:ind w:left="425"/>
        <w:jc w:val="left"/>
      </w:pPr>
      <w:r>
        <w:rPr>
          <w:sz w:val="20"/>
        </w:rPr>
        <w:t>4.2  Stack and material parameters</w:t>
      </w:r>
      <w:r>
        <w:tab/>
      </w:r>
      <w:r>
        <w:rPr>
          <w:sz w:val="20"/>
        </w:rPr>
        <w:t>8</w:t>
      </w:r>
    </w:p>
    <w:p>
      <w:pPr>
        <w:tabs>
          <w:tab w:pos="8646" w:val="right" w:leader="dot"/>
        </w:tabs>
        <w:spacing w:after="70" w:line="269" w:lineRule="auto"/>
        <w:ind w:left="425"/>
        <w:jc w:val="left"/>
      </w:pPr>
      <w:r>
        <w:rPr>
          <w:sz w:val="20"/>
        </w:rPr>
        <w:t>4.3  Reconstruction assumptions</w:t>
      </w:r>
      <w:r>
        <w:tab/>
      </w:r>
      <w:r>
        <w:rPr>
          <w:sz w:val="20"/>
        </w:rPr>
        <w:t>8</w:t>
      </w:r>
    </w:p>
    <w:p>
      <w:pPr>
        <w:tabs>
          <w:tab w:pos="9071" w:val="right" w:leader="dot"/>
        </w:tabs>
        <w:spacing w:after="70" w:line="269" w:lineRule="auto"/>
        <w:ind w:left="0"/>
        <w:jc w:val="left"/>
      </w:pPr>
      <w:r>
        <w:rPr>
          <w:b/>
          <w:sz w:val="21"/>
        </w:rPr>
        <w:t>5  Electromagnetic simulation methodology</w:t>
      </w:r>
      <w:r>
        <w:tab/>
      </w:r>
      <w:r>
        <w:rPr>
          <w:sz w:val="20"/>
        </w:rPr>
        <w:t>8</w:t>
      </w:r>
    </w:p>
    <w:p>
      <w:pPr>
        <w:tabs>
          <w:tab w:pos="8646" w:val="right" w:leader="dot"/>
        </w:tabs>
        <w:spacing w:after="70" w:line="269" w:lineRule="auto"/>
        <w:ind w:left="425"/>
        <w:jc w:val="left"/>
      </w:pPr>
      <w:r>
        <w:rPr>
          <w:sz w:val="20"/>
        </w:rPr>
        <w:t>5.1  Solver configuration</w:t>
      </w:r>
      <w:r>
        <w:tab/>
      </w:r>
      <w:r>
        <w:rPr>
          <w:sz w:val="20"/>
        </w:rPr>
        <w:t>8</w:t>
      </w:r>
    </w:p>
    <w:p>
      <w:pPr>
        <w:tabs>
          <w:tab w:pos="8646" w:val="right" w:leader="dot"/>
        </w:tabs>
        <w:spacing w:after="70" w:line="269" w:lineRule="auto"/>
        <w:ind w:left="425"/>
        <w:jc w:val="left"/>
      </w:pPr>
      <w:r>
        <w:rPr>
          <w:sz w:val="20"/>
        </w:rPr>
        <w:t>5.2  Varactor model</w:t>
      </w:r>
      <w:r>
        <w:tab/>
      </w:r>
      <w:r>
        <w:rPr>
          <w:sz w:val="20"/>
        </w:rPr>
        <w:t>9</w:t>
      </w:r>
    </w:p>
    <w:p>
      <w:pPr>
        <w:tabs>
          <w:tab w:pos="8646" w:val="right" w:leader="dot"/>
        </w:tabs>
        <w:spacing w:after="70" w:line="269" w:lineRule="auto"/>
        <w:ind w:left="425"/>
        <w:jc w:val="left"/>
      </w:pPr>
      <w:r>
        <w:rPr>
          <w:sz w:val="20"/>
        </w:rPr>
        <w:t>5.3  Adaptive meshing and convergence</w:t>
      </w:r>
      <w:r>
        <w:tab/>
      </w:r>
      <w:r>
        <w:rPr>
          <w:sz w:val="20"/>
        </w:rPr>
        <w:t>9</w:t>
      </w:r>
    </w:p>
    <w:p>
      <w:pPr>
        <w:tabs>
          <w:tab w:pos="8646" w:val="right" w:leader="dot"/>
        </w:tabs>
        <w:spacing w:after="70" w:line="269" w:lineRule="auto"/>
        <w:ind w:left="425"/>
        <w:jc w:val="left"/>
      </w:pPr>
      <w:r>
        <w:rPr>
          <w:sz w:val="20"/>
        </w:rPr>
        <w:t>5.4  Quantities evaluated</w:t>
      </w:r>
      <w:r>
        <w:tab/>
      </w:r>
      <w:r>
        <w:rPr>
          <w:sz w:val="20"/>
        </w:rPr>
        <w:t>10</w:t>
      </w:r>
    </w:p>
    <w:p>
      <w:pPr>
        <w:tabs>
          <w:tab w:pos="9071" w:val="right" w:leader="dot"/>
        </w:tabs>
        <w:spacing w:after="70" w:line="269" w:lineRule="auto"/>
        <w:ind w:left="0"/>
        <w:jc w:val="left"/>
      </w:pPr>
      <w:r>
        <w:rPr>
          <w:b/>
          <w:sz w:val="21"/>
        </w:rPr>
        <w:t>6  Model verification</w:t>
      </w:r>
      <w:r>
        <w:tab/>
      </w:r>
      <w:r>
        <w:rPr>
          <w:sz w:val="20"/>
        </w:rPr>
        <w:t>10</w:t>
      </w:r>
    </w:p>
    <w:p>
      <w:pPr>
        <w:tabs>
          <w:tab w:pos="8646" w:val="right" w:leader="dot"/>
        </w:tabs>
        <w:spacing w:after="70" w:line="269" w:lineRule="auto"/>
        <w:ind w:left="425"/>
        <w:jc w:val="left"/>
      </w:pPr>
      <w:r>
        <w:rPr>
          <w:sz w:val="20"/>
        </w:rPr>
        <w:t>6.1  Numerical convergence</w:t>
      </w:r>
      <w:r>
        <w:tab/>
      </w:r>
      <w:r>
        <w:rPr>
          <w:sz w:val="20"/>
        </w:rPr>
        <w:t>10</w:t>
      </w:r>
    </w:p>
    <w:p>
      <w:pPr>
        <w:tabs>
          <w:tab w:pos="8646" w:val="right" w:leader="dot"/>
        </w:tabs>
        <w:spacing w:after="70" w:line="269" w:lineRule="auto"/>
        <w:ind w:left="425"/>
        <w:jc w:val="left"/>
      </w:pPr>
      <w:r>
        <w:rPr>
          <w:sz w:val="20"/>
        </w:rPr>
        <w:t>6.2  Lumped-element validation</w:t>
      </w:r>
      <w:r>
        <w:tab/>
      </w:r>
      <w:r>
        <w:rPr>
          <w:sz w:val="20"/>
        </w:rPr>
        <w:t>11</w:t>
      </w:r>
    </w:p>
    <w:p>
      <w:pPr>
        <w:tabs>
          <w:tab w:pos="8646" w:val="right" w:leader="dot"/>
        </w:tabs>
        <w:spacing w:after="70" w:line="269" w:lineRule="auto"/>
        <w:ind w:left="425"/>
        <w:jc w:val="left"/>
      </w:pPr>
      <w:r>
        <w:rPr>
          <w:sz w:val="20"/>
        </w:rPr>
        <w:t>6.3  Geometry and connectivity</w:t>
      </w:r>
      <w:r>
        <w:tab/>
      </w:r>
      <w:r>
        <w:rPr>
          <w:sz w:val="20"/>
        </w:rPr>
        <w:t>11</w:t>
      </w:r>
    </w:p>
    <w:p>
      <w:pPr>
        <w:tabs>
          <w:tab w:pos="9071" w:val="right" w:leader="dot"/>
        </w:tabs>
        <w:spacing w:after="70" w:line="269" w:lineRule="auto"/>
        <w:ind w:left="0"/>
        <w:jc w:val="left"/>
      </w:pPr>
      <w:r>
        <w:rPr>
          <w:b/>
          <w:sz w:val="21"/>
        </w:rPr>
        <w:t>7  Current electromagnetic results</w:t>
      </w:r>
      <w:r>
        <w:tab/>
      </w:r>
      <w:r>
        <w:rPr>
          <w:sz w:val="20"/>
        </w:rPr>
        <w:t>11</w:t>
      </w:r>
    </w:p>
    <w:p>
      <w:pPr>
        <w:tabs>
          <w:tab w:pos="8646" w:val="right" w:leader="dot"/>
        </w:tabs>
        <w:spacing w:after="70" w:line="269" w:lineRule="auto"/>
        <w:ind w:left="425"/>
        <w:jc w:val="left"/>
      </w:pPr>
      <w:r>
        <w:rPr>
          <w:sz w:val="20"/>
        </w:rPr>
        <w:t>7.1  Endpoint response over the widened sweep</w:t>
      </w:r>
      <w:r>
        <w:tab/>
      </w:r>
      <w:r>
        <w:rPr>
          <w:sz w:val="20"/>
        </w:rPr>
        <w:t>11</w:t>
      </w:r>
    </w:p>
    <w:p>
      <w:pPr>
        <w:tabs>
          <w:tab w:pos="8646" w:val="right" w:leader="dot"/>
        </w:tabs>
        <w:spacing w:after="70" w:line="269" w:lineRule="auto"/>
        <w:ind w:left="425"/>
        <w:jc w:val="left"/>
      </w:pPr>
      <w:r>
        <w:rPr>
          <w:sz w:val="20"/>
        </w:rPr>
        <w:t>7.2  Preliminary geometry diagnostics</w:t>
      </w:r>
      <w:r>
        <w:tab/>
      </w:r>
      <w:r>
        <w:rPr>
          <w:sz w:val="20"/>
        </w:rPr>
        <w:t>13</w:t>
      </w:r>
    </w:p>
    <w:p>
      <w:pPr>
        <w:tabs>
          <w:tab w:pos="8646" w:val="right" w:leader="dot"/>
        </w:tabs>
        <w:spacing w:after="70" w:line="269" w:lineRule="auto"/>
        <w:ind w:left="425"/>
        <w:jc w:val="left"/>
      </w:pPr>
      <w:r>
        <w:rPr>
          <w:sz w:val="20"/>
        </w:rPr>
        <w:t>7.3  Surface-current distribution</w:t>
      </w:r>
      <w:r>
        <w:tab/>
      </w:r>
      <w:r>
        <w:rPr>
          <w:sz w:val="20"/>
        </w:rPr>
        <w:t>14</w:t>
      </w:r>
    </w:p>
    <w:p>
      <w:pPr>
        <w:tabs>
          <w:tab w:pos="9071" w:val="right" w:leader="dot"/>
        </w:tabs>
        <w:spacing w:after="70" w:line="269" w:lineRule="auto"/>
        <w:ind w:left="0"/>
        <w:jc w:val="left"/>
      </w:pPr>
      <w:r>
        <w:rPr>
          <w:b/>
          <w:sz w:val="21"/>
        </w:rPr>
        <w:t>8  Current engineering status</w:t>
      </w:r>
      <w:r>
        <w:tab/>
      </w:r>
      <w:r>
        <w:rPr>
          <w:sz w:val="20"/>
        </w:rPr>
        <w:t>14</w:t>
      </w:r>
    </w:p>
    <w:p>
      <w:pPr>
        <w:tabs>
          <w:tab w:pos="9071" w:val="right" w:leader="dot"/>
        </w:tabs>
        <w:spacing w:after="70" w:line="269" w:lineRule="auto"/>
        <w:ind w:left="0"/>
        <w:jc w:val="left"/>
      </w:pPr>
      <w:r>
        <w:rPr>
          <w:b/>
          <w:sz w:val="21"/>
        </w:rPr>
        <w:t>9  Ongoing work</w:t>
      </w:r>
      <w:r>
        <w:tab/>
      </w:r>
      <w:r>
        <w:rPr>
          <w:sz w:val="20"/>
        </w:rPr>
        <w:t>15</w:t>
      </w:r>
    </w:p>
    <w:p>
      <w:pPr>
        <w:tabs>
          <w:tab w:pos="9071" w:val="right" w:leader="dot"/>
        </w:tabs>
        <w:spacing w:after="70" w:line="269" w:lineRule="auto"/>
        <w:ind w:left="0"/>
        <w:jc w:val="left"/>
      </w:pPr>
      <w:r>
        <w:rPr>
          <w:b/>
          <w:sz w:val="21"/>
        </w:rPr>
        <w:t>10  Interim project status</w:t>
      </w:r>
      <w:r>
        <w:tab/>
      </w:r>
      <w:r>
        <w:rPr>
          <w:sz w:val="20"/>
        </w:rPr>
        <w:t>15</w:t>
      </w:r>
    </w:p>
    <w:p>
      <w:pPr>
        <w:tabs>
          <w:tab w:pos="9071" w:val="right" w:leader="dot"/>
        </w:tabs>
        <w:spacing w:after="70" w:line="269" w:lineRule="auto"/>
        <w:ind w:left="0"/>
        <w:jc w:val="left"/>
      </w:pPr>
      <w:r>
        <w:rPr>
          <w:b/>
          <w:sz w:val="21"/>
        </w:rPr>
        <w:t>References</w:t>
      </w:r>
      <w:r>
        <w:tab/>
      </w:r>
      <w:r>
        <w:rPr>
          <w:sz w:val="20"/>
        </w:rPr>
        <w:t>16</w:t>
      </w:r>
    </w:p>
    <w:p>
      <w:pPr>
        <w:tabs>
          <w:tab w:pos="9071" w:val="right" w:leader="dot"/>
        </w:tabs>
        <w:spacing w:after="70" w:line="269" w:lineRule="auto"/>
        <w:ind w:left="0"/>
        <w:jc w:val="left"/>
      </w:pPr>
      <w:r>
        <w:rPr>
          <w:b/>
          <w:sz w:val="21"/>
        </w:rPr>
        <w:t>Appendix A  CST parameter inventory</w:t>
      </w:r>
      <w:r>
        <w:tab/>
      </w:r>
      <w:r>
        <w:rPr>
          <w:sz w:val="20"/>
        </w:rPr>
        <w:t>17</w:t>
      </w:r>
    </w:p>
    <w:p>
      <w:pPr>
        <w:tabs>
          <w:tab w:pos="9071" w:val="right" w:leader="dot"/>
        </w:tabs>
        <w:spacing w:after="70" w:line="269" w:lineRule="auto"/>
        <w:ind w:left="0"/>
        <w:jc w:val="left"/>
      </w:pPr>
      <w:r>
        <w:rPr>
          <w:b/>
          <w:sz w:val="21"/>
        </w:rPr>
        <w:t>Appendix B  Layer stack and derived z coordinates</w:t>
      </w:r>
      <w:r>
        <w:tab/>
      </w:r>
      <w:r>
        <w:rPr>
          <w:sz w:val="20"/>
        </w:rPr>
        <w:t>21</w:t>
      </w:r>
    </w:p>
    <w:p>
      <w:pPr>
        <w:tabs>
          <w:tab w:pos="9071" w:val="right" w:leader="dot"/>
        </w:tabs>
        <w:spacing w:after="70" w:line="269" w:lineRule="auto"/>
        <w:ind w:left="0"/>
        <w:jc w:val="left"/>
      </w:pPr>
      <w:r>
        <w:rPr>
          <w:b/>
          <w:sz w:val="21"/>
        </w:rPr>
        <w:t>Appendix C  Solver settings and convergence records</w:t>
      </w:r>
      <w:r>
        <w:tab/>
      </w:r>
      <w:r>
        <w:rPr>
          <w:sz w:val="20"/>
        </w:rPr>
        <w:t>21</w:t>
      </w:r>
    </w:p>
    <w:p>
      <w:pPr>
        <w:tabs>
          <w:tab w:pos="9071" w:val="right" w:leader="dot"/>
        </w:tabs>
        <w:spacing w:after="70" w:line="269" w:lineRule="auto"/>
        <w:ind w:left="0"/>
        <w:jc w:val="left"/>
      </w:pPr>
      <w:r>
        <w:rPr>
          <w:b/>
          <w:sz w:val="21"/>
        </w:rPr>
        <w:t>Appendix D  Engineering experiment history and rejected diagnostic variants</w:t>
      </w:r>
      <w:r>
        <w:tab/>
      </w:r>
      <w:r>
        <w:rPr>
          <w:sz w:val="20"/>
        </w:rPr>
        <w:t>22</w:t>
      </w:r>
    </w:p>
    <w:p>
      <w:pPr>
        <w:tabs>
          <w:tab w:pos="9071" w:val="right" w:leader="dot"/>
        </w:tabs>
        <w:spacing w:after="70" w:line="269" w:lineRule="auto"/>
        <w:ind w:left="0"/>
        <w:jc w:val="left"/>
      </w:pPr>
      <w:r>
        <w:rPr>
          <w:b/>
          <w:sz w:val="21"/>
        </w:rPr>
        <w:t>Appendix E  Additional electromagnetic plots</w:t>
      </w:r>
      <w:r>
        <w:tab/>
      </w:r>
      <w:r>
        <w:rPr>
          <w:sz w:val="20"/>
        </w:rPr>
        <w:t>24</w:t>
      </w:r>
    </w:p>
    <w:p>
      <w:pPr>
        <w:tabs>
          <w:tab w:pos="9071" w:val="right" w:leader="dot"/>
        </w:tabs>
        <w:spacing w:after="70" w:line="269" w:lineRule="auto"/>
        <w:ind w:left="0"/>
        <w:jc w:val="left"/>
      </w:pPr>
      <w:r>
        <w:rPr>
          <w:b/>
          <w:sz w:val="21"/>
        </w:rPr>
        <w:t>Appendix F  Unresolved source and reconstruction ambiguities</w:t>
      </w:r>
      <w:r>
        <w:tab/>
      </w:r>
      <w:r>
        <w:rPr>
          <w:sz w:val="20"/>
        </w:rPr>
        <w:t>25</w:t>
      </w:r>
    </w:p>
    <w:p>
      <w:pPr>
        <w:pStyle w:val="Heading1"/>
        <w:pageBreakBefore/>
        <w:spacing w:before="0"/>
      </w:pPr>
      <w:r>
        <w:t>List of figures</w:t>
      </w:r>
    </w:p>
    <w:p>
      <w:pPr>
        <w:tabs>
          <w:tab w:pos="9071" w:val="right" w:leader="dot"/>
        </w:tabs>
        <w:spacing w:after="70" w:line="269" w:lineRule="auto"/>
        <w:ind w:left="0"/>
        <w:jc w:val="left"/>
      </w:pPr>
      <w:r>
        <w:rPr>
          <w:b/>
          <w:sz w:val="21"/>
        </w:rPr>
        <w:t>Figure 1  Published layout of the reference element</w:t>
      </w:r>
      <w:r>
        <w:tab/>
      </w:r>
      <w:r>
        <w:rPr>
          <w:sz w:val="20"/>
        </w:rPr>
        <w:t>3</w:t>
      </w:r>
    </w:p>
    <w:p>
      <w:pPr>
        <w:tabs>
          <w:tab w:pos="9071" w:val="right" w:leader="dot"/>
        </w:tabs>
        <w:spacing w:after="70" w:line="269" w:lineRule="auto"/>
        <w:ind w:left="0"/>
        <w:jc w:val="left"/>
      </w:pPr>
      <w:r>
        <w:rPr>
          <w:b/>
          <w:sz w:val="21"/>
        </w:rPr>
        <w:t>Figure 2  Published six-layer architecture</w:t>
      </w:r>
      <w:r>
        <w:tab/>
      </w:r>
      <w:r>
        <w:rPr>
          <w:sz w:val="20"/>
        </w:rPr>
        <w:t>3</w:t>
      </w:r>
    </w:p>
    <w:p>
      <w:pPr>
        <w:tabs>
          <w:tab w:pos="9071" w:val="right" w:leader="dot"/>
        </w:tabs>
        <w:spacing w:after="70" w:line="269" w:lineRule="auto"/>
        <w:ind w:left="0"/>
        <w:jc w:val="left"/>
      </w:pPr>
      <w:r>
        <w:rPr>
          <w:b/>
          <w:sz w:val="21"/>
        </w:rPr>
        <w:t>Figure 3  CST reconstruction of the unit cell</w:t>
      </w:r>
      <w:r>
        <w:tab/>
      </w:r>
      <w:r>
        <w:rPr>
          <w:sz w:val="20"/>
        </w:rPr>
        <w:t>5</w:t>
      </w:r>
    </w:p>
    <w:p>
      <w:pPr>
        <w:tabs>
          <w:tab w:pos="9071" w:val="right" w:leader="dot"/>
        </w:tabs>
        <w:spacing w:after="70" w:line="269" w:lineRule="auto"/>
        <w:ind w:left="0"/>
        <w:jc w:val="left"/>
      </w:pPr>
      <w:r>
        <w:rPr>
          <w:b/>
          <w:sz w:val="21"/>
        </w:rPr>
        <w:t>Figure 4  Layer-by-layer CST reconstruction</w:t>
      </w:r>
      <w:r>
        <w:tab/>
      </w:r>
      <w:r>
        <w:rPr>
          <w:sz w:val="20"/>
        </w:rPr>
        <w:t>6</w:t>
      </w:r>
    </w:p>
    <w:p>
      <w:pPr>
        <w:tabs>
          <w:tab w:pos="9071" w:val="right" w:leader="dot"/>
        </w:tabs>
        <w:spacing w:after="70" w:line="269" w:lineRule="auto"/>
        <w:ind w:left="0"/>
        <w:jc w:val="left"/>
      </w:pPr>
      <w:r>
        <w:rPr>
          <w:b/>
          <w:sz w:val="21"/>
        </w:rPr>
        <w:t>Figure 5  Representative adaptive-mesh convergence</w:t>
      </w:r>
      <w:r>
        <w:tab/>
      </w:r>
      <w:r>
        <w:rPr>
          <w:sz w:val="20"/>
        </w:rPr>
        <w:t>10</w:t>
      </w:r>
    </w:p>
    <w:p>
      <w:pPr>
        <w:tabs>
          <w:tab w:pos="9071" w:val="right" w:leader="dot"/>
        </w:tabs>
        <w:spacing w:after="70" w:line="269" w:lineRule="auto"/>
        <w:ind w:left="0"/>
        <w:jc w:val="left"/>
      </w:pPr>
      <w:r>
        <w:rPr>
          <w:b/>
          <w:sz w:val="21"/>
        </w:rPr>
        <w:t>Figure 6  Endpoint reflection magnitude, wide sweep</w:t>
      </w:r>
      <w:r>
        <w:tab/>
      </w:r>
      <w:r>
        <w:rPr>
          <w:sz w:val="20"/>
        </w:rPr>
        <w:t>12</w:t>
      </w:r>
    </w:p>
    <w:p>
      <w:pPr>
        <w:tabs>
          <w:tab w:pos="9071" w:val="right" w:leader="dot"/>
        </w:tabs>
        <w:spacing w:after="70" w:line="269" w:lineRule="auto"/>
        <w:ind w:left="0"/>
        <w:jc w:val="left"/>
      </w:pPr>
      <w:r>
        <w:rPr>
          <w:b/>
          <w:sz w:val="21"/>
        </w:rPr>
        <w:t>Figure 7  Endpoint reflection phase, wide sweep</w:t>
      </w:r>
      <w:r>
        <w:tab/>
      </w:r>
      <w:r>
        <w:rPr>
          <w:sz w:val="20"/>
        </w:rPr>
        <w:t>13</w:t>
      </w:r>
    </w:p>
    <w:p>
      <w:pPr>
        <w:tabs>
          <w:tab w:pos="9071" w:val="right" w:leader="dot"/>
        </w:tabs>
        <w:spacing w:after="70" w:line="269" w:lineRule="auto"/>
        <w:ind w:left="0"/>
        <w:jc w:val="left"/>
      </w:pPr>
      <w:r>
        <w:rPr>
          <w:b/>
          <w:sz w:val="21"/>
        </w:rPr>
        <w:t>Figure 8  Surface-current distribution at 26.104 GHz</w:t>
      </w:r>
      <w:r>
        <w:tab/>
      </w:r>
      <w:r>
        <w:rPr>
          <w:sz w:val="20"/>
        </w:rPr>
        <w:t>14</w:t>
      </w:r>
    </w:p>
    <w:p>
      <w:pPr>
        <w:tabs>
          <w:tab w:pos="9071" w:val="right" w:leader="dot"/>
        </w:tabs>
        <w:spacing w:after="70" w:line="269" w:lineRule="auto"/>
        <w:ind w:left="0"/>
        <w:jc w:val="left"/>
      </w:pPr>
      <w:r>
        <w:rPr>
          <w:b/>
          <w:sz w:val="21"/>
        </w:rPr>
        <w:t>Figure C.1  Convergence records for diagnostic branches</w:t>
      </w:r>
      <w:r>
        <w:tab/>
      </w:r>
      <w:r>
        <w:rPr>
          <w:sz w:val="20"/>
        </w:rPr>
        <w:t>22</w:t>
      </w:r>
    </w:p>
    <w:p>
      <w:pPr>
        <w:tabs>
          <w:tab w:pos="9071" w:val="right" w:leader="dot"/>
        </w:tabs>
        <w:spacing w:after="70" w:line="269" w:lineRule="auto"/>
        <w:ind w:left="0"/>
        <w:jc w:val="left"/>
      </w:pPr>
      <w:r>
        <w:rPr>
          <w:b/>
          <w:sz w:val="21"/>
        </w:rPr>
        <w:t>Figure D.1  Bias-T geometry of the 2020 precursor element</w:t>
      </w:r>
      <w:r>
        <w:tab/>
      </w:r>
      <w:r>
        <w:rPr>
          <w:sz w:val="20"/>
        </w:rPr>
        <w:t>24</w:t>
      </w:r>
    </w:p>
    <w:p>
      <w:pPr>
        <w:tabs>
          <w:tab w:pos="9071" w:val="right" w:leader="dot"/>
        </w:tabs>
        <w:spacing w:after="70" w:line="269" w:lineRule="auto"/>
        <w:ind w:left="0"/>
        <w:jc w:val="left"/>
      </w:pPr>
      <w:r>
        <w:rPr>
          <w:b/>
          <w:sz w:val="21"/>
        </w:rPr>
        <w:t>Figure E.1  Endpoint reflection magnitude</w:t>
      </w:r>
      <w:r>
        <w:tab/>
      </w:r>
      <w:r>
        <w:rPr>
          <w:sz w:val="20"/>
        </w:rPr>
        <w:t>24</w:t>
      </w:r>
    </w:p>
    <w:p>
      <w:pPr>
        <w:tabs>
          <w:tab w:pos="9071" w:val="right" w:leader="dot"/>
        </w:tabs>
        <w:spacing w:after="70" w:line="269" w:lineRule="auto"/>
        <w:ind w:left="0"/>
        <w:jc w:val="left"/>
      </w:pPr>
      <w:r>
        <w:rPr>
          <w:b/>
          <w:sz w:val="21"/>
        </w:rPr>
        <w:t>Figure E.2  Electric-field distribution at 26.104 GHz</w:t>
      </w:r>
      <w:r>
        <w:tab/>
      </w:r>
      <w:r>
        <w:rPr>
          <w:sz w:val="20"/>
        </w:rPr>
        <w:t>25</w:t>
      </w:r>
    </w:p>
    <w:p>
      <w:pPr>
        <w:pStyle w:val="Heading1"/>
        <w:pageBreakBefore w:val="0"/>
        <w:spacing w:before="0"/>
      </w:pPr>
      <w:r>
        <w:t>List of tables</w:t>
      </w:r>
    </w:p>
    <w:p>
      <w:pPr>
        <w:tabs>
          <w:tab w:pos="9071" w:val="right" w:leader="dot"/>
        </w:tabs>
        <w:spacing w:after="70" w:line="269" w:lineRule="auto"/>
        <w:ind w:left="0"/>
        <w:jc w:val="left"/>
      </w:pPr>
      <w:r>
        <w:rPr>
          <w:b/>
          <w:sz w:val="21"/>
        </w:rPr>
        <w:t>Table 1  Principal design parameters</w:t>
      </w:r>
      <w:r>
        <w:tab/>
      </w:r>
      <w:r>
        <w:rPr>
          <w:sz w:val="20"/>
        </w:rPr>
        <w:t>7</w:t>
      </w:r>
    </w:p>
    <w:p>
      <w:pPr>
        <w:tabs>
          <w:tab w:pos="9071" w:val="right" w:leader="dot"/>
        </w:tabs>
        <w:spacing w:after="70" w:line="269" w:lineRule="auto"/>
        <w:ind w:left="0"/>
        <w:jc w:val="left"/>
      </w:pPr>
      <w:r>
        <w:rPr>
          <w:b/>
          <w:sz w:val="21"/>
        </w:rPr>
        <w:t>Table 2  Layer stack and material definition</w:t>
      </w:r>
      <w:r>
        <w:tab/>
      </w:r>
      <w:r>
        <w:rPr>
          <w:sz w:val="20"/>
        </w:rPr>
        <w:t>8</w:t>
      </w:r>
    </w:p>
    <w:p>
      <w:pPr>
        <w:tabs>
          <w:tab w:pos="9071" w:val="right" w:leader="dot"/>
        </w:tabs>
        <w:spacing w:after="70" w:line="269" w:lineRule="auto"/>
        <w:ind w:left="0"/>
        <w:jc w:val="left"/>
      </w:pPr>
      <w:r>
        <w:rPr>
          <w:b/>
          <w:sz w:val="21"/>
        </w:rPr>
        <w:t>Table 3  Reconstruction assumptions</w:t>
      </w:r>
      <w:r>
        <w:tab/>
      </w:r>
      <w:r>
        <w:rPr>
          <w:sz w:val="20"/>
        </w:rPr>
        <w:t>8</w:t>
      </w:r>
    </w:p>
    <w:p>
      <w:pPr>
        <w:tabs>
          <w:tab w:pos="9071" w:val="right" w:leader="dot"/>
        </w:tabs>
        <w:spacing w:after="70" w:line="269" w:lineRule="auto"/>
        <w:ind w:left="0"/>
        <w:jc w:val="left"/>
      </w:pPr>
      <w:r>
        <w:rPr>
          <w:b/>
          <w:sz w:val="21"/>
        </w:rPr>
        <w:t>Table 4  Solver and excitation configuration</w:t>
      </w:r>
      <w:r>
        <w:tab/>
      </w:r>
      <w:r>
        <w:rPr>
          <w:sz w:val="20"/>
        </w:rPr>
        <w:t>9</w:t>
      </w:r>
    </w:p>
    <w:p>
      <w:pPr>
        <w:tabs>
          <w:tab w:pos="9071" w:val="right" w:leader="dot"/>
        </w:tabs>
        <w:spacing w:after="70" w:line="269" w:lineRule="auto"/>
        <w:ind w:left="0"/>
        <w:jc w:val="left"/>
      </w:pPr>
      <w:r>
        <w:rPr>
          <w:b/>
          <w:sz w:val="21"/>
        </w:rPr>
        <w:t>Table 5  Lumped-element validation</w:t>
      </w:r>
      <w:r>
        <w:tab/>
      </w:r>
      <w:r>
        <w:rPr>
          <w:sz w:val="20"/>
        </w:rPr>
        <w:t>11</w:t>
      </w:r>
    </w:p>
    <w:p>
      <w:pPr>
        <w:tabs>
          <w:tab w:pos="9071" w:val="right" w:leader="dot"/>
        </w:tabs>
        <w:spacing w:after="70" w:line="269" w:lineRule="auto"/>
        <w:ind w:left="0"/>
        <w:jc w:val="left"/>
      </w:pPr>
      <w:r>
        <w:rPr>
          <w:b/>
          <w:sz w:val="21"/>
        </w:rPr>
        <w:t>Table 6  Single-parameter geometry diagnostics</w:t>
      </w:r>
      <w:r>
        <w:tab/>
      </w:r>
      <w:r>
        <w:rPr>
          <w:sz w:val="20"/>
        </w:rPr>
        <w:t>13</w:t>
      </w:r>
    </w:p>
    <w:p>
      <w:pPr>
        <w:tabs>
          <w:tab w:pos="9071" w:val="right" w:leader="dot"/>
        </w:tabs>
        <w:spacing w:after="70" w:line="269" w:lineRule="auto"/>
        <w:ind w:left="0"/>
        <w:jc w:val="left"/>
      </w:pPr>
      <w:r>
        <w:rPr>
          <w:b/>
          <w:sz w:val="21"/>
        </w:rPr>
        <w:t>Table A.1  Current reconstructed-model parameters</w:t>
      </w:r>
      <w:r>
        <w:tab/>
      </w:r>
      <w:r>
        <w:rPr>
          <w:sz w:val="20"/>
        </w:rPr>
        <w:t>17</w:t>
      </w:r>
    </w:p>
    <w:p>
      <w:pPr>
        <w:tabs>
          <w:tab w:pos="9071" w:val="right" w:leader="dot"/>
        </w:tabs>
        <w:spacing w:after="70" w:line="269" w:lineRule="auto"/>
        <w:ind w:left="0"/>
        <w:jc w:val="left"/>
      </w:pPr>
      <w:r>
        <w:rPr>
          <w:b/>
          <w:sz w:val="21"/>
        </w:rPr>
        <w:t>Table A.2  Development-record and unverified parameter names</w:t>
      </w:r>
      <w:r>
        <w:tab/>
      </w:r>
      <w:r>
        <w:rPr>
          <w:sz w:val="20"/>
        </w:rPr>
        <w:t>20</w:t>
      </w:r>
    </w:p>
    <w:p>
      <w:pPr>
        <w:tabs>
          <w:tab w:pos="9071" w:val="right" w:leader="dot"/>
        </w:tabs>
        <w:spacing w:after="70" w:line="269" w:lineRule="auto"/>
        <w:ind w:left="0"/>
        <w:jc w:val="left"/>
      </w:pPr>
      <w:r>
        <w:rPr>
          <w:b/>
          <w:sz w:val="21"/>
        </w:rPr>
        <w:t>Table B.1  Layer stack with derived z coordinates</w:t>
      </w:r>
      <w:r>
        <w:tab/>
      </w:r>
      <w:r>
        <w:rPr>
          <w:sz w:val="20"/>
        </w:rPr>
        <w:t>21</w:t>
      </w:r>
    </w:p>
    <w:p>
      <w:pPr>
        <w:tabs>
          <w:tab w:pos="9071" w:val="right" w:leader="dot"/>
        </w:tabs>
        <w:spacing w:after="70" w:line="269" w:lineRule="auto"/>
        <w:ind w:left="0"/>
        <w:jc w:val="left"/>
      </w:pPr>
      <w:r>
        <w:rPr>
          <w:b/>
          <w:sz w:val="21"/>
        </w:rPr>
        <w:t>Table C.1  Convergence records by branch</w:t>
      </w:r>
      <w:r>
        <w:tab/>
      </w:r>
      <w:r>
        <w:rPr>
          <w:sz w:val="20"/>
        </w:rPr>
        <w:t>21</w:t>
      </w:r>
    </w:p>
    <w:p>
      <w:pPr>
        <w:tabs>
          <w:tab w:pos="9071" w:val="right" w:leader="dot"/>
        </w:tabs>
        <w:spacing w:after="70" w:line="269" w:lineRule="auto"/>
        <w:ind w:left="0"/>
        <w:jc w:val="left"/>
      </w:pPr>
      <w:r>
        <w:rPr>
          <w:b/>
          <w:sz w:val="21"/>
        </w:rPr>
        <w:t>Table D.1  Diagnostic branches and their outcomes</w:t>
      </w:r>
      <w:r>
        <w:tab/>
      </w:r>
      <w:r>
        <w:rPr>
          <w:sz w:val="20"/>
        </w:rPr>
        <w:t>23</w:t>
      </w:r>
    </w:p>
    <w:p>
      <w:pPr>
        <w:pStyle w:val="Heading1"/>
      </w:pPr>
      <w:r>
        <w:t>Nomenclature</w:t>
      </w:r>
    </w:p>
    <w:tbl>
      <w:tblPr>
        <w:tblW w:type="auto" w:w="0"/>
        <w:tblLayout w:type="fixed"/>
        <w:tblLook w:firstColumn="1" w:firstRow="1" w:lastColumn="0" w:lastRow="0" w:noHBand="0" w:noVBand="1" w:val="04A0"/>
      </w:tblPr>
      <w:tblGrid>
        <w:gridCol w:w="1944"/>
        <w:gridCol w:w="6984"/>
      </w:tblGrid>
      <w:tr>
        <w:trPr>
          <w:cantSplit/>
        </w:trPr>
        <w:tc>
          <w:tcPr>
            <w:tcW w:type="dxa" w:w="1944"/>
            <w:tcBorders>
              <w:top w:val="nil"/>
              <w:bottom w:val="nil"/>
              <w:left w:val="nil"/>
              <w:right w:val="nil"/>
            </w:tcBorders>
          </w:tcPr>
          <w:p>
            <w:pPr>
              <w:pStyle w:val="FrontMatterEntry"/>
              <w:keepNext/>
            </w:pPr>
            <w:r/>
            <w:r>
              <w:rPr>
                <w:b/>
              </w:rPr>
              <w:t>CST</w:t>
            </w:r>
          </w:p>
        </w:tc>
        <w:tc>
          <w:tcPr>
            <w:tcW w:type="dxa" w:w="6984"/>
            <w:tcBorders>
              <w:top w:val="nil"/>
              <w:bottom w:val="nil"/>
              <w:left w:val="nil"/>
              <w:right w:val="nil"/>
            </w:tcBorders>
          </w:tcPr>
          <w:p>
            <w:pPr>
              <w:pStyle w:val="FrontMatterEntry"/>
              <w:keepNext/>
            </w:pPr>
            <w:r/>
            <w:r>
              <w:rPr>
                <w:b w:val="0"/>
              </w:rPr>
              <w:t>CST Studio Suite, the full-wave electromagnetic solver used throughout</w:t>
            </w:r>
          </w:p>
        </w:tc>
      </w:tr>
      <w:tr>
        <w:trPr>
          <w:cantSplit/>
        </w:trPr>
        <w:tc>
          <w:tcPr>
            <w:tcW w:type="dxa" w:w="1944"/>
            <w:tcBorders>
              <w:top w:val="nil"/>
              <w:bottom w:val="nil"/>
              <w:left w:val="nil"/>
              <w:right w:val="nil"/>
            </w:tcBorders>
          </w:tcPr>
          <w:p>
            <w:pPr>
              <w:pStyle w:val="FrontMatterEntry"/>
              <w:keepNext/>
            </w:pPr>
            <w:r/>
            <w:r>
              <w:rPr>
                <w:b/>
              </w:rPr>
              <w:t>PEC</w:t>
            </w:r>
          </w:p>
        </w:tc>
        <w:tc>
          <w:tcPr>
            <w:tcW w:type="dxa" w:w="6984"/>
            <w:tcBorders>
              <w:top w:val="nil"/>
              <w:bottom w:val="nil"/>
              <w:left w:val="nil"/>
              <w:right w:val="nil"/>
            </w:tcBorders>
          </w:tcPr>
          <w:p>
            <w:pPr>
              <w:pStyle w:val="FrontMatterEntry"/>
              <w:keepNext/>
            </w:pPr>
            <w:r/>
            <w:r>
              <w:rPr>
                <w:b w:val="0"/>
              </w:rPr>
              <w:t>Perfect electric conductor</w:t>
            </w:r>
          </w:p>
        </w:tc>
      </w:tr>
      <w:tr>
        <w:trPr>
          <w:cantSplit/>
        </w:trPr>
        <w:tc>
          <w:tcPr>
            <w:tcW w:type="dxa" w:w="1944"/>
            <w:tcBorders>
              <w:top w:val="nil"/>
              <w:bottom w:val="nil"/>
              <w:left w:val="nil"/>
              <w:right w:val="nil"/>
            </w:tcBorders>
          </w:tcPr>
          <w:p>
            <w:pPr>
              <w:pStyle w:val="FrontMatterEntry"/>
              <w:keepNext/>
            </w:pPr>
            <w:r/>
            <w:r>
              <w:rPr>
                <w:b/>
              </w:rPr>
              <w:t>PCB</w:t>
            </w:r>
          </w:p>
        </w:tc>
        <w:tc>
          <w:tcPr>
            <w:tcW w:type="dxa" w:w="6984"/>
            <w:tcBorders>
              <w:top w:val="nil"/>
              <w:bottom w:val="nil"/>
              <w:left w:val="nil"/>
              <w:right w:val="nil"/>
            </w:tcBorders>
          </w:tcPr>
          <w:p>
            <w:pPr>
              <w:pStyle w:val="FrontMatterEntry"/>
              <w:keepNext/>
            </w:pPr>
            <w:r/>
            <w:r>
              <w:rPr>
                <w:b w:val="0"/>
              </w:rPr>
              <w:t>Printed circuit board</w:t>
            </w:r>
          </w:p>
        </w:tc>
      </w:tr>
      <w:tr>
        <w:trPr>
          <w:cantSplit/>
        </w:trPr>
        <w:tc>
          <w:tcPr>
            <w:tcW w:type="dxa" w:w="1944"/>
            <w:tcBorders>
              <w:top w:val="nil"/>
              <w:bottom w:val="nil"/>
              <w:left w:val="nil"/>
              <w:right w:val="nil"/>
            </w:tcBorders>
          </w:tcPr>
          <w:p>
            <w:pPr>
              <w:pStyle w:val="FrontMatterEntry"/>
              <w:keepNext/>
            </w:pPr>
            <w:r/>
            <w:r>
              <w:rPr>
                <w:b/>
              </w:rPr>
              <w:t>TE, TM</w:t>
            </w:r>
          </w:p>
        </w:tc>
        <w:tc>
          <w:tcPr>
            <w:tcW w:type="dxa" w:w="6984"/>
            <w:tcBorders>
              <w:top w:val="nil"/>
              <w:bottom w:val="nil"/>
              <w:left w:val="nil"/>
              <w:right w:val="nil"/>
            </w:tcBorders>
          </w:tcPr>
          <w:p>
            <w:pPr>
              <w:pStyle w:val="FrontMatterEntry"/>
              <w:keepNext/>
            </w:pPr>
            <w:r/>
            <w:r>
              <w:rPr>
                <w:b w:val="0"/>
              </w:rPr>
              <w:t>Transverse electric and transverse magnetic Floquet modes</w:t>
            </w:r>
          </w:p>
        </w:tc>
      </w:tr>
      <w:tr>
        <w:trPr>
          <w:cantSplit/>
        </w:trPr>
        <w:tc>
          <w:tcPr>
            <w:tcW w:type="dxa" w:w="1944"/>
            <w:tcBorders>
              <w:top w:val="nil"/>
              <w:bottom w:val="nil"/>
              <w:left w:val="nil"/>
              <w:right w:val="nil"/>
            </w:tcBorders>
          </w:tcPr>
          <w:p>
            <w:pPr>
              <w:pStyle w:val="FrontMatterEntry"/>
              <w:keepNext/>
            </w:pPr>
            <w:r/>
            <w:r>
              <w:rPr>
                <w:b/>
              </w:rPr>
              <w:t>Floquet port</w:t>
            </w:r>
          </w:p>
        </w:tc>
        <w:tc>
          <w:tcPr>
            <w:tcW w:type="dxa" w:w="6984"/>
            <w:tcBorders>
              <w:top w:val="nil"/>
              <w:bottom w:val="nil"/>
              <w:left w:val="nil"/>
              <w:right w:val="nil"/>
            </w:tcBorders>
          </w:tcPr>
          <w:p>
            <w:pPr>
              <w:pStyle w:val="FrontMatterEntry"/>
              <w:keepNext/>
            </w:pPr>
            <w:r/>
            <w:r>
              <w:rPr>
                <w:b w:val="0"/>
              </w:rPr>
              <w:t>Modal port used with periodic boundaries to excite a plane wave</w:t>
            </w:r>
          </w:p>
        </w:tc>
      </w:tr>
      <w:tr>
        <w:trPr>
          <w:cantSplit/>
        </w:trPr>
        <w:tc>
          <w:tcPr>
            <w:tcW w:type="dxa" w:w="1944"/>
            <w:tcBorders>
              <w:top w:val="nil"/>
              <w:bottom w:val="nil"/>
              <w:left w:val="nil"/>
              <w:right w:val="nil"/>
            </w:tcBorders>
          </w:tcPr>
          <w:p>
            <w:pPr>
              <w:pStyle w:val="FrontMatterEntry"/>
              <w:keepNext/>
            </w:pPr>
            <w:r/>
            <w:r>
              <w:rPr>
                <w:b/>
              </w:rPr>
              <w:t>L1 to L6</w:t>
            </w:r>
          </w:p>
        </w:tc>
        <w:tc>
          <w:tcPr>
            <w:tcW w:type="dxa" w:w="6984"/>
            <w:tcBorders>
              <w:top w:val="nil"/>
              <w:bottom w:val="nil"/>
              <w:left w:val="nil"/>
              <w:right w:val="nil"/>
            </w:tcBorders>
          </w:tcPr>
          <w:p>
            <w:pPr>
              <w:pStyle w:val="FrontMatterEntry"/>
              <w:keepNext/>
            </w:pPr>
            <w:r/>
            <w:r>
              <w:rPr>
                <w:b w:val="0"/>
              </w:rPr>
              <w:t>Conductor layers one to six of the six-layer stack</w:t>
            </w:r>
          </w:p>
        </w:tc>
      </w:tr>
      <w:tr>
        <w:trPr>
          <w:cantSplit/>
        </w:trPr>
        <w:tc>
          <w:tcPr>
            <w:tcW w:type="dxa" w:w="1944"/>
            <w:tcBorders>
              <w:top w:val="nil"/>
              <w:bottom w:val="nil"/>
              <w:left w:val="nil"/>
              <w:right w:val="nil"/>
            </w:tcBorders>
          </w:tcPr>
          <w:p>
            <w:pPr>
              <w:pStyle w:val="FrontMatterEntry"/>
              <w:keepNext/>
            </w:pPr>
            <w:r/>
            <w:r>
              <w:rPr>
                <w:b/>
              </w:rPr>
              <w:t>varC</w:t>
            </w:r>
          </w:p>
        </w:tc>
        <w:tc>
          <w:tcPr>
            <w:tcW w:type="dxa" w:w="6984"/>
            <w:tcBorders>
              <w:top w:val="nil"/>
              <w:bottom w:val="nil"/>
              <w:left w:val="nil"/>
              <w:right w:val="nil"/>
            </w:tcBorders>
          </w:tcPr>
          <w:p>
            <w:pPr>
              <w:pStyle w:val="FrontMatterEntry"/>
              <w:keepNext/>
            </w:pPr>
            <w:r/>
            <w:r>
              <w:rPr>
                <w:b w:val="0"/>
              </w:rPr>
              <w:t>Model parameter carrying the varactor capacitance in picofarads</w:t>
            </w:r>
          </w:p>
        </w:tc>
      </w:tr>
      <w:tr>
        <w:trPr>
          <w:cantSplit/>
        </w:trPr>
        <w:tc>
          <w:tcPr>
            <w:tcW w:type="dxa" w:w="1944"/>
            <w:tcBorders>
              <w:top w:val="nil"/>
              <w:bottom w:val="nil"/>
              <w:left w:val="nil"/>
              <w:right w:val="nil"/>
            </w:tcBorders>
          </w:tcPr>
          <w:p>
            <w:pPr>
              <w:pStyle w:val="FrontMatterEntry"/>
              <w:keepNext/>
            </w:pPr>
            <w:r/>
            <w:r>
              <w:rPr>
                <w:b/>
              </w:rPr>
              <w:t>fRef</w:t>
            </w:r>
          </w:p>
        </w:tc>
        <w:tc>
          <w:tcPr>
            <w:tcW w:type="dxa" w:w="6984"/>
            <w:tcBorders>
              <w:top w:val="nil"/>
              <w:bottom w:val="nil"/>
              <w:left w:val="nil"/>
              <w:right w:val="nil"/>
            </w:tcBorders>
          </w:tcPr>
          <w:p>
            <w:pPr>
              <w:pStyle w:val="FrontMatterEntry"/>
              <w:keepNext/>
            </w:pPr>
            <w:r/>
            <w:r>
              <w:rPr>
                <w:b w:val="0"/>
              </w:rPr>
              <w:t>Reference frequency, 26.104 GHz</w:t>
            </w:r>
          </w:p>
        </w:tc>
      </w:tr>
      <w:tr>
        <w:trPr>
          <w:cantSplit/>
        </w:trPr>
        <w:tc>
          <w:tcPr>
            <w:tcW w:type="dxa" w:w="1944"/>
            <w:tcBorders>
              <w:top w:val="nil"/>
              <w:bottom w:val="nil"/>
              <w:left w:val="nil"/>
              <w:right w:val="nil"/>
            </w:tcBorders>
          </w:tcPr>
          <w:p>
            <w:pPr>
              <w:pStyle w:val="FrontMatterEntry"/>
              <w:keepNext/>
            </w:pPr>
            <w:r/>
            <w:r>
              <w:rPr>
                <w:b/>
              </w:rPr>
              <w:t>Delta S</w:t>
            </w:r>
          </w:p>
        </w:tc>
        <w:tc>
          <w:tcPr>
            <w:tcW w:type="dxa" w:w="6984"/>
            <w:tcBorders>
              <w:top w:val="nil"/>
              <w:bottom w:val="nil"/>
              <w:left w:val="nil"/>
              <w:right w:val="nil"/>
            </w:tcBorders>
          </w:tcPr>
          <w:p>
            <w:pPr>
              <w:pStyle w:val="FrontMatterEntry"/>
              <w:keepNext/>
            </w:pPr>
            <w:r/>
            <w:r>
              <w:rPr>
                <w:b w:val="0"/>
              </w:rPr>
              <w:t>Maximum Delta All S-Parameters, the CST adaptive-mesh convergence measure</w:t>
            </w:r>
          </w:p>
        </w:tc>
      </w:tr>
    </w:tbl>
    <w:p>
      <w:pPr>
        <w:sectPr>
          <w:headerReference w:type="default" r:id="rId9"/>
          <w:footerReference w:type="default" r:id="rId10"/>
          <w:pgSz w:w="11906" w:h="16838"/>
          <w:pgMar w:top="1417" w:right="1417" w:bottom="1417" w:left="1417" w:header="794" w:footer="794" w:gutter="0"/>
          <w:cols w:space="720"/>
          <w:docGrid w:linePitch="360"/>
        </w:sectPr>
      </w:pPr>
    </w:p>
    <w:p>
      <w:pPr>
        <w:pStyle w:val="Heading1"/>
      </w:pPr>
      <w:r>
        <w:t>1  Introduction</w:t>
      </w:r>
    </w:p>
    <w:p>
      <w:r>
        <w:t>A reflectarray replaces the shaped surface of a conventional reflector antenna with a flat panel carrying many individually controlled scattering elements. Each element receives the field radiated by a feed antenna and re-radiates it with a prescribed phase, so that the collection of element phases synthesises the wavefront a curved reflector would have produced [1]. Because no corporate feed network distributes the signal to the elements, the arrangement avoids the distribution loss that limits conventional arrays at millimetre wavelengths, while keeping a flat geometry that can be manufactured on ordinary printed circuit board.</w:t>
      </w:r>
    </w:p>
    <w:p>
      <w:r>
        <w:t>When the phase of each element is fixed at manufacture, the beam direction is fixed with it. Making the element phase electronically adjustable turns the same panel into a steerable antenna. Reverse-biased varactor diodes are one of the few practical ways to do this in the K-band: they are small enough to fit behind a single element, they draw negligible current, and their capacitance varies continuously with the applied voltage rather than in discrete steps. Continuous control matters because quantised phase, even at one or two bits, raises sidelobe levels and costs gain at boresight [2].</w:t>
      </w:r>
    </w:p>
    <w:p>
      <w:r>
        <w:t>Interest in this frequency range is driven by 5G deployment near 26 GHz and by the measurement problem that follows from it. Characterising steerable millimetre-wave antennas requires reference antennas whose beam can itself be moved in a known way, which is the application that motivated the reference design used here [3].</w:t>
      </w:r>
    </w:p>
    <w:p>
      <w:r>
        <w:t>Placing a tuning element behind a reflecting surface is not free. The varactor must be reachable by a DC bias network that does not disturb the radio-frequency path, and that path must couple strongly enough into the tuned resonator for the varactor to control the reflected phase. The reference design solves both with an aperture-coupled patch over a buried resonant stripline, a blind via, and a bias-T built from a quarter-wavelength transformer and a radial stub.</w:t>
      </w:r>
    </w:p>
    <w:p>
      <w:r>
        <w:t>The objective of this work is to reconstruct that element in CST Studio Suite from the published description, to establish a full-wave periodic unit-cell model whose configuration and numerical behaviour can be defended, and to investigate how its reflection response depends on the varactor capacitance near 26 GHz. The geometric reconstruction and the initial numerical model have been established, and the model solves reliably. The capacitance-dependent phase behaviour reported by the source has not yet been recovered, and locating it is the current focus of the investigation.</w:t>
      </w:r>
    </w:p>
    <w:p>
      <w:pPr>
        <w:pStyle w:val="Heading1"/>
      </w:pPr>
      <w:r>
        <w:t>2  Reference design</w:t>
      </w:r>
    </w:p>
    <w:p>
      <w:r>
        <w:t>The element reconstructed in this work is the antenna element of Harz and Kleine-Ostmann [3], which develops an earlier element by Harz, Kleine-Ostmann and Schrader [2] and applies the single-varactor concept of Venneri, Costanzo and Di Massa [4]. The two Harz papers describe different elements and their numerical dimensions must not be mixed: the 2020 element uses an 8 mm cell on a Rogers RT5870 substrate, whereas the 2022 element uses a 7 mm cell on Isola Astra MT77. This work reconstructs the 2022 element. The 2020 paper is used for its account of the operating principle and for its dimensioned bias-T figure, which is reproduced in Appendix D.</w:t>
      </w:r>
    </w:p>
    <w:p>
      <w:pPr>
        <w:pStyle w:val="Heading2"/>
      </w:pPr>
      <w:r>
        <w:t>2.1  Operating principle</w:t>
      </w:r>
    </w:p>
    <w:p>
      <w:r>
        <w:t>An incident plane wave illuminates a square patch on the first conductor layer. The patch is not a resonator terminated in free space; it is aperture-coupled through a rectangular slot in the second layer to a stripline on the third layer. Energy therefore passes from the incident field into the patch, through the aperture, and onto the buried stripline, where it encounters the tuning element.</w:t>
      </w:r>
    </w:p>
    <w:p>
      <w:r>
        <w:t>The stripline is divided by its connection point into two lengths that play different roles. The short stub of length Ls above the junction presents an inductive reactance, and the longer section of length Lv below the junction, terminated by the varactor, presents the capacitive part. Together they form a series resonant circuit whose resonant frequency is set principally by Ls and whose usable phase range is matched to the capacitance range of the diode by choosing Lv [3], [4]. Changing the varactor capacitance moves the resonance, and the phase of the wave returned through the aperture to the patch shifts with it. The patch re-radiates that phase-shifted wave, so the reflection phase of the whole cell becomes a function of the bias voltage.</w:t>
      </w:r>
    </w:p>
    <w:p>
      <w:r>
        <w:t>The arrangement has a second benefit that motivated its selection. The 2020 precursor states that every active and biasing component sits behind the ground layer, so that the reflecting face stays flat and the backscatter depends only on the patch and the slot, with no parasitic radiation from the bias circuitry [2]. That is a statement about the precursor element. The 2022 source assigns no conductor layer to the bias-T of the element reconstructed here, so how far the property carries over is open; Section 3.4 records the position taken.</w:t>
      </w:r>
    </w:p>
    <w:p>
      <w:pPr>
        <w:pStyle w:val="Heading2"/>
      </w:pPr>
      <w:r>
        <w:t>2.2  Published element geometry</w:t>
      </w:r>
    </w:p>
    <w:p>
      <w:r>
        <w:t>Figure 1 reproduces the published layout. It fixes the unit-cell extent, the patch and aperture dimensions, the two resonant stripline lengths, and the position of the blind via and the varactor, together with the four dimensions that define the bias-T. The numerical values are collected in Table 1 of [3] and are carried into Table 1 of this report.</w:t>
      </w:r>
    </w:p>
    <w:p>
      <w:pPr>
        <w:keepNext/>
        <w:spacing w:before="180" w:after="0"/>
        <w:jc w:val="center"/>
      </w:pPr>
      <w:r>
        <w:drawing>
          <wp:inline xmlns:a="http://schemas.openxmlformats.org/drawingml/2006/main" xmlns:pic="http://schemas.openxmlformats.org/drawingml/2006/picture">
            <wp:extent cx="3794760" cy="3794760"/>
            <wp:docPr id="1" name="Picture 1"/>
            <wp:cNvGraphicFramePr>
              <a:graphicFrameLocks noChangeAspect="1"/>
            </wp:cNvGraphicFramePr>
            <a:graphic>
              <a:graphicData uri="http://schemas.openxmlformats.org/drawingml/2006/picture">
                <pic:pic>
                  <pic:nvPicPr>
                    <pic:cNvPr id="0" name="fig01_harz2022_element_layout.png"/>
                    <pic:cNvPicPr/>
                  </pic:nvPicPr>
                  <pic:blipFill>
                    <a:blip r:embed="rId13"/>
                    <a:stretch>
                      <a:fillRect/>
                    </a:stretch>
                  </pic:blipFill>
                  <pic:spPr>
                    <a:xfrm>
                      <a:off x="0" y="0"/>
                      <a:ext cx="3794760" cy="3794760"/>
                    </a:xfrm>
                    <a:prstGeom prst="rect"/>
                  </pic:spPr>
                </pic:pic>
              </a:graphicData>
            </a:graphic>
          </wp:inline>
        </w:drawing>
      </w:r>
    </w:p>
    <w:p>
      <w:pPr>
        <w:pStyle w:val="Caption"/>
      </w:pPr>
      <w:r>
        <w:rPr>
          <w:b/>
        </w:rPr>
        <w:t xml:space="preserve">Figure 1. </w:t>
      </w:r>
      <w:r>
        <w:t>Published layout of the reference antenna element, showing the unit-cell extent X and Y, the patch width Pw, the coupling slot Sw and Sl, the stripline width Lw and its two resonant lengths Lv and Ls, the blind via, the varactor diode position, and the bias line with the radial stub dimensioned by Bl, Bd, Bw and Bh. Reproduced from Harz and Kleine-Ostmann [3], Fig. 1, under the Creative Commons Attribution 4.0 licence.</w:t>
      </w:r>
    </w:p>
    <w:p>
      <w:r>
        <w:t>Two features of the layout govern the reconstruction. The blind via sits at the junction between Ls and Lv, on the stripline axis, so that the via position and the two published lengths are not independent quantities. The bias line continues away from the patch along that axis, and the radial stub branches laterally from it at a distance Bd from the junction rather than continuing along it. Both readings were taken from the figure directly and both differ from earlier interpretations used in this project.</w:t>
      </w:r>
    </w:p>
    <w:p>
      <w:pPr>
        <w:pStyle w:val="Heading2"/>
      </w:pPr>
      <w:r>
        <w:t>2.3  Published multilayer architecture</w:t>
      </w:r>
    </w:p>
    <w:p>
      <w:r>
        <w:t>The element is built on a six-layer board, reproduced in Figure 2. The first four layers produce the reflection with the intended phase shift; the last two route the bias signals and carry the diode [3].</w:t>
      </w:r>
    </w:p>
    <w:p>
      <w:pPr>
        <w:keepNext/>
        <w:spacing w:before="180" w:after="0"/>
        <w:jc w:val="center"/>
      </w:pPr>
      <w:r>
        <w:drawing>
          <wp:inline xmlns:a="http://schemas.openxmlformats.org/drawingml/2006/main" xmlns:pic="http://schemas.openxmlformats.org/drawingml/2006/picture">
            <wp:extent cx="4630830" cy="1234440"/>
            <wp:docPr id="2" name="Picture 2"/>
            <wp:cNvGraphicFramePr>
              <a:graphicFrameLocks noChangeAspect="1"/>
            </wp:cNvGraphicFramePr>
            <a:graphic>
              <a:graphicData uri="http://schemas.openxmlformats.org/drawingml/2006/picture">
                <pic:pic>
                  <pic:nvPicPr>
                    <pic:cNvPr id="0" name="fig02_harz2022_layer_structure.png"/>
                    <pic:cNvPicPr/>
                  </pic:nvPicPr>
                  <pic:blipFill>
                    <a:blip r:embed="rId14"/>
                    <a:stretch>
                      <a:fillRect/>
                    </a:stretch>
                  </pic:blipFill>
                  <pic:spPr>
                    <a:xfrm>
                      <a:off x="0" y="0"/>
                      <a:ext cx="4630830" cy="1234440"/>
                    </a:xfrm>
                    <a:prstGeom prst="rect"/>
                  </pic:spPr>
                </pic:pic>
              </a:graphicData>
            </a:graphic>
          </wp:inline>
        </w:drawing>
      </w:r>
    </w:p>
    <w:p>
      <w:pPr>
        <w:pStyle w:val="Caption"/>
      </w:pPr>
      <w:r>
        <w:rPr>
          <w:b/>
        </w:rPr>
        <w:t xml:space="preserve">Figure 2. </w:t>
      </w:r>
      <w:r>
        <w:t>Published six-layer structure of the reference antenna element. The patch sits on layer one, the coupling aperture is the gap in the layer-two conductor, the resonant stripline is on layer three, layer four is the ground plane, and the blind via carries the resonant path down to the varactor on layer six. Reproduced from Harz and Kleine-Ostmann [3], Fig. 2, under the Creative Commons Attribution 4.0 licence.</w:t>
      </w:r>
    </w:p>
    <w:p>
      <w:r>
        <w:t>Layer one carries the patch. Layer two is a conductor sheet interrupted by the coupling aperture, which also serves as the upper ground of the stripline. Layer three carries the resonant stripline and, in this reconstruction, the bias-T branch; Section 3.4 explains why that placement is an interpretation rather than a published assignment. Layer four is the ground plane, which limits radiation from the back of the element. Layers five and six route the control voltage through the array to neighbouring cells and carry the varactor itself. A blind via connects the layer-three resonant path down to the diode, passing through a clearance in the ground plane.</w:t>
      </w:r>
    </w:p>
    <w:p>
      <w:r>
        <w:t>Isola Astra MT77 was chosen for every layer because it supports buried and blind vias and because one material throughout avoids the mechanical stress that would bow a mixed-material board [3]. Its published permittivity of 3.0 and loss factor of 0.0017 are specified only to 20 GHz, and the source applies them at 26 GHz. This reconstruction follows that choice, so the extrapolation is inherited rather than introduced here.</w:t>
      </w:r>
    </w:p>
    <w:p>
      <w:r>
        <w:t>The source does not publish everything the model needs. It gives no via diameter, no ground clearance diameter, no PCB land pattern for the diode, and no dimensions for the layer-five to layer-six interconnect. Section 4.3 records the values adopted in their place.</w:t>
      </w:r>
    </w:p>
    <w:p>
      <w:pPr>
        <w:pStyle w:val="Heading2"/>
      </w:pPr>
      <w:r>
        <w:t>2.4  Published target behaviour</w:t>
      </w:r>
    </w:p>
    <w:p>
      <w:r>
        <w:t>The quantities in this subsection describe the published system. None of them is a result of the model presented in this report, and no result in Section 7 should be read as reproducing them.</w:t>
      </w:r>
    </w:p>
    <w:p>
      <w:r>
        <w:t>The optimisation goal in [3] was a wide phase-shift range, and the reported outcome is a maximum simulated phase shift of 337 degrees for the element whose dimensions appear in Table 1 of that paper. The precursor element of [2] reports 340 degrees for its own, different geometry.</w:t>
      </w:r>
    </w:p>
    <w:p>
      <w:r>
        <w:t>Fabricated elements were then measured in a waveguide simulator, a technique in which a small number of elements placed in a waveguide reproduces the mutual coupling environment of a large array [5]. The control voltage was swept from 0 to 15 V over 25.6 to 26.6 GHz. Within a 100 MHz bandwidth the maximum measured phase-change range lies between 308 and 336 degrees, and at 26.104 GHz specifically it is 322 degrees [3]. The waveguide simulator imposes a tilted incidence of 21.4 degrees, so these measured figures are not directly comparable with normal-incidence unit-cell simulation.</w:t>
      </w:r>
    </w:p>
    <w:p>
      <w:r>
        <w:t>The reference frequency and the frequency interval used throughout this project are inherited from that measurement rather than chosen independently: 26.104 GHz is the frequency at which the source quotes its phase-change range, and 25.6 to 26.6 GHz is the band over which the source measured.</w:t>
      </w:r>
    </w:p>
    <w:p>
      <w:r>
        <w:t>The tuning element is a MACOM flip-chip varactor with a capacitance range of 0.025 to 0.19 pF over a 0 to 15 V control range, for which the manufacturer supplies no equivalent-circuit parameters [3]. The two papers print different part strings for it, an ambiguity recorded in Appendix F.</w:t>
      </w:r>
    </w:p>
    <w:p>
      <w:pPr>
        <w:pStyle w:val="Heading1"/>
      </w:pPr>
      <w:r>
        <w:t>3  CST reconstruction of the unit cell</w:t>
      </w:r>
    </w:p>
    <w:p>
      <w:pPr>
        <w:pStyle w:val="Heading2"/>
      </w:pPr>
      <w:r>
        <w:t>3.1  Reconstruction approach</w:t>
      </w:r>
    </w:p>
    <w:p>
      <w:r>
        <w:t>The model was rebuilt from the published description rather than adapted from an existing project file, so every dimension in it can be traced to a source value, to a derivation from source values, or to a recorded assumption. Each of the three categories is marked as such in Section 4, and no assumed value is presented as a published one.</w:t>
      </w:r>
    </w:p>
    <w:p>
      <w:r>
        <w:t>The geometry is fully parameterised. Layer positions are a chain of z-coordinate formulas driven by the substrate and conductor thicknesses, so changing one thickness moves every layer consistently, and features that must stay aligned are tied to shared parameters rather than to typed coordinates. The geometry variations in Section 7.3 were therefore applied by editing a single parameter, which keeps the rest of the structure self-consistent and makes each variant reproducible from its parameter list.</w:t>
      </w:r>
    </w:p>
    <w:p>
      <w:r>
        <w:t>The element is modelled as one cell of an infinite periodic array rather than in isolation, matching the unit-cell configuration in which the source optimised its own element.</w:t>
      </w:r>
    </w:p>
    <w:p>
      <w:pPr>
        <w:pStyle w:val="Heading2"/>
      </w:pPr>
      <w:r>
        <w:t>3.2  Reconstructed model</w:t>
      </w:r>
    </w:p>
    <w:p>
      <w:r>
        <w:t>Figure 3 shows the reconstructed unit cell. The cell is 7 mm square in the transverse plane, contains six conductor layers separated by five substrates, and is bounded above and below by open space through which the Floquet excitation enters and leaves.</w:t>
      </w:r>
    </w:p>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4752"/>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3</w:t>
            </w:r>
          </w:p>
          <w:p>
            <w:pPr>
              <w:pStyle w:val="PlaceholderBody"/>
              <w:keepNext/>
            </w:pPr>
            <w:r>
              <w:rPr>
                <w:i/>
              </w:rPr>
              <w:t>Figure required. Not yet available.</w:t>
            </w:r>
          </w:p>
          <w:p>
            <w:pPr>
              <w:pStyle w:val="PlaceholderBody"/>
              <w:keepNext/>
            </w:pPr>
            <w:r>
              <w:t>Isometric view of the reconstructed unit cell in CST Studio Suite 2023, with the substrate stack shown semi-transparent so that all six conductor layers, the blind via and the varactor terminal pads are visible. Capture from the current geometry checkpoint (lineV = 1.13 mm, slotW = 0.35 mm, slotL = 2.32 mm).</w:t>
            </w:r>
          </w:p>
        </w:tc>
      </w:tr>
      <w:tr>
        <w:trPr>
          <w:cantSplit/>
        </w:trPr>
        <w:tc>
          <w:tcPr>
            <w:tcW w:type="dxa" w:w="8496"/>
            <w:tcBorders>
              <w:top w:val="nil"/>
              <w:bottom w:val="nil"/>
              <w:left w:val="nil"/>
              <w:right w:val="nil"/>
            </w:tcBorders>
          </w:tcPr>
          <w:p>
            <w:pPr>
              <w:pStyle w:val="Caption"/>
            </w:pPr>
            <w:r>
              <w:rPr>
                <w:b/>
              </w:rPr>
              <w:t xml:space="preserve">Figure 3. </w:t>
            </w:r>
            <w:r>
              <w:t>Reconstructed unit cell in CST Studio Suite 2023. The model is a 7 mm by 7 mm periodic cell containing six perfect-electric-conductor layers separated by five Astra MT77 substrates, with an ideal lumped capacitor across the layer-six terminal pads representing the varactor.</w:t>
            </w:r>
          </w:p>
        </w:tc>
      </w:tr>
    </w:tbl>
    <w:p>
      <w:pPr>
        <w:pStyle w:val="Heading2"/>
      </w:pPr>
      <w:r>
        <w:t>3.3  Layer-by-layer model</w:t>
      </w:r>
    </w:p>
    <w:p>
      <w:r>
        <w:t>Figure 4 separates the six conductor layers so that the reconstruction can be compared directly against the published layout of Figure 1.</w:t>
      </w:r>
    </w:p>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4968"/>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4</w:t>
            </w:r>
          </w:p>
          <w:p>
            <w:pPr>
              <w:pStyle w:val="PlaceholderBody"/>
              <w:keepNext/>
            </w:pPr>
            <w:r>
              <w:rPr>
                <w:i/>
              </w:rPr>
              <w:t>Figure required. Not yet available.</w:t>
            </w:r>
          </w:p>
          <w:p>
            <w:pPr>
              <w:pStyle w:val="PlaceholderBody"/>
              <w:keepNext/>
            </w:pPr>
            <w:r>
              <w:t>Layer-by-layer or exploded composite view of the reconstruction, one panel per conductor layer L1 to L6, all at the same scale and camera orientation, so that the reconstruction can be compared panel by panel against Figure 1. Capture from the same checkpoint as Figure 3.</w:t>
            </w:r>
          </w:p>
        </w:tc>
      </w:tr>
      <w:tr>
        <w:trPr>
          <w:cantSplit/>
        </w:trPr>
        <w:tc>
          <w:tcPr>
            <w:tcW w:type="dxa" w:w="8496"/>
            <w:tcBorders>
              <w:top w:val="nil"/>
              <w:bottom w:val="nil"/>
              <w:left w:val="nil"/>
              <w:right w:val="nil"/>
            </w:tcBorders>
          </w:tcPr>
          <w:p>
            <w:pPr>
              <w:pStyle w:val="Caption"/>
            </w:pPr>
            <w:r>
              <w:rPr>
                <w:b/>
              </w:rPr>
              <w:t xml:space="preserve">Figure 4. </w:t>
            </w:r>
            <w:r>
              <w:t>Layer-by-layer view of the reconstruction. L1 carries the square patch, L2 is a conductor sheet interrupted by the rectangular coupling aperture, L3 carries the resonant stripline together with the bias-T branch and radial stub, L4 is the ground plane with a circular clearance around the blind via, L5 carries the DC supply trace, and L6 carries the varactor terminal pads.</w:t>
            </w:r>
          </w:p>
        </w:tc>
      </w:tr>
    </w:tbl>
    <w:p>
      <w:r>
        <w:t>The layer-two conductor is built from four rectangular solids rather than as a sheet with a cut, leaving a rectangular aperture of width slotW and length slotL between them. Layer three carries a single stripline solid spanning from -lineV to +lineS in y, so that the blind via at the origin divides it into exactly the two published lengths. Layer four is a full ground plane with a circular clearance centred on the via. Layers five and six carry the DC supply trace and the varactor terminal pads respectively.</w:t>
      </w:r>
    </w:p>
    <w:p>
      <w:pPr>
        <w:pStyle w:val="Heading2"/>
      </w:pPr>
      <w:r>
        <w:t>3.4  Radio-frequency and bias paths</w:t>
      </w:r>
    </w:p>
    <w:p>
      <w:r>
        <w:t>The radio-frequency path runs from the patch, through the aperture, along the layer-three stripline, down the blind via, and onto the layer-six pad pair that carries the varactor. The via passes through the ground-plane clearance without touching it, so the resonant path reaches the diode without shorting to ground.</w:t>
      </w:r>
    </w:p>
    <w:p>
      <w:r>
        <w:t>The bias path is modelled as a branch leaving the same layer-three junction. The quarter-wavelength transformer and the radial stub together present an open circuit at the junction at the operating frequency, which is what keeps the DC feed from loading the resonator; the source reports 36 dB of decoupling for this arrangement [3]. The DC side then continues to the layer-five supply trace through a local interlayer via and reaches the isolated DC pad on layer six.</w:t>
      </w:r>
    </w:p>
    <w:p>
      <w:r>
        <w:t>The layer on which the bias-T sits is a reconstruction interpretation rather than a published assignment. The 2022 source describes the bias-T as a quarter-wavelength stripline transformer with a microstrip radial-stub shunt, and draws the bias line and the radial stub in the same superimposed plan view as the stripline, but neither its text nor its layer-structure figure gives the bias-T a conductor-layer number [3]. The precursor paper is explicit in one direction and contrary in another: its layer-stack figure labels layer three as stripline and bias-T, while its text places the varactor diode and the bias-T behind the ground layer [2]. That stack belongs to the 8 mm precursor element, so it constrains the present reconstruction only by analogy.</w:t>
      </w:r>
    </w:p>
    <w:p>
      <w:r>
        <w:t>The reconstruction places the bias-T branch at the layer-three radio-frequency junction, following the adopted reading of the published plan view. That placement is retained as an interpretation rather than treated as a published dimension. Neither source dimensions the interlayer route between layers three, five and six, so what is modelled there satisfies the published constraints without being a published layout. Appendix F records both points as open.</w:t>
      </w:r>
    </w:p>
    <w:p>
      <w:pPr>
        <w:pStyle w:val="Heading1"/>
      </w:pPr>
      <w:r>
        <w:t>4  Design parameters</w:t>
      </w:r>
    </w:p>
    <w:p>
      <w:r>
        <w:t>This section gives the parameters needed to understand the model. The complete named-parameter inventory, including derived coordinates, is in Appendix A.</w:t>
      </w:r>
    </w:p>
    <w:p>
      <w:pPr>
        <w:pStyle w:val="Heading2"/>
      </w:pPr>
      <w:r>
        <w:t>4.1  Principal parameters</w:t>
      </w:r>
    </w:p>
    <w:p>
      <w:r>
        <w:t>Table 1 lists the principal geometry and excitation parameters together with their published counterparts. The baseline reconstruction implements all dimensions explicitly published for the 2022 reference element. The varactor pad dimensions are omitted here and given with the other assumed quantities in Table 3.</w:t>
      </w:r>
    </w:p>
    <w:p>
      <w:pPr>
        <w:pStyle w:val="TableCaption"/>
      </w:pPr>
      <w:r>
        <w:rPr>
          <w:b/>
        </w:rPr>
        <w:t xml:space="preserve">Table 1. </w:t>
      </w:r>
      <w:r>
        <w:t>Principal design parameters of the reconstruction. Published values are taken from Table 1 of [3] and verified directly against the publisher PDF. Where the current model deviates from the published value, both are shown.</w:t>
      </w:r>
    </w:p>
    <w:tbl>
      <w:tblPr>
        <w:tblStyle w:val="TableGrid"/>
        <w:tblW w:type="auto" w:w="0"/>
        <w:jc w:val="center"/>
        <w:tblLayout w:type="fixed"/>
        <w:tblLook w:firstColumn="1" w:firstRow="1" w:lastColumn="0" w:lastRow="0" w:noHBand="0" w:noVBand="1" w:val="04A0"/>
        <w:tblLayout w:type="fixed"/>
      </w:tblPr>
      <w:tblGrid>
        <w:gridCol w:w="1267"/>
        <w:gridCol w:w="2735"/>
        <w:gridCol w:w="1134"/>
        <w:gridCol w:w="1201"/>
        <w:gridCol w:w="667"/>
        <w:gridCol w:w="2068"/>
      </w:tblGrid>
      <w:tr>
        <w:trPr>
          <w:tblHeader w:val="true"/>
        </w:trPr>
        <w:tc>
          <w:tcPr>
            <w:tcW w:type="dxa" w:w="1267"/>
            <w:shd w:val="clear" w:color="auto" w:fill="EDEDED"/>
            <w:tcBorders>
              <w:top w:val="single" w:sz="6" w:color="666666"/>
              <w:bottom w:val="single" w:sz="6" w:color="666666"/>
              <w:left w:val="nil"/>
              <w:right w:val="nil"/>
            </w:tcBorders>
          </w:tcPr>
          <w:p>
            <w:pPr>
              <w:pStyle w:val="TableBody"/>
              <w:keepNext/>
            </w:pPr>
            <w:r/>
            <w:r>
              <w:rPr>
                <w:b/>
              </w:rPr>
              <w:t>Parameter</w:t>
            </w:r>
          </w:p>
        </w:tc>
        <w:tc>
          <w:tcPr>
            <w:tcW w:type="dxa" w:w="2735"/>
            <w:shd w:val="clear" w:color="auto" w:fill="EDEDED"/>
            <w:tcBorders>
              <w:top w:val="single" w:sz="6" w:color="666666"/>
              <w:bottom w:val="single" w:sz="6" w:color="666666"/>
              <w:left w:val="nil"/>
              <w:right w:val="nil"/>
            </w:tcBorders>
          </w:tcPr>
          <w:p>
            <w:pPr>
              <w:pStyle w:val="TableBody"/>
              <w:keepNext/>
            </w:pPr>
            <w:r/>
            <w:r>
              <w:rPr>
                <w:b/>
              </w:rPr>
              <w:t>Description</w:t>
            </w:r>
          </w:p>
        </w:tc>
        <w:tc>
          <w:tcPr>
            <w:tcW w:type="dxa" w:w="1134"/>
            <w:shd w:val="clear" w:color="auto" w:fill="EDEDED"/>
            <w:tcBorders>
              <w:top w:val="single" w:sz="6" w:color="666666"/>
              <w:bottom w:val="single" w:sz="6" w:color="666666"/>
              <w:left w:val="nil"/>
              <w:right w:val="nil"/>
            </w:tcBorders>
          </w:tcPr>
          <w:p>
            <w:pPr>
              <w:pStyle w:val="TableBody"/>
              <w:keepNext/>
            </w:pPr>
            <w:r/>
            <w:r>
              <w:rPr>
                <w:b/>
              </w:rPr>
              <w:t>Published</w:t>
            </w:r>
          </w:p>
        </w:tc>
        <w:tc>
          <w:tcPr>
            <w:tcW w:type="dxa" w:w="1201"/>
            <w:shd w:val="clear" w:color="auto" w:fill="EDEDED"/>
            <w:tcBorders>
              <w:top w:val="single" w:sz="6" w:color="666666"/>
              <w:bottom w:val="single" w:sz="6" w:color="666666"/>
              <w:left w:val="nil"/>
              <w:right w:val="nil"/>
            </w:tcBorders>
          </w:tcPr>
          <w:p>
            <w:pPr>
              <w:pStyle w:val="TableBody"/>
              <w:keepNext/>
            </w:pPr>
            <w:r/>
            <w:r>
              <w:rPr>
                <w:b/>
              </w:rPr>
              <w:t>Current CST</w:t>
            </w:r>
          </w:p>
        </w:tc>
        <w:tc>
          <w:tcPr>
            <w:tcW w:type="dxa" w:w="667"/>
            <w:shd w:val="clear" w:color="auto" w:fill="EDEDED"/>
            <w:tcBorders>
              <w:top w:val="single" w:sz="6" w:color="666666"/>
              <w:bottom w:val="single" w:sz="6" w:color="666666"/>
              <w:left w:val="nil"/>
              <w:right w:val="nil"/>
            </w:tcBorders>
          </w:tcPr>
          <w:p>
            <w:pPr>
              <w:pStyle w:val="TableBody"/>
              <w:keepNext/>
            </w:pPr>
            <w:r/>
            <w:r>
              <w:rPr>
                <w:b/>
              </w:rPr>
              <w:t>Unit</w:t>
            </w:r>
          </w:p>
        </w:tc>
        <w:tc>
          <w:tcPr>
            <w:tcW w:type="dxa" w:w="2068"/>
            <w:shd w:val="clear" w:color="auto" w:fill="EDEDED"/>
            <w:tcBorders>
              <w:top w:val="single" w:sz="6" w:color="666666"/>
              <w:bottom w:val="single" w:sz="6" w:color="666666"/>
              <w:left w:val="nil"/>
              <w:right w:val="nil"/>
            </w:tcBorders>
          </w:tcPr>
          <w:p>
            <w:pPr>
              <w:pStyle w:val="TableBody"/>
              <w:keepNext/>
            </w:pPr>
            <w:r/>
            <w:r>
              <w:rPr>
                <w:b/>
              </w:rPr>
              <w:t>Origin and status</w:t>
            </w:r>
          </w:p>
        </w:tc>
      </w:tr>
      <w:tr>
        <w:trPr>
          <w:cantSplit/>
        </w:trPr>
        <w:tc>
          <w:tcPr>
            <w:tcW w:type="dxa" w:w="1267"/>
            <w:tcBorders>
              <w:top w:val="single" w:sz="6" w:color="666666"/>
              <w:bottom w:val="single" w:sz="6" w:color="666666"/>
              <w:left w:val="nil"/>
              <w:right w:val="nil"/>
            </w:tcBorders>
          </w:tcPr>
          <w:p>
            <w:pPr>
              <w:pStyle w:val="TableBody"/>
              <w:keepNext/>
            </w:pPr>
            <w:r/>
            <w:r>
              <w:t>cellX</w:t>
            </w:r>
          </w:p>
        </w:tc>
        <w:tc>
          <w:tcPr>
            <w:tcW w:type="dxa" w:w="2735"/>
            <w:tcBorders>
              <w:top w:val="single" w:sz="6" w:color="666666"/>
              <w:bottom w:val="single" w:sz="6" w:color="666666"/>
              <w:left w:val="nil"/>
              <w:right w:val="nil"/>
            </w:tcBorders>
          </w:tcPr>
          <w:p>
            <w:pPr>
              <w:pStyle w:val="TableBody"/>
              <w:keepNext/>
            </w:pPr>
            <w:r/>
            <w:r>
              <w:t>Unit-cell extent, x</w:t>
            </w:r>
          </w:p>
        </w:tc>
        <w:tc>
          <w:tcPr>
            <w:tcW w:type="dxa" w:w="1134"/>
            <w:tcBorders>
              <w:top w:val="single" w:sz="6" w:color="666666"/>
              <w:bottom w:val="single" w:sz="6" w:color="666666"/>
              <w:left w:val="nil"/>
              <w:right w:val="nil"/>
            </w:tcBorders>
          </w:tcPr>
          <w:p>
            <w:pPr>
              <w:pStyle w:val="TableBody"/>
              <w:keepNext/>
            </w:pPr>
            <w:r/>
            <w:r>
              <w:t>7.0</w:t>
            </w:r>
          </w:p>
        </w:tc>
        <w:tc>
          <w:tcPr>
            <w:tcW w:type="dxa" w:w="1201"/>
            <w:tcBorders>
              <w:top w:val="single" w:sz="6" w:color="666666"/>
              <w:bottom w:val="single" w:sz="6" w:color="666666"/>
              <w:left w:val="nil"/>
              <w:right w:val="nil"/>
            </w:tcBorders>
          </w:tcPr>
          <w:p>
            <w:pPr>
              <w:pStyle w:val="TableBody"/>
              <w:keepNext/>
            </w:pPr>
            <w:r/>
            <w:r>
              <w:t>7.0</w:t>
            </w:r>
          </w:p>
        </w:tc>
        <w:tc>
          <w:tcPr>
            <w:tcW w:type="dxa" w:w="667"/>
            <w:tcBorders>
              <w:top w:val="single" w:sz="6" w:color="666666"/>
              <w:bottom w:val="single" w:sz="6" w:color="666666"/>
              <w:left w:val="nil"/>
              <w:right w:val="nil"/>
            </w:tcBorders>
          </w:tcPr>
          <w:p>
            <w:pPr>
              <w:pStyle w:val="TableBody"/>
              <w:keepNext/>
            </w:pPr>
            <w:r/>
            <w:r>
              <w:t>mm</w:t>
            </w:r>
          </w:p>
        </w:tc>
        <w:tc>
          <w:tcPr>
            <w:tcW w:type="dxa" w:w="2068"/>
            <w:tcBorders>
              <w:top w:val="single" w:sz="6" w:color="666666"/>
              <w:bottom w:val="single" w:sz="6" w:color="666666"/>
              <w:left w:val="nil"/>
              <w:right w:val="nil"/>
            </w:tcBorders>
          </w:tcPr>
          <w:p>
            <w:pPr>
              <w:pStyle w:val="TableBody"/>
              <w:keepNext/>
            </w:pPr>
            <w:r/>
            <w:r>
              <w:t>Published (X)</w:t>
            </w:r>
          </w:p>
        </w:tc>
      </w:tr>
      <w:tr>
        <w:trPr>
          <w:cantSplit/>
        </w:trPr>
        <w:tc>
          <w:tcPr>
            <w:tcW w:type="dxa" w:w="1267"/>
            <w:tcBorders>
              <w:top w:val="single" w:sz="6" w:color="666666"/>
              <w:bottom w:val="single" w:sz="6" w:color="666666"/>
              <w:left w:val="nil"/>
              <w:right w:val="nil"/>
            </w:tcBorders>
          </w:tcPr>
          <w:p>
            <w:pPr>
              <w:pStyle w:val="TableBody"/>
              <w:keepNext/>
            </w:pPr>
            <w:r/>
            <w:r>
              <w:t>cellY</w:t>
            </w:r>
          </w:p>
        </w:tc>
        <w:tc>
          <w:tcPr>
            <w:tcW w:type="dxa" w:w="2735"/>
            <w:tcBorders>
              <w:top w:val="single" w:sz="6" w:color="666666"/>
              <w:bottom w:val="single" w:sz="6" w:color="666666"/>
              <w:left w:val="nil"/>
              <w:right w:val="nil"/>
            </w:tcBorders>
          </w:tcPr>
          <w:p>
            <w:pPr>
              <w:pStyle w:val="TableBody"/>
              <w:keepNext/>
            </w:pPr>
            <w:r/>
            <w:r>
              <w:t>Unit-cell extent, y</w:t>
            </w:r>
          </w:p>
        </w:tc>
        <w:tc>
          <w:tcPr>
            <w:tcW w:type="dxa" w:w="1134"/>
            <w:tcBorders>
              <w:top w:val="single" w:sz="6" w:color="666666"/>
              <w:bottom w:val="single" w:sz="6" w:color="666666"/>
              <w:left w:val="nil"/>
              <w:right w:val="nil"/>
            </w:tcBorders>
          </w:tcPr>
          <w:p>
            <w:pPr>
              <w:pStyle w:val="TableBody"/>
              <w:keepNext/>
            </w:pPr>
            <w:r/>
            <w:r>
              <w:t>7.0</w:t>
            </w:r>
          </w:p>
        </w:tc>
        <w:tc>
          <w:tcPr>
            <w:tcW w:type="dxa" w:w="1201"/>
            <w:tcBorders>
              <w:top w:val="single" w:sz="6" w:color="666666"/>
              <w:bottom w:val="single" w:sz="6" w:color="666666"/>
              <w:left w:val="nil"/>
              <w:right w:val="nil"/>
            </w:tcBorders>
          </w:tcPr>
          <w:p>
            <w:pPr>
              <w:pStyle w:val="TableBody"/>
              <w:keepNext/>
            </w:pPr>
            <w:r/>
            <w:r>
              <w:t>7.0</w:t>
            </w:r>
          </w:p>
        </w:tc>
        <w:tc>
          <w:tcPr>
            <w:tcW w:type="dxa" w:w="667"/>
            <w:tcBorders>
              <w:top w:val="single" w:sz="6" w:color="666666"/>
              <w:bottom w:val="single" w:sz="6" w:color="666666"/>
              <w:left w:val="nil"/>
              <w:right w:val="nil"/>
            </w:tcBorders>
          </w:tcPr>
          <w:p>
            <w:pPr>
              <w:pStyle w:val="TableBody"/>
              <w:keepNext/>
            </w:pPr>
            <w:r/>
            <w:r>
              <w:t>mm</w:t>
            </w:r>
          </w:p>
        </w:tc>
        <w:tc>
          <w:tcPr>
            <w:tcW w:type="dxa" w:w="2068"/>
            <w:tcBorders>
              <w:top w:val="single" w:sz="6" w:color="666666"/>
              <w:bottom w:val="single" w:sz="6" w:color="666666"/>
              <w:left w:val="nil"/>
              <w:right w:val="nil"/>
            </w:tcBorders>
          </w:tcPr>
          <w:p>
            <w:pPr>
              <w:pStyle w:val="TableBody"/>
              <w:keepNext/>
            </w:pPr>
            <w:r/>
            <w:r>
              <w:t>Published (Y)</w:t>
            </w:r>
          </w:p>
        </w:tc>
      </w:tr>
      <w:tr>
        <w:trPr>
          <w:cantSplit/>
        </w:trPr>
        <w:tc>
          <w:tcPr>
            <w:tcW w:type="dxa" w:w="1267"/>
            <w:tcBorders>
              <w:top w:val="single" w:sz="6" w:color="666666"/>
              <w:bottom w:val="single" w:sz="6" w:color="666666"/>
              <w:left w:val="nil"/>
              <w:right w:val="nil"/>
            </w:tcBorders>
          </w:tcPr>
          <w:p>
            <w:pPr>
              <w:pStyle w:val="TableBody"/>
              <w:keepNext/>
            </w:pPr>
            <w:r/>
            <w:r>
              <w:t>patchW</w:t>
            </w:r>
          </w:p>
        </w:tc>
        <w:tc>
          <w:tcPr>
            <w:tcW w:type="dxa" w:w="2735"/>
            <w:tcBorders>
              <w:top w:val="single" w:sz="6" w:color="666666"/>
              <w:bottom w:val="single" w:sz="6" w:color="666666"/>
              <w:left w:val="nil"/>
              <w:right w:val="nil"/>
            </w:tcBorders>
          </w:tcPr>
          <w:p>
            <w:pPr>
              <w:pStyle w:val="TableBody"/>
              <w:keepNext/>
            </w:pPr>
            <w:r/>
            <w:r>
              <w:t>Square patch side, L1</w:t>
            </w:r>
          </w:p>
        </w:tc>
        <w:tc>
          <w:tcPr>
            <w:tcW w:type="dxa" w:w="1134"/>
            <w:tcBorders>
              <w:top w:val="single" w:sz="6" w:color="666666"/>
              <w:bottom w:val="single" w:sz="6" w:color="666666"/>
              <w:left w:val="nil"/>
              <w:right w:val="nil"/>
            </w:tcBorders>
          </w:tcPr>
          <w:p>
            <w:pPr>
              <w:pStyle w:val="TableBody"/>
              <w:keepNext/>
            </w:pPr>
            <w:r/>
            <w:r>
              <w:t>2.225</w:t>
            </w:r>
          </w:p>
        </w:tc>
        <w:tc>
          <w:tcPr>
            <w:tcW w:type="dxa" w:w="1201"/>
            <w:tcBorders>
              <w:top w:val="single" w:sz="6" w:color="666666"/>
              <w:bottom w:val="single" w:sz="6" w:color="666666"/>
              <w:left w:val="nil"/>
              <w:right w:val="nil"/>
            </w:tcBorders>
          </w:tcPr>
          <w:p>
            <w:pPr>
              <w:pStyle w:val="TableBody"/>
              <w:keepNext/>
            </w:pPr>
            <w:r/>
            <w:r>
              <w:t>2.30</w:t>
            </w:r>
          </w:p>
        </w:tc>
        <w:tc>
          <w:tcPr>
            <w:tcW w:type="dxa" w:w="667"/>
            <w:tcBorders>
              <w:top w:val="single" w:sz="6" w:color="666666"/>
              <w:bottom w:val="single" w:sz="6" w:color="666666"/>
              <w:left w:val="nil"/>
              <w:right w:val="nil"/>
            </w:tcBorders>
          </w:tcPr>
          <w:p>
            <w:pPr>
              <w:pStyle w:val="TableBody"/>
              <w:keepNext/>
            </w:pPr>
            <w:r/>
            <w:r>
              <w:t>mm</w:t>
            </w:r>
          </w:p>
        </w:tc>
        <w:tc>
          <w:tcPr>
            <w:tcW w:type="dxa" w:w="2068"/>
            <w:tcBorders>
              <w:top w:val="single" w:sz="6" w:color="666666"/>
              <w:bottom w:val="single" w:sz="6" w:color="666666"/>
              <w:left w:val="nil"/>
              <w:right w:val="nil"/>
            </w:tcBorders>
          </w:tcPr>
          <w:p>
            <w:pPr>
              <w:pStyle w:val="TableBody"/>
              <w:keepNext/>
            </w:pPr>
            <w:r/>
            <w:r>
              <w:t>Published (Pw); current diagnostic value</w:t>
            </w:r>
          </w:p>
        </w:tc>
      </w:tr>
      <w:tr>
        <w:trPr>
          <w:cantSplit/>
        </w:trPr>
        <w:tc>
          <w:tcPr>
            <w:tcW w:type="dxa" w:w="1267"/>
            <w:tcBorders>
              <w:top w:val="single" w:sz="6" w:color="666666"/>
              <w:bottom w:val="single" w:sz="6" w:color="666666"/>
              <w:left w:val="nil"/>
              <w:right w:val="nil"/>
            </w:tcBorders>
          </w:tcPr>
          <w:p>
            <w:pPr>
              <w:pStyle w:val="TableBody"/>
            </w:pPr>
            <w:r/>
            <w:r>
              <w:t>slotW</w:t>
            </w:r>
          </w:p>
        </w:tc>
        <w:tc>
          <w:tcPr>
            <w:tcW w:type="dxa" w:w="2735"/>
            <w:tcBorders>
              <w:top w:val="single" w:sz="6" w:color="666666"/>
              <w:bottom w:val="single" w:sz="6" w:color="666666"/>
              <w:left w:val="nil"/>
              <w:right w:val="nil"/>
            </w:tcBorders>
          </w:tcPr>
          <w:p>
            <w:pPr>
              <w:pStyle w:val="TableBody"/>
            </w:pPr>
            <w:r/>
            <w:r>
              <w:t>Coupling aperture width, L2</w:t>
            </w:r>
          </w:p>
        </w:tc>
        <w:tc>
          <w:tcPr>
            <w:tcW w:type="dxa" w:w="1134"/>
            <w:tcBorders>
              <w:top w:val="single" w:sz="6" w:color="666666"/>
              <w:bottom w:val="single" w:sz="6" w:color="666666"/>
              <w:left w:val="nil"/>
              <w:right w:val="nil"/>
            </w:tcBorders>
          </w:tcPr>
          <w:p>
            <w:pPr>
              <w:pStyle w:val="TableBody"/>
            </w:pPr>
            <w:r/>
            <w:r>
              <w:t>0.26</w:t>
            </w:r>
          </w:p>
        </w:tc>
        <w:tc>
          <w:tcPr>
            <w:tcW w:type="dxa" w:w="1201"/>
            <w:tcBorders>
              <w:top w:val="single" w:sz="6" w:color="666666"/>
              <w:bottom w:val="single" w:sz="6" w:color="666666"/>
              <w:left w:val="nil"/>
              <w:right w:val="nil"/>
            </w:tcBorders>
          </w:tcPr>
          <w:p>
            <w:pPr>
              <w:pStyle w:val="TableBody"/>
            </w:pPr>
            <w:r/>
            <w:r>
              <w:t>0.35</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 (Sw); current diagnostic value</w:t>
            </w:r>
          </w:p>
        </w:tc>
      </w:tr>
      <w:tr>
        <w:trPr>
          <w:cantSplit/>
        </w:trPr>
        <w:tc>
          <w:tcPr>
            <w:tcW w:type="dxa" w:w="1267"/>
            <w:tcBorders>
              <w:top w:val="single" w:sz="6" w:color="666666"/>
              <w:bottom w:val="single" w:sz="6" w:color="666666"/>
              <w:left w:val="nil"/>
              <w:right w:val="nil"/>
            </w:tcBorders>
          </w:tcPr>
          <w:p>
            <w:pPr>
              <w:pStyle w:val="TableBody"/>
            </w:pPr>
            <w:r/>
            <w:r>
              <w:t>slotL</w:t>
            </w:r>
          </w:p>
        </w:tc>
        <w:tc>
          <w:tcPr>
            <w:tcW w:type="dxa" w:w="2735"/>
            <w:tcBorders>
              <w:top w:val="single" w:sz="6" w:color="666666"/>
              <w:bottom w:val="single" w:sz="6" w:color="666666"/>
              <w:left w:val="nil"/>
              <w:right w:val="nil"/>
            </w:tcBorders>
          </w:tcPr>
          <w:p>
            <w:pPr>
              <w:pStyle w:val="TableBody"/>
            </w:pPr>
            <w:r/>
            <w:r>
              <w:t>Coupling aperture length, L2</w:t>
            </w:r>
          </w:p>
        </w:tc>
        <w:tc>
          <w:tcPr>
            <w:tcW w:type="dxa" w:w="1134"/>
            <w:tcBorders>
              <w:top w:val="single" w:sz="6" w:color="666666"/>
              <w:bottom w:val="single" w:sz="6" w:color="666666"/>
              <w:left w:val="nil"/>
              <w:right w:val="nil"/>
            </w:tcBorders>
          </w:tcPr>
          <w:p>
            <w:pPr>
              <w:pStyle w:val="TableBody"/>
            </w:pPr>
            <w:r/>
            <w:r>
              <w:t>2.275</w:t>
            </w:r>
          </w:p>
        </w:tc>
        <w:tc>
          <w:tcPr>
            <w:tcW w:type="dxa" w:w="1201"/>
            <w:tcBorders>
              <w:top w:val="single" w:sz="6" w:color="666666"/>
              <w:bottom w:val="single" w:sz="6" w:color="666666"/>
              <w:left w:val="nil"/>
              <w:right w:val="nil"/>
            </w:tcBorders>
          </w:tcPr>
          <w:p>
            <w:pPr>
              <w:pStyle w:val="TableBody"/>
            </w:pPr>
            <w:r/>
            <w:r>
              <w:t>2.32</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 (Sl); current diagnostic value</w:t>
            </w:r>
          </w:p>
        </w:tc>
      </w:tr>
      <w:tr>
        <w:trPr>
          <w:cantSplit/>
        </w:trPr>
        <w:tc>
          <w:tcPr>
            <w:tcW w:type="dxa" w:w="1267"/>
            <w:tcBorders>
              <w:top w:val="single" w:sz="6" w:color="666666"/>
              <w:bottom w:val="single" w:sz="6" w:color="666666"/>
              <w:left w:val="nil"/>
              <w:right w:val="nil"/>
            </w:tcBorders>
          </w:tcPr>
          <w:p>
            <w:pPr>
              <w:pStyle w:val="TableBody"/>
            </w:pPr>
            <w:r/>
            <w:r>
              <w:t>lineW</w:t>
            </w:r>
          </w:p>
        </w:tc>
        <w:tc>
          <w:tcPr>
            <w:tcW w:type="dxa" w:w="2735"/>
            <w:tcBorders>
              <w:top w:val="single" w:sz="6" w:color="666666"/>
              <w:bottom w:val="single" w:sz="6" w:color="666666"/>
              <w:left w:val="nil"/>
              <w:right w:val="nil"/>
            </w:tcBorders>
          </w:tcPr>
          <w:p>
            <w:pPr>
              <w:pStyle w:val="TableBody"/>
            </w:pPr>
            <w:r/>
            <w:r>
              <w:t>Stripline width, L3</w:t>
            </w:r>
          </w:p>
        </w:tc>
        <w:tc>
          <w:tcPr>
            <w:tcW w:type="dxa" w:w="1134"/>
            <w:tcBorders>
              <w:top w:val="single" w:sz="6" w:color="666666"/>
              <w:bottom w:val="single" w:sz="6" w:color="666666"/>
              <w:left w:val="nil"/>
              <w:right w:val="nil"/>
            </w:tcBorders>
          </w:tcPr>
          <w:p>
            <w:pPr>
              <w:pStyle w:val="TableBody"/>
            </w:pPr>
            <w:r/>
            <w:r>
              <w:t>0.33</w:t>
            </w:r>
          </w:p>
        </w:tc>
        <w:tc>
          <w:tcPr>
            <w:tcW w:type="dxa" w:w="1201"/>
            <w:tcBorders>
              <w:top w:val="single" w:sz="6" w:color="666666"/>
              <w:bottom w:val="single" w:sz="6" w:color="666666"/>
              <w:left w:val="nil"/>
              <w:right w:val="nil"/>
            </w:tcBorders>
          </w:tcPr>
          <w:p>
            <w:pPr>
              <w:pStyle w:val="TableBody"/>
            </w:pPr>
            <w:r/>
            <w:r>
              <w:t>0.33</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 (Lw)</w:t>
            </w:r>
          </w:p>
        </w:tc>
      </w:tr>
      <w:tr>
        <w:trPr>
          <w:cantSplit/>
        </w:trPr>
        <w:tc>
          <w:tcPr>
            <w:tcW w:type="dxa" w:w="1267"/>
            <w:tcBorders>
              <w:top w:val="single" w:sz="6" w:color="666666"/>
              <w:bottom w:val="single" w:sz="6" w:color="666666"/>
              <w:left w:val="nil"/>
              <w:right w:val="nil"/>
            </w:tcBorders>
          </w:tcPr>
          <w:p>
            <w:pPr>
              <w:pStyle w:val="TableBody"/>
            </w:pPr>
            <w:r/>
            <w:r>
              <w:t>lineV</w:t>
            </w:r>
          </w:p>
        </w:tc>
        <w:tc>
          <w:tcPr>
            <w:tcW w:type="dxa" w:w="2735"/>
            <w:tcBorders>
              <w:top w:val="single" w:sz="6" w:color="666666"/>
              <w:bottom w:val="single" w:sz="6" w:color="666666"/>
              <w:left w:val="nil"/>
              <w:right w:val="nil"/>
            </w:tcBorders>
          </w:tcPr>
          <w:p>
            <w:pPr>
              <w:pStyle w:val="TableBody"/>
            </w:pPr>
            <w:r/>
            <w:r>
              <w:t>Resonant length below the junction</w:t>
            </w:r>
          </w:p>
        </w:tc>
        <w:tc>
          <w:tcPr>
            <w:tcW w:type="dxa" w:w="1134"/>
            <w:tcBorders>
              <w:top w:val="single" w:sz="6" w:color="666666"/>
              <w:bottom w:val="single" w:sz="6" w:color="666666"/>
              <w:left w:val="nil"/>
              <w:right w:val="nil"/>
            </w:tcBorders>
          </w:tcPr>
          <w:p>
            <w:pPr>
              <w:pStyle w:val="TableBody"/>
            </w:pPr>
            <w:r/>
            <w:r>
              <w:t>1.11</w:t>
            </w:r>
          </w:p>
        </w:tc>
        <w:tc>
          <w:tcPr>
            <w:tcW w:type="dxa" w:w="1201"/>
            <w:tcBorders>
              <w:top w:val="single" w:sz="6" w:color="666666"/>
              <w:bottom w:val="single" w:sz="6" w:color="666666"/>
              <w:left w:val="nil"/>
              <w:right w:val="nil"/>
            </w:tcBorders>
          </w:tcPr>
          <w:p>
            <w:pPr>
              <w:pStyle w:val="TableBody"/>
            </w:pPr>
            <w:r/>
            <w:r>
              <w:t>1.13</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 (Lv); current diagnostic value</w:t>
            </w:r>
          </w:p>
        </w:tc>
      </w:tr>
      <w:tr>
        <w:trPr>
          <w:cantSplit/>
        </w:trPr>
        <w:tc>
          <w:tcPr>
            <w:tcW w:type="dxa" w:w="1267"/>
            <w:tcBorders>
              <w:top w:val="single" w:sz="6" w:color="666666"/>
              <w:bottom w:val="single" w:sz="6" w:color="666666"/>
              <w:left w:val="nil"/>
              <w:right w:val="nil"/>
            </w:tcBorders>
          </w:tcPr>
          <w:p>
            <w:pPr>
              <w:pStyle w:val="TableBody"/>
            </w:pPr>
            <w:r/>
            <w:r>
              <w:t>lineS</w:t>
            </w:r>
          </w:p>
        </w:tc>
        <w:tc>
          <w:tcPr>
            <w:tcW w:type="dxa" w:w="2735"/>
            <w:tcBorders>
              <w:top w:val="single" w:sz="6" w:color="666666"/>
              <w:bottom w:val="single" w:sz="6" w:color="666666"/>
              <w:left w:val="nil"/>
              <w:right w:val="nil"/>
            </w:tcBorders>
          </w:tcPr>
          <w:p>
            <w:pPr>
              <w:pStyle w:val="TableBody"/>
            </w:pPr>
            <w:r/>
            <w:r>
              <w:t>Inductive stub above the junction</w:t>
            </w:r>
          </w:p>
        </w:tc>
        <w:tc>
          <w:tcPr>
            <w:tcW w:type="dxa" w:w="1134"/>
            <w:tcBorders>
              <w:top w:val="single" w:sz="6" w:color="666666"/>
              <w:bottom w:val="single" w:sz="6" w:color="666666"/>
              <w:left w:val="nil"/>
              <w:right w:val="nil"/>
            </w:tcBorders>
          </w:tcPr>
          <w:p>
            <w:pPr>
              <w:pStyle w:val="TableBody"/>
            </w:pPr>
            <w:r/>
            <w:r>
              <w:t>0.20</w:t>
            </w:r>
          </w:p>
        </w:tc>
        <w:tc>
          <w:tcPr>
            <w:tcW w:type="dxa" w:w="1201"/>
            <w:tcBorders>
              <w:top w:val="single" w:sz="6" w:color="666666"/>
              <w:bottom w:val="single" w:sz="6" w:color="666666"/>
              <w:left w:val="nil"/>
              <w:right w:val="nil"/>
            </w:tcBorders>
          </w:tcPr>
          <w:p>
            <w:pPr>
              <w:pStyle w:val="TableBody"/>
            </w:pPr>
            <w:r/>
            <w:r>
              <w:t>0.20</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 (Ls)</w:t>
            </w:r>
          </w:p>
        </w:tc>
      </w:tr>
      <w:tr>
        <w:trPr>
          <w:cantSplit/>
        </w:trPr>
        <w:tc>
          <w:tcPr>
            <w:tcW w:type="dxa" w:w="1267"/>
            <w:tcBorders>
              <w:top w:val="single" w:sz="6" w:color="666666"/>
              <w:bottom w:val="single" w:sz="6" w:color="666666"/>
              <w:left w:val="nil"/>
              <w:right w:val="nil"/>
            </w:tcBorders>
          </w:tcPr>
          <w:p>
            <w:pPr>
              <w:pStyle w:val="TableBody"/>
            </w:pPr>
            <w:r/>
            <w:r>
              <w:t>Bl</w:t>
            </w:r>
          </w:p>
        </w:tc>
        <w:tc>
          <w:tcPr>
            <w:tcW w:type="dxa" w:w="2735"/>
            <w:tcBorders>
              <w:top w:val="single" w:sz="6" w:color="666666"/>
              <w:bottom w:val="single" w:sz="6" w:color="666666"/>
              <w:left w:val="nil"/>
              <w:right w:val="nil"/>
            </w:tcBorders>
          </w:tcPr>
          <w:p>
            <w:pPr>
              <w:pStyle w:val="TableBody"/>
            </w:pPr>
            <w:r/>
            <w:r>
              <w:t>Bias-line width</w:t>
            </w:r>
          </w:p>
        </w:tc>
        <w:tc>
          <w:tcPr>
            <w:tcW w:type="dxa" w:w="1134"/>
            <w:tcBorders>
              <w:top w:val="single" w:sz="6" w:color="666666"/>
              <w:bottom w:val="single" w:sz="6" w:color="666666"/>
              <w:left w:val="nil"/>
              <w:right w:val="nil"/>
            </w:tcBorders>
          </w:tcPr>
          <w:p>
            <w:pPr>
              <w:pStyle w:val="TableBody"/>
            </w:pPr>
            <w:r/>
            <w:r>
              <w:t>0.25</w:t>
            </w:r>
          </w:p>
        </w:tc>
        <w:tc>
          <w:tcPr>
            <w:tcW w:type="dxa" w:w="1201"/>
            <w:tcBorders>
              <w:top w:val="single" w:sz="6" w:color="666666"/>
              <w:bottom w:val="single" w:sz="6" w:color="666666"/>
              <w:left w:val="nil"/>
              <w:right w:val="nil"/>
            </w:tcBorders>
          </w:tcPr>
          <w:p>
            <w:pPr>
              <w:pStyle w:val="TableBody"/>
            </w:pPr>
            <w:r/>
            <w:r>
              <w:t>0.25</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w:t>
            </w:r>
          </w:p>
        </w:tc>
      </w:tr>
      <w:tr>
        <w:trPr>
          <w:cantSplit/>
        </w:trPr>
        <w:tc>
          <w:tcPr>
            <w:tcW w:type="dxa" w:w="1267"/>
            <w:tcBorders>
              <w:top w:val="single" w:sz="6" w:color="666666"/>
              <w:bottom w:val="single" w:sz="6" w:color="666666"/>
              <w:left w:val="nil"/>
              <w:right w:val="nil"/>
            </w:tcBorders>
          </w:tcPr>
          <w:p>
            <w:pPr>
              <w:pStyle w:val="TableBody"/>
            </w:pPr>
            <w:r/>
            <w:r>
              <w:t>Bd</w:t>
            </w:r>
          </w:p>
        </w:tc>
        <w:tc>
          <w:tcPr>
            <w:tcW w:type="dxa" w:w="2735"/>
            <w:tcBorders>
              <w:top w:val="single" w:sz="6" w:color="666666"/>
              <w:bottom w:val="single" w:sz="6" w:color="666666"/>
              <w:left w:val="nil"/>
              <w:right w:val="nil"/>
            </w:tcBorders>
          </w:tcPr>
          <w:p>
            <w:pPr>
              <w:pStyle w:val="TableBody"/>
            </w:pPr>
            <w:r/>
            <w:r>
              <w:t>Junction to radial-stub offset</w:t>
            </w:r>
          </w:p>
        </w:tc>
        <w:tc>
          <w:tcPr>
            <w:tcW w:type="dxa" w:w="1134"/>
            <w:tcBorders>
              <w:top w:val="single" w:sz="6" w:color="666666"/>
              <w:bottom w:val="single" w:sz="6" w:color="666666"/>
              <w:left w:val="nil"/>
              <w:right w:val="nil"/>
            </w:tcBorders>
          </w:tcPr>
          <w:p>
            <w:pPr>
              <w:pStyle w:val="TableBody"/>
            </w:pPr>
            <w:r/>
            <w:r>
              <w:t>1.6</w:t>
            </w:r>
          </w:p>
        </w:tc>
        <w:tc>
          <w:tcPr>
            <w:tcW w:type="dxa" w:w="1201"/>
            <w:tcBorders>
              <w:top w:val="single" w:sz="6" w:color="666666"/>
              <w:bottom w:val="single" w:sz="6" w:color="666666"/>
              <w:left w:val="nil"/>
              <w:right w:val="nil"/>
            </w:tcBorders>
          </w:tcPr>
          <w:p>
            <w:pPr>
              <w:pStyle w:val="TableBody"/>
            </w:pPr>
            <w:r/>
            <w:r>
              <w:t>1.6</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w:t>
            </w:r>
          </w:p>
        </w:tc>
      </w:tr>
      <w:tr>
        <w:trPr>
          <w:cantSplit/>
        </w:trPr>
        <w:tc>
          <w:tcPr>
            <w:tcW w:type="dxa" w:w="1267"/>
            <w:tcBorders>
              <w:top w:val="single" w:sz="6" w:color="666666"/>
              <w:bottom w:val="single" w:sz="6" w:color="666666"/>
              <w:left w:val="nil"/>
              <w:right w:val="nil"/>
            </w:tcBorders>
          </w:tcPr>
          <w:p>
            <w:pPr>
              <w:pStyle w:val="TableBody"/>
            </w:pPr>
            <w:r/>
            <w:r>
              <w:t>Bw</w:t>
            </w:r>
          </w:p>
        </w:tc>
        <w:tc>
          <w:tcPr>
            <w:tcW w:type="dxa" w:w="2735"/>
            <w:tcBorders>
              <w:top w:val="single" w:sz="6" w:color="666666"/>
              <w:bottom w:val="single" w:sz="6" w:color="666666"/>
              <w:left w:val="nil"/>
              <w:right w:val="nil"/>
            </w:tcBorders>
          </w:tcPr>
          <w:p>
            <w:pPr>
              <w:pStyle w:val="TableBody"/>
            </w:pPr>
            <w:r/>
            <w:r>
              <w:t>Radial-stub half-span</w:t>
            </w:r>
          </w:p>
        </w:tc>
        <w:tc>
          <w:tcPr>
            <w:tcW w:type="dxa" w:w="1134"/>
            <w:tcBorders>
              <w:top w:val="single" w:sz="6" w:color="666666"/>
              <w:bottom w:val="single" w:sz="6" w:color="666666"/>
              <w:left w:val="nil"/>
              <w:right w:val="nil"/>
            </w:tcBorders>
          </w:tcPr>
          <w:p>
            <w:pPr>
              <w:pStyle w:val="TableBody"/>
            </w:pPr>
            <w:r/>
            <w:r>
              <w:t>1.3</w:t>
            </w:r>
          </w:p>
        </w:tc>
        <w:tc>
          <w:tcPr>
            <w:tcW w:type="dxa" w:w="1201"/>
            <w:tcBorders>
              <w:top w:val="single" w:sz="6" w:color="666666"/>
              <w:bottom w:val="single" w:sz="6" w:color="666666"/>
              <w:left w:val="nil"/>
              <w:right w:val="nil"/>
            </w:tcBorders>
          </w:tcPr>
          <w:p>
            <w:pPr>
              <w:pStyle w:val="TableBody"/>
            </w:pPr>
            <w:r/>
            <w:r>
              <w:t>1.3</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w:t>
            </w:r>
          </w:p>
        </w:tc>
      </w:tr>
      <w:tr>
        <w:trPr>
          <w:cantSplit/>
        </w:trPr>
        <w:tc>
          <w:tcPr>
            <w:tcW w:type="dxa" w:w="1267"/>
            <w:tcBorders>
              <w:top w:val="single" w:sz="6" w:color="666666"/>
              <w:bottom w:val="single" w:sz="6" w:color="666666"/>
              <w:left w:val="nil"/>
              <w:right w:val="nil"/>
            </w:tcBorders>
          </w:tcPr>
          <w:p>
            <w:pPr>
              <w:pStyle w:val="TableBody"/>
            </w:pPr>
            <w:r/>
            <w:r>
              <w:t>Bh</w:t>
            </w:r>
          </w:p>
        </w:tc>
        <w:tc>
          <w:tcPr>
            <w:tcW w:type="dxa" w:w="2735"/>
            <w:tcBorders>
              <w:top w:val="single" w:sz="6" w:color="666666"/>
              <w:bottom w:val="single" w:sz="6" w:color="666666"/>
              <w:left w:val="nil"/>
              <w:right w:val="nil"/>
            </w:tcBorders>
          </w:tcPr>
          <w:p>
            <w:pPr>
              <w:pStyle w:val="TableBody"/>
            </w:pPr>
            <w:r/>
            <w:r>
              <w:t>Radial-stub chord offset</w:t>
            </w:r>
          </w:p>
        </w:tc>
        <w:tc>
          <w:tcPr>
            <w:tcW w:type="dxa" w:w="1134"/>
            <w:tcBorders>
              <w:top w:val="single" w:sz="6" w:color="666666"/>
              <w:bottom w:val="single" w:sz="6" w:color="666666"/>
              <w:left w:val="nil"/>
              <w:right w:val="nil"/>
            </w:tcBorders>
          </w:tcPr>
          <w:p>
            <w:pPr>
              <w:pStyle w:val="TableBody"/>
            </w:pPr>
            <w:r/>
            <w:r>
              <w:t>1.13</w:t>
            </w:r>
          </w:p>
        </w:tc>
        <w:tc>
          <w:tcPr>
            <w:tcW w:type="dxa" w:w="1201"/>
            <w:tcBorders>
              <w:top w:val="single" w:sz="6" w:color="666666"/>
              <w:bottom w:val="single" w:sz="6" w:color="666666"/>
              <w:left w:val="nil"/>
              <w:right w:val="nil"/>
            </w:tcBorders>
          </w:tcPr>
          <w:p>
            <w:pPr>
              <w:pStyle w:val="TableBody"/>
            </w:pPr>
            <w:r/>
            <w:r>
              <w:t>1.13</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Published</w:t>
            </w:r>
          </w:p>
        </w:tc>
      </w:tr>
      <w:tr>
        <w:trPr>
          <w:cantSplit/>
        </w:trPr>
        <w:tc>
          <w:tcPr>
            <w:tcW w:type="dxa" w:w="1267"/>
            <w:tcBorders>
              <w:top w:val="single" w:sz="6" w:color="666666"/>
              <w:bottom w:val="single" w:sz="6" w:color="666666"/>
              <w:left w:val="nil"/>
              <w:right w:val="nil"/>
            </w:tcBorders>
          </w:tcPr>
          <w:p>
            <w:pPr>
              <w:pStyle w:val="TableBody"/>
            </w:pPr>
            <w:r/>
            <w:r>
              <w:t>viaD</w:t>
            </w:r>
          </w:p>
        </w:tc>
        <w:tc>
          <w:tcPr>
            <w:tcW w:type="dxa" w:w="2735"/>
            <w:tcBorders>
              <w:top w:val="single" w:sz="6" w:color="666666"/>
              <w:bottom w:val="single" w:sz="6" w:color="666666"/>
              <w:left w:val="nil"/>
              <w:right w:val="nil"/>
            </w:tcBorders>
          </w:tcPr>
          <w:p>
            <w:pPr>
              <w:pStyle w:val="TableBody"/>
            </w:pPr>
            <w:r/>
            <w:r>
              <w:t>Blind-via diameter</w:t>
            </w:r>
          </w:p>
        </w:tc>
        <w:tc>
          <w:tcPr>
            <w:tcW w:type="dxa" w:w="1134"/>
            <w:tcBorders>
              <w:top w:val="single" w:sz="6" w:color="666666"/>
              <w:bottom w:val="single" w:sz="6" w:color="666666"/>
              <w:left w:val="nil"/>
              <w:right w:val="nil"/>
            </w:tcBorders>
          </w:tcPr>
          <w:p>
            <w:pPr>
              <w:pStyle w:val="TableBody"/>
            </w:pPr>
            <w:r/>
            <w:r>
              <w:t>not published</w:t>
            </w:r>
          </w:p>
        </w:tc>
        <w:tc>
          <w:tcPr>
            <w:tcW w:type="dxa" w:w="1201"/>
            <w:tcBorders>
              <w:top w:val="single" w:sz="6" w:color="666666"/>
              <w:bottom w:val="single" w:sz="6" w:color="666666"/>
              <w:left w:val="nil"/>
              <w:right w:val="nil"/>
            </w:tcBorders>
          </w:tcPr>
          <w:p>
            <w:pPr>
              <w:pStyle w:val="TableBody"/>
            </w:pPr>
            <w:r/>
            <w:r>
              <w:t>0.20</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Assumed</w:t>
            </w:r>
          </w:p>
        </w:tc>
      </w:tr>
      <w:tr>
        <w:trPr>
          <w:cantSplit/>
        </w:trPr>
        <w:tc>
          <w:tcPr>
            <w:tcW w:type="dxa" w:w="1267"/>
            <w:tcBorders>
              <w:top w:val="single" w:sz="6" w:color="666666"/>
              <w:bottom w:val="single" w:sz="6" w:color="666666"/>
              <w:left w:val="nil"/>
              <w:right w:val="nil"/>
            </w:tcBorders>
          </w:tcPr>
          <w:p>
            <w:pPr>
              <w:pStyle w:val="TableBody"/>
            </w:pPr>
            <w:r/>
            <w:r>
              <w:t>viaClearD</w:t>
            </w:r>
          </w:p>
        </w:tc>
        <w:tc>
          <w:tcPr>
            <w:tcW w:type="dxa" w:w="2735"/>
            <w:tcBorders>
              <w:top w:val="single" w:sz="6" w:color="666666"/>
              <w:bottom w:val="single" w:sz="6" w:color="666666"/>
              <w:left w:val="nil"/>
              <w:right w:val="nil"/>
            </w:tcBorders>
          </w:tcPr>
          <w:p>
            <w:pPr>
              <w:pStyle w:val="TableBody"/>
            </w:pPr>
            <w:r/>
            <w:r>
              <w:t>L4 clearance diameter</w:t>
            </w:r>
          </w:p>
        </w:tc>
        <w:tc>
          <w:tcPr>
            <w:tcW w:type="dxa" w:w="1134"/>
            <w:tcBorders>
              <w:top w:val="single" w:sz="6" w:color="666666"/>
              <w:bottom w:val="single" w:sz="6" w:color="666666"/>
              <w:left w:val="nil"/>
              <w:right w:val="nil"/>
            </w:tcBorders>
          </w:tcPr>
          <w:p>
            <w:pPr>
              <w:pStyle w:val="TableBody"/>
            </w:pPr>
            <w:r/>
            <w:r>
              <w:t>not published</w:t>
            </w:r>
          </w:p>
        </w:tc>
        <w:tc>
          <w:tcPr>
            <w:tcW w:type="dxa" w:w="1201"/>
            <w:tcBorders>
              <w:top w:val="single" w:sz="6" w:color="666666"/>
              <w:bottom w:val="single" w:sz="6" w:color="666666"/>
              <w:left w:val="nil"/>
              <w:right w:val="nil"/>
            </w:tcBorders>
          </w:tcPr>
          <w:p>
            <w:pPr>
              <w:pStyle w:val="TableBody"/>
            </w:pPr>
            <w:r/>
            <w:r>
              <w:t>0.50</w:t>
            </w:r>
          </w:p>
        </w:tc>
        <w:tc>
          <w:tcPr>
            <w:tcW w:type="dxa" w:w="667"/>
            <w:tcBorders>
              <w:top w:val="single" w:sz="6" w:color="666666"/>
              <w:bottom w:val="single" w:sz="6" w:color="666666"/>
              <w:left w:val="nil"/>
              <w:right w:val="nil"/>
            </w:tcBorders>
          </w:tcPr>
          <w:p>
            <w:pPr>
              <w:pStyle w:val="TableBody"/>
            </w:pPr>
            <w:r/>
            <w:r>
              <w:t>mm</w:t>
            </w:r>
          </w:p>
        </w:tc>
        <w:tc>
          <w:tcPr>
            <w:tcW w:type="dxa" w:w="2068"/>
            <w:tcBorders>
              <w:top w:val="single" w:sz="6" w:color="666666"/>
              <w:bottom w:val="single" w:sz="6" w:color="666666"/>
              <w:left w:val="nil"/>
              <w:right w:val="nil"/>
            </w:tcBorders>
          </w:tcPr>
          <w:p>
            <w:pPr>
              <w:pStyle w:val="TableBody"/>
            </w:pPr>
            <w:r/>
            <w:r>
              <w:t>Assumed</w:t>
            </w:r>
          </w:p>
        </w:tc>
      </w:tr>
      <w:tr>
        <w:trPr>
          <w:cantSplit/>
        </w:trPr>
        <w:tc>
          <w:tcPr>
            <w:tcW w:type="dxa" w:w="1267"/>
            <w:tcBorders>
              <w:top w:val="single" w:sz="6" w:color="666666"/>
              <w:bottom w:val="single" w:sz="6" w:color="666666"/>
              <w:left w:val="nil"/>
              <w:right w:val="nil"/>
            </w:tcBorders>
          </w:tcPr>
          <w:p>
            <w:pPr>
              <w:pStyle w:val="TableBody"/>
              <w:keepNext/>
            </w:pPr>
            <w:r/>
            <w:r>
              <w:t>Cmin</w:t>
            </w:r>
          </w:p>
        </w:tc>
        <w:tc>
          <w:tcPr>
            <w:tcW w:type="dxa" w:w="2735"/>
            <w:tcBorders>
              <w:top w:val="single" w:sz="6" w:color="666666"/>
              <w:bottom w:val="single" w:sz="6" w:color="666666"/>
              <w:left w:val="nil"/>
              <w:right w:val="nil"/>
            </w:tcBorders>
          </w:tcPr>
          <w:p>
            <w:pPr>
              <w:pStyle w:val="TableBody"/>
              <w:keepNext/>
            </w:pPr>
            <w:r/>
            <w:r>
              <w:t>Lower capacitance endpoint</w:t>
            </w:r>
          </w:p>
        </w:tc>
        <w:tc>
          <w:tcPr>
            <w:tcW w:type="dxa" w:w="1134"/>
            <w:tcBorders>
              <w:top w:val="single" w:sz="6" w:color="666666"/>
              <w:bottom w:val="single" w:sz="6" w:color="666666"/>
              <w:left w:val="nil"/>
              <w:right w:val="nil"/>
            </w:tcBorders>
          </w:tcPr>
          <w:p>
            <w:pPr>
              <w:pStyle w:val="TableBody"/>
              <w:keepNext/>
            </w:pPr>
            <w:r/>
            <w:r>
              <w:t>0.025</w:t>
            </w:r>
          </w:p>
        </w:tc>
        <w:tc>
          <w:tcPr>
            <w:tcW w:type="dxa" w:w="1201"/>
            <w:tcBorders>
              <w:top w:val="single" w:sz="6" w:color="666666"/>
              <w:bottom w:val="single" w:sz="6" w:color="666666"/>
              <w:left w:val="nil"/>
              <w:right w:val="nil"/>
            </w:tcBorders>
          </w:tcPr>
          <w:p>
            <w:pPr>
              <w:pStyle w:val="TableBody"/>
              <w:keepNext/>
            </w:pPr>
            <w:r/>
            <w:r>
              <w:t>0.025</w:t>
            </w:r>
          </w:p>
        </w:tc>
        <w:tc>
          <w:tcPr>
            <w:tcW w:type="dxa" w:w="667"/>
            <w:tcBorders>
              <w:top w:val="single" w:sz="6" w:color="666666"/>
              <w:bottom w:val="single" w:sz="6" w:color="666666"/>
              <w:left w:val="nil"/>
              <w:right w:val="nil"/>
            </w:tcBorders>
          </w:tcPr>
          <w:p>
            <w:pPr>
              <w:pStyle w:val="TableBody"/>
              <w:keepNext/>
            </w:pPr>
            <w:r/>
            <w:r>
              <w:t>pF</w:t>
            </w:r>
          </w:p>
        </w:tc>
        <w:tc>
          <w:tcPr>
            <w:tcW w:type="dxa" w:w="2068"/>
            <w:tcBorders>
              <w:top w:val="single" w:sz="6" w:color="666666"/>
              <w:bottom w:val="single" w:sz="6" w:color="666666"/>
              <w:left w:val="nil"/>
              <w:right w:val="nil"/>
            </w:tcBorders>
          </w:tcPr>
          <w:p>
            <w:pPr>
              <w:pStyle w:val="TableBody"/>
              <w:keepNext/>
            </w:pPr>
            <w:r/>
            <w:r>
              <w:t>Published device range</w:t>
            </w:r>
          </w:p>
        </w:tc>
      </w:tr>
      <w:tr>
        <w:trPr>
          <w:cantSplit/>
        </w:trPr>
        <w:tc>
          <w:tcPr>
            <w:tcW w:type="dxa" w:w="1267"/>
            <w:tcBorders>
              <w:top w:val="single" w:sz="6" w:color="666666"/>
              <w:bottom w:val="single" w:sz="6" w:color="666666"/>
              <w:left w:val="nil"/>
              <w:right w:val="nil"/>
            </w:tcBorders>
          </w:tcPr>
          <w:p>
            <w:pPr>
              <w:pStyle w:val="TableBody"/>
              <w:keepNext/>
            </w:pPr>
            <w:r/>
            <w:r>
              <w:t>Cmax</w:t>
            </w:r>
          </w:p>
        </w:tc>
        <w:tc>
          <w:tcPr>
            <w:tcW w:type="dxa" w:w="2735"/>
            <w:tcBorders>
              <w:top w:val="single" w:sz="6" w:color="666666"/>
              <w:bottom w:val="single" w:sz="6" w:color="666666"/>
              <w:left w:val="nil"/>
              <w:right w:val="nil"/>
            </w:tcBorders>
          </w:tcPr>
          <w:p>
            <w:pPr>
              <w:pStyle w:val="TableBody"/>
              <w:keepNext/>
            </w:pPr>
            <w:r/>
            <w:r>
              <w:t>Upper capacitance endpoint</w:t>
            </w:r>
          </w:p>
        </w:tc>
        <w:tc>
          <w:tcPr>
            <w:tcW w:type="dxa" w:w="1134"/>
            <w:tcBorders>
              <w:top w:val="single" w:sz="6" w:color="666666"/>
              <w:bottom w:val="single" w:sz="6" w:color="666666"/>
              <w:left w:val="nil"/>
              <w:right w:val="nil"/>
            </w:tcBorders>
          </w:tcPr>
          <w:p>
            <w:pPr>
              <w:pStyle w:val="TableBody"/>
              <w:keepNext/>
            </w:pPr>
            <w:r/>
            <w:r>
              <w:t>0.19</w:t>
            </w:r>
          </w:p>
        </w:tc>
        <w:tc>
          <w:tcPr>
            <w:tcW w:type="dxa" w:w="1201"/>
            <w:tcBorders>
              <w:top w:val="single" w:sz="6" w:color="666666"/>
              <w:bottom w:val="single" w:sz="6" w:color="666666"/>
              <w:left w:val="nil"/>
              <w:right w:val="nil"/>
            </w:tcBorders>
          </w:tcPr>
          <w:p>
            <w:pPr>
              <w:pStyle w:val="TableBody"/>
              <w:keepNext/>
            </w:pPr>
            <w:r/>
            <w:r>
              <w:t>0.19</w:t>
            </w:r>
          </w:p>
        </w:tc>
        <w:tc>
          <w:tcPr>
            <w:tcW w:type="dxa" w:w="667"/>
            <w:tcBorders>
              <w:top w:val="single" w:sz="6" w:color="666666"/>
              <w:bottom w:val="single" w:sz="6" w:color="666666"/>
              <w:left w:val="nil"/>
              <w:right w:val="nil"/>
            </w:tcBorders>
          </w:tcPr>
          <w:p>
            <w:pPr>
              <w:pStyle w:val="TableBody"/>
              <w:keepNext/>
            </w:pPr>
            <w:r/>
            <w:r>
              <w:t>pF</w:t>
            </w:r>
          </w:p>
        </w:tc>
        <w:tc>
          <w:tcPr>
            <w:tcW w:type="dxa" w:w="2068"/>
            <w:tcBorders>
              <w:top w:val="single" w:sz="6" w:color="666666"/>
              <w:bottom w:val="single" w:sz="6" w:color="666666"/>
              <w:left w:val="nil"/>
              <w:right w:val="nil"/>
            </w:tcBorders>
          </w:tcPr>
          <w:p>
            <w:pPr>
              <w:pStyle w:val="TableBody"/>
              <w:keepNext/>
            </w:pPr>
            <w:r/>
            <w:r>
              <w:t>Published device range</w:t>
            </w:r>
          </w:p>
        </w:tc>
      </w:tr>
      <w:tr>
        <w:trPr>
          <w:cantSplit/>
        </w:trPr>
        <w:tc>
          <w:tcPr>
            <w:tcW w:type="dxa" w:w="1267"/>
            <w:tcBorders>
              <w:top w:val="single" w:sz="6" w:color="666666"/>
              <w:bottom w:val="single" w:sz="6" w:color="666666"/>
              <w:left w:val="nil"/>
              <w:right w:val="nil"/>
            </w:tcBorders>
          </w:tcPr>
          <w:p>
            <w:pPr>
              <w:pStyle w:val="TableBody"/>
            </w:pPr>
            <w:r/>
            <w:r>
              <w:t>fRef</w:t>
            </w:r>
          </w:p>
        </w:tc>
        <w:tc>
          <w:tcPr>
            <w:tcW w:type="dxa" w:w="2735"/>
            <w:tcBorders>
              <w:top w:val="single" w:sz="6" w:color="666666"/>
              <w:bottom w:val="single" w:sz="6" w:color="666666"/>
              <w:left w:val="nil"/>
              <w:right w:val="nil"/>
            </w:tcBorders>
          </w:tcPr>
          <w:p>
            <w:pPr>
              <w:pStyle w:val="TableBody"/>
            </w:pPr>
            <w:r/>
            <w:r>
              <w:t>Reference frequency</w:t>
            </w:r>
          </w:p>
        </w:tc>
        <w:tc>
          <w:tcPr>
            <w:tcW w:type="dxa" w:w="1134"/>
            <w:tcBorders>
              <w:top w:val="single" w:sz="6" w:color="666666"/>
              <w:bottom w:val="single" w:sz="6" w:color="666666"/>
              <w:left w:val="nil"/>
              <w:right w:val="nil"/>
            </w:tcBorders>
          </w:tcPr>
          <w:p>
            <w:pPr>
              <w:pStyle w:val="TableBody"/>
            </w:pPr>
            <w:r/>
            <w:r>
              <w:t>26.104</w:t>
            </w:r>
          </w:p>
        </w:tc>
        <w:tc>
          <w:tcPr>
            <w:tcW w:type="dxa" w:w="1201"/>
            <w:tcBorders>
              <w:top w:val="single" w:sz="6" w:color="666666"/>
              <w:bottom w:val="single" w:sz="6" w:color="666666"/>
              <w:left w:val="nil"/>
              <w:right w:val="nil"/>
            </w:tcBorders>
          </w:tcPr>
          <w:p>
            <w:pPr>
              <w:pStyle w:val="TableBody"/>
            </w:pPr>
            <w:r/>
            <w:r>
              <w:t>26.104</w:t>
            </w:r>
          </w:p>
        </w:tc>
        <w:tc>
          <w:tcPr>
            <w:tcW w:type="dxa" w:w="667"/>
            <w:tcBorders>
              <w:top w:val="single" w:sz="6" w:color="666666"/>
              <w:bottom w:val="single" w:sz="6" w:color="666666"/>
              <w:left w:val="nil"/>
              <w:right w:val="nil"/>
            </w:tcBorders>
          </w:tcPr>
          <w:p>
            <w:pPr>
              <w:pStyle w:val="TableBody"/>
            </w:pPr>
            <w:r/>
            <w:r>
              <w:t>GHz</w:t>
            </w:r>
          </w:p>
        </w:tc>
        <w:tc>
          <w:tcPr>
            <w:tcW w:type="dxa" w:w="2068"/>
            <w:tcBorders>
              <w:top w:val="single" w:sz="6" w:color="666666"/>
              <w:bottom w:val="single" w:sz="6" w:color="666666"/>
              <w:left w:val="nil"/>
              <w:right w:val="nil"/>
            </w:tcBorders>
          </w:tcPr>
          <w:p>
            <w:pPr>
              <w:pStyle w:val="TableBody"/>
            </w:pPr>
            <w:r/>
            <w:r>
              <w:t>Published measurement frequency</w:t>
            </w:r>
          </w:p>
        </w:tc>
      </w:tr>
    </w:tbl>
    <w:p>
      <w:pPr>
        <w:spacing w:after="160"/>
      </w:pPr>
    </w:p>
    <w:p>
      <w:r>
        <w:t>The current diagnostic checkpoint intentionally departs from the published values of slotW, slotL and lineV. These are temporary investigation settings, described with their outcome in Section 7.3, and they are not presented as optimised dimensions.</w:t>
      </w:r>
    </w:p>
    <w:p>
      <w:pPr>
        <w:pStyle w:val="Heading2"/>
      </w:pPr>
      <w:r>
        <w:t>4.2  Stack and material parameters</w:t>
      </w:r>
    </w:p>
    <w:p>
      <w:r>
        <w:t>Table 2 collects the layer stack and material definition. The substrate thicknesses and the material properties are published; the conductor thicknesses are inferred from the source stack description rather than stated by it.</w:t>
      </w:r>
    </w:p>
    <w:p>
      <w:pPr>
        <w:pStyle w:val="TableCaption"/>
      </w:pPr>
      <w:r>
        <w:rPr>
          <w:b/>
        </w:rPr>
        <w:t xml:space="preserve">Table 2. </w:t>
      </w:r>
      <w:r>
        <w:t>Layer stack and material definition of the reconstruction.</w:t>
      </w:r>
    </w:p>
    <w:tbl>
      <w:tblPr>
        <w:tblStyle w:val="TableGrid"/>
        <w:tblW w:type="auto" w:w="0"/>
        <w:jc w:val="center"/>
        <w:tblLayout w:type="fixed"/>
        <w:tblLook w:firstColumn="1" w:firstRow="1" w:lastColumn="0" w:lastRow="0" w:noHBand="0" w:noVBand="1" w:val="04A0"/>
        <w:tblLayout w:type="fixed"/>
      </w:tblPr>
      <w:tblGrid>
        <w:gridCol w:w="3068"/>
        <w:gridCol w:w="3068"/>
        <w:gridCol w:w="2935"/>
      </w:tblGrid>
      <w:tr>
        <w:trPr>
          <w:tblHeader w:val="true"/>
        </w:trPr>
        <w:tc>
          <w:tcPr>
            <w:tcW w:type="dxa" w:w="3068"/>
            <w:shd w:val="clear" w:color="auto" w:fill="EDEDED"/>
            <w:tcBorders>
              <w:top w:val="single" w:sz="6" w:color="666666"/>
              <w:bottom w:val="single" w:sz="6" w:color="666666"/>
              <w:left w:val="nil"/>
              <w:right w:val="nil"/>
            </w:tcBorders>
          </w:tcPr>
          <w:p>
            <w:pPr>
              <w:pStyle w:val="TableBody"/>
              <w:keepNext/>
            </w:pPr>
            <w:r/>
            <w:r>
              <w:rPr>
                <w:b/>
              </w:rPr>
              <w:t>Item</w:t>
            </w:r>
          </w:p>
        </w:tc>
        <w:tc>
          <w:tcPr>
            <w:tcW w:type="dxa" w:w="3068"/>
            <w:shd w:val="clear" w:color="auto" w:fill="EDEDED"/>
            <w:tcBorders>
              <w:top w:val="single" w:sz="6" w:color="666666"/>
              <w:bottom w:val="single" w:sz="6" w:color="666666"/>
              <w:left w:val="nil"/>
              <w:right w:val="nil"/>
            </w:tcBorders>
          </w:tcPr>
          <w:p>
            <w:pPr>
              <w:pStyle w:val="TableBody"/>
              <w:keepNext/>
            </w:pPr>
            <w:r/>
            <w:r>
              <w:rPr>
                <w:b/>
              </w:rPr>
              <w:t>Value</w:t>
            </w:r>
          </w:p>
        </w:tc>
        <w:tc>
          <w:tcPr>
            <w:tcW w:type="dxa" w:w="2935"/>
            <w:shd w:val="clear" w:color="auto" w:fill="EDEDED"/>
            <w:tcBorders>
              <w:top w:val="single" w:sz="6" w:color="666666"/>
              <w:bottom w:val="single" w:sz="6" w:color="666666"/>
              <w:left w:val="nil"/>
              <w:right w:val="nil"/>
            </w:tcBorders>
          </w:tcPr>
          <w:p>
            <w:pPr>
              <w:pStyle w:val="TableBody"/>
              <w:keepNext/>
            </w:pPr>
            <w:r/>
            <w:r>
              <w:rPr>
                <w:b/>
              </w:rPr>
              <w:t>Origin</w:t>
            </w:r>
          </w:p>
        </w:tc>
      </w:tr>
      <w:tr>
        <w:trPr>
          <w:cantSplit/>
        </w:trPr>
        <w:tc>
          <w:tcPr>
            <w:tcW w:type="dxa" w:w="3068"/>
            <w:tcBorders>
              <w:top w:val="single" w:sz="6" w:color="666666"/>
              <w:bottom w:val="single" w:sz="6" w:color="666666"/>
              <w:left w:val="nil"/>
              <w:right w:val="nil"/>
            </w:tcBorders>
          </w:tcPr>
          <w:p>
            <w:pPr>
              <w:pStyle w:val="TableBody"/>
              <w:keepNext/>
            </w:pPr>
            <w:r/>
            <w:r>
              <w:t>Substrate material</w:t>
            </w:r>
          </w:p>
        </w:tc>
        <w:tc>
          <w:tcPr>
            <w:tcW w:type="dxa" w:w="3068"/>
            <w:tcBorders>
              <w:top w:val="single" w:sz="6" w:color="666666"/>
              <w:bottom w:val="single" w:sz="6" w:color="666666"/>
              <w:left w:val="nil"/>
              <w:right w:val="nil"/>
            </w:tcBorders>
          </w:tcPr>
          <w:p>
            <w:pPr>
              <w:pStyle w:val="TableBody"/>
              <w:keepNext/>
            </w:pPr>
            <w:r/>
            <w:r>
              <w:t>Isola Astra MT77</w:t>
            </w:r>
          </w:p>
        </w:tc>
        <w:tc>
          <w:tcPr>
            <w:tcW w:type="dxa" w:w="2935"/>
            <w:tcBorders>
              <w:top w:val="single" w:sz="6" w:color="666666"/>
              <w:bottom w:val="single" w:sz="6" w:color="666666"/>
              <w:left w:val="nil"/>
              <w:right w:val="nil"/>
            </w:tcBorders>
          </w:tcPr>
          <w:p>
            <w:pPr>
              <w:pStyle w:val="TableBody"/>
              <w:keepNext/>
            </w:pPr>
            <w:r/>
            <w:r>
              <w:t>Published [3]</w:t>
            </w:r>
          </w:p>
        </w:tc>
      </w:tr>
      <w:tr>
        <w:trPr>
          <w:cantSplit/>
        </w:trPr>
        <w:tc>
          <w:tcPr>
            <w:tcW w:type="dxa" w:w="3068"/>
            <w:tcBorders>
              <w:top w:val="single" w:sz="6" w:color="666666"/>
              <w:bottom w:val="single" w:sz="6" w:color="666666"/>
              <w:left w:val="nil"/>
              <w:right w:val="nil"/>
            </w:tcBorders>
          </w:tcPr>
          <w:p>
            <w:pPr>
              <w:pStyle w:val="TableBody"/>
              <w:keepNext/>
            </w:pPr>
            <w:r/>
            <w:r>
              <w:t>Relative permittivity</w:t>
            </w:r>
          </w:p>
        </w:tc>
        <w:tc>
          <w:tcPr>
            <w:tcW w:type="dxa" w:w="3068"/>
            <w:tcBorders>
              <w:top w:val="single" w:sz="6" w:color="666666"/>
              <w:bottom w:val="single" w:sz="6" w:color="666666"/>
              <w:left w:val="nil"/>
              <w:right w:val="nil"/>
            </w:tcBorders>
          </w:tcPr>
          <w:p>
            <w:pPr>
              <w:pStyle w:val="TableBody"/>
              <w:keepNext/>
            </w:pPr>
            <w:r/>
            <w:r>
              <w:t>3.0</w:t>
            </w:r>
          </w:p>
        </w:tc>
        <w:tc>
          <w:tcPr>
            <w:tcW w:type="dxa" w:w="2935"/>
            <w:tcBorders>
              <w:top w:val="single" w:sz="6" w:color="666666"/>
              <w:bottom w:val="single" w:sz="6" w:color="666666"/>
              <w:left w:val="nil"/>
              <w:right w:val="nil"/>
            </w:tcBorders>
          </w:tcPr>
          <w:p>
            <w:pPr>
              <w:pStyle w:val="TableBody"/>
              <w:keepNext/>
            </w:pPr>
            <w:r/>
            <w:r>
              <w:t>Published [3], specified to 20 GHz</w:t>
            </w:r>
          </w:p>
        </w:tc>
      </w:tr>
      <w:tr>
        <w:trPr>
          <w:cantSplit/>
        </w:trPr>
        <w:tc>
          <w:tcPr>
            <w:tcW w:type="dxa" w:w="3068"/>
            <w:tcBorders>
              <w:top w:val="single" w:sz="6" w:color="666666"/>
              <w:bottom w:val="single" w:sz="6" w:color="666666"/>
              <w:left w:val="nil"/>
              <w:right w:val="nil"/>
            </w:tcBorders>
          </w:tcPr>
          <w:p>
            <w:pPr>
              <w:pStyle w:val="TableBody"/>
              <w:keepNext/>
            </w:pPr>
            <w:r/>
            <w:r>
              <w:t>Electric loss tangent</w:t>
            </w:r>
          </w:p>
        </w:tc>
        <w:tc>
          <w:tcPr>
            <w:tcW w:type="dxa" w:w="3068"/>
            <w:tcBorders>
              <w:top w:val="single" w:sz="6" w:color="666666"/>
              <w:bottom w:val="single" w:sz="6" w:color="666666"/>
              <w:left w:val="nil"/>
              <w:right w:val="nil"/>
            </w:tcBorders>
          </w:tcPr>
          <w:p>
            <w:pPr>
              <w:pStyle w:val="TableBody"/>
              <w:keepNext/>
            </w:pPr>
            <w:r/>
            <w:r>
              <w:t>0.0017</w:t>
            </w:r>
          </w:p>
        </w:tc>
        <w:tc>
          <w:tcPr>
            <w:tcW w:type="dxa" w:w="2935"/>
            <w:tcBorders>
              <w:top w:val="single" w:sz="6" w:color="666666"/>
              <w:bottom w:val="single" w:sz="6" w:color="666666"/>
              <w:left w:val="nil"/>
              <w:right w:val="nil"/>
            </w:tcBorders>
          </w:tcPr>
          <w:p>
            <w:pPr>
              <w:pStyle w:val="TableBody"/>
              <w:keepNext/>
            </w:pPr>
            <w:r/>
            <w:r>
              <w:t>Published [3], specified to 20 GHz</w:t>
            </w:r>
          </w:p>
        </w:tc>
      </w:tr>
      <w:tr>
        <w:trPr>
          <w:cantSplit/>
        </w:trPr>
        <w:tc>
          <w:tcPr>
            <w:tcW w:type="dxa" w:w="3068"/>
            <w:tcBorders>
              <w:top w:val="single" w:sz="6" w:color="666666"/>
              <w:bottom w:val="single" w:sz="6" w:color="666666"/>
              <w:left w:val="nil"/>
              <w:right w:val="nil"/>
            </w:tcBorders>
          </w:tcPr>
          <w:p>
            <w:pPr>
              <w:pStyle w:val="TableBody"/>
              <w:keepNext/>
            </w:pPr>
            <w:r/>
            <w:r>
              <w:t>Material reference frequency</w:t>
            </w:r>
          </w:p>
        </w:tc>
        <w:tc>
          <w:tcPr>
            <w:tcW w:type="dxa" w:w="3068"/>
            <w:tcBorders>
              <w:top w:val="single" w:sz="6" w:color="666666"/>
              <w:bottom w:val="single" w:sz="6" w:color="666666"/>
              <w:left w:val="nil"/>
              <w:right w:val="nil"/>
            </w:tcBorders>
          </w:tcPr>
          <w:p>
            <w:pPr>
              <w:pStyle w:val="TableBody"/>
              <w:keepNext/>
            </w:pPr>
            <w:r/>
            <w:r>
              <w:t>26.104 GHz</w:t>
            </w:r>
          </w:p>
        </w:tc>
        <w:tc>
          <w:tcPr>
            <w:tcW w:type="dxa" w:w="2935"/>
            <w:tcBorders>
              <w:top w:val="single" w:sz="6" w:color="666666"/>
              <w:bottom w:val="single" w:sz="6" w:color="666666"/>
              <w:left w:val="nil"/>
              <w:right w:val="nil"/>
            </w:tcBorders>
          </w:tcPr>
          <w:p>
            <w:pPr>
              <w:pStyle w:val="TableBody"/>
              <w:keepNext/>
            </w:pPr>
            <w:r/>
            <w:r>
              <w:t>Model setting</w:t>
            </w:r>
          </w:p>
        </w:tc>
      </w:tr>
      <w:tr>
        <w:trPr>
          <w:cantSplit/>
        </w:trPr>
        <w:tc>
          <w:tcPr>
            <w:tcW w:type="dxa" w:w="3068"/>
            <w:tcBorders>
              <w:top w:val="single" w:sz="6" w:color="666666"/>
              <w:bottom w:val="single" w:sz="6" w:color="666666"/>
              <w:left w:val="nil"/>
              <w:right w:val="nil"/>
            </w:tcBorders>
          </w:tcPr>
          <w:p>
            <w:pPr>
              <w:pStyle w:val="TableBody"/>
              <w:keepNext/>
            </w:pPr>
            <w:r/>
            <w:r>
              <w:t>Material fit range</w:t>
            </w:r>
          </w:p>
        </w:tc>
        <w:tc>
          <w:tcPr>
            <w:tcW w:type="dxa" w:w="3068"/>
            <w:tcBorders>
              <w:top w:val="single" w:sz="6" w:color="666666"/>
              <w:bottom w:val="single" w:sz="6" w:color="666666"/>
              <w:left w:val="nil"/>
              <w:right w:val="nil"/>
            </w:tcBorders>
          </w:tcPr>
          <w:p>
            <w:pPr>
              <w:pStyle w:val="TableBody"/>
              <w:keepNext/>
            </w:pPr>
            <w:r/>
            <w:r>
              <w:t>25.6 to 26.6 GHz</w:t>
            </w:r>
          </w:p>
        </w:tc>
        <w:tc>
          <w:tcPr>
            <w:tcW w:type="dxa" w:w="2935"/>
            <w:tcBorders>
              <w:top w:val="single" w:sz="6" w:color="666666"/>
              <w:bottom w:val="single" w:sz="6" w:color="666666"/>
              <w:left w:val="nil"/>
              <w:right w:val="nil"/>
            </w:tcBorders>
          </w:tcPr>
          <w:p>
            <w:pPr>
              <w:pStyle w:val="TableBody"/>
              <w:keepNext/>
            </w:pPr>
            <w:r/>
            <w:r>
              <w:t>Model setting</w:t>
            </w:r>
          </w:p>
        </w:tc>
      </w:tr>
      <w:tr>
        <w:trPr>
          <w:cantSplit/>
        </w:trPr>
        <w:tc>
          <w:tcPr>
            <w:tcW w:type="dxa" w:w="3068"/>
            <w:tcBorders>
              <w:top w:val="single" w:sz="6" w:color="666666"/>
              <w:bottom w:val="single" w:sz="6" w:color="666666"/>
              <w:left w:val="nil"/>
              <w:right w:val="nil"/>
            </w:tcBorders>
          </w:tcPr>
          <w:p>
            <w:pPr>
              <w:pStyle w:val="TableBody"/>
              <w:keepNext/>
            </w:pPr>
            <w:r/>
            <w:r>
              <w:t>Substrates 1 to 3 thickness</w:t>
            </w:r>
          </w:p>
        </w:tc>
        <w:tc>
          <w:tcPr>
            <w:tcW w:type="dxa" w:w="3068"/>
            <w:tcBorders>
              <w:top w:val="single" w:sz="6" w:color="666666"/>
              <w:bottom w:val="single" w:sz="6" w:color="666666"/>
              <w:left w:val="nil"/>
              <w:right w:val="nil"/>
            </w:tcBorders>
          </w:tcPr>
          <w:p>
            <w:pPr>
              <w:pStyle w:val="TableBody"/>
              <w:keepNext/>
            </w:pPr>
            <w:r/>
            <w:r>
              <w:t>0.254 mm each</w:t>
            </w:r>
          </w:p>
        </w:tc>
        <w:tc>
          <w:tcPr>
            <w:tcW w:type="dxa" w:w="2935"/>
            <w:tcBorders>
              <w:top w:val="single" w:sz="6" w:color="666666"/>
              <w:bottom w:val="single" w:sz="6" w:color="666666"/>
              <w:left w:val="nil"/>
              <w:right w:val="nil"/>
            </w:tcBorders>
          </w:tcPr>
          <w:p>
            <w:pPr>
              <w:pStyle w:val="TableBody"/>
              <w:keepNext/>
            </w:pPr>
            <w:r/>
            <w:r>
              <w:t>Published [3]</w:t>
            </w:r>
          </w:p>
        </w:tc>
      </w:tr>
      <w:tr>
        <w:trPr>
          <w:cantSplit/>
        </w:trPr>
        <w:tc>
          <w:tcPr>
            <w:tcW w:type="dxa" w:w="3068"/>
            <w:tcBorders>
              <w:top w:val="single" w:sz="6" w:color="666666"/>
              <w:bottom w:val="single" w:sz="6" w:color="666666"/>
              <w:left w:val="nil"/>
              <w:right w:val="nil"/>
            </w:tcBorders>
          </w:tcPr>
          <w:p>
            <w:pPr>
              <w:pStyle w:val="TableBody"/>
              <w:keepNext/>
            </w:pPr>
            <w:r/>
            <w:r>
              <w:t>Substrates 4 and 5 thickness</w:t>
            </w:r>
          </w:p>
        </w:tc>
        <w:tc>
          <w:tcPr>
            <w:tcW w:type="dxa" w:w="3068"/>
            <w:tcBorders>
              <w:top w:val="single" w:sz="6" w:color="666666"/>
              <w:bottom w:val="single" w:sz="6" w:color="666666"/>
              <w:left w:val="nil"/>
              <w:right w:val="nil"/>
            </w:tcBorders>
          </w:tcPr>
          <w:p>
            <w:pPr>
              <w:pStyle w:val="TableBody"/>
              <w:keepNext/>
            </w:pPr>
            <w:r/>
            <w:r>
              <w:t>0.127 mm each</w:t>
            </w:r>
          </w:p>
        </w:tc>
        <w:tc>
          <w:tcPr>
            <w:tcW w:type="dxa" w:w="2935"/>
            <w:tcBorders>
              <w:top w:val="single" w:sz="6" w:color="666666"/>
              <w:bottom w:val="single" w:sz="6" w:color="666666"/>
              <w:left w:val="nil"/>
              <w:right w:val="nil"/>
            </w:tcBorders>
          </w:tcPr>
          <w:p>
            <w:pPr>
              <w:pStyle w:val="TableBody"/>
              <w:keepNext/>
            </w:pPr>
            <w:r/>
            <w:r>
              <w:t>Published [3]</w:t>
            </w:r>
          </w:p>
        </w:tc>
      </w:tr>
      <w:tr>
        <w:trPr>
          <w:cantSplit/>
        </w:trPr>
        <w:tc>
          <w:tcPr>
            <w:tcW w:type="dxa" w:w="3068"/>
            <w:tcBorders>
              <w:top w:val="single" w:sz="6" w:color="666666"/>
              <w:bottom w:val="single" w:sz="6" w:color="666666"/>
              <w:left w:val="nil"/>
              <w:right w:val="nil"/>
            </w:tcBorders>
          </w:tcPr>
          <w:p>
            <w:pPr>
              <w:pStyle w:val="TableBody"/>
              <w:keepNext/>
            </w:pPr>
            <w:r/>
            <w:r>
              <w:t>Conductor model</w:t>
            </w:r>
          </w:p>
        </w:tc>
        <w:tc>
          <w:tcPr>
            <w:tcW w:type="dxa" w:w="3068"/>
            <w:tcBorders>
              <w:top w:val="single" w:sz="6" w:color="666666"/>
              <w:bottom w:val="single" w:sz="6" w:color="666666"/>
              <w:left w:val="nil"/>
              <w:right w:val="nil"/>
            </w:tcBorders>
          </w:tcPr>
          <w:p>
            <w:pPr>
              <w:pStyle w:val="TableBody"/>
              <w:keepNext/>
            </w:pPr>
            <w:r/>
            <w:r>
              <w:t>Perfect electric conductor</w:t>
            </w:r>
          </w:p>
        </w:tc>
        <w:tc>
          <w:tcPr>
            <w:tcW w:type="dxa" w:w="2935"/>
            <w:tcBorders>
              <w:top w:val="single" w:sz="6" w:color="666666"/>
              <w:bottom w:val="single" w:sz="6" w:color="666666"/>
              <w:left w:val="nil"/>
              <w:right w:val="nil"/>
            </w:tcBorders>
          </w:tcPr>
          <w:p>
            <w:pPr>
              <w:pStyle w:val="TableBody"/>
              <w:keepNext/>
            </w:pPr>
            <w:r/>
            <w:r>
              <w:t>Modelling simplification</w:t>
            </w:r>
          </w:p>
        </w:tc>
      </w:tr>
      <w:tr>
        <w:trPr>
          <w:cantSplit/>
        </w:trPr>
        <w:tc>
          <w:tcPr>
            <w:tcW w:type="dxa" w:w="3068"/>
            <w:tcBorders>
              <w:top w:val="single" w:sz="6" w:color="666666"/>
              <w:bottom w:val="single" w:sz="6" w:color="666666"/>
              <w:left w:val="nil"/>
              <w:right w:val="nil"/>
            </w:tcBorders>
          </w:tcPr>
          <w:p>
            <w:pPr>
              <w:pStyle w:val="TableBody"/>
              <w:keepNext/>
            </w:pPr>
            <w:r/>
            <w:r>
              <w:t>Upper conductor thickness cuOuter</w:t>
            </w:r>
          </w:p>
        </w:tc>
        <w:tc>
          <w:tcPr>
            <w:tcW w:type="dxa" w:w="3068"/>
            <w:tcBorders>
              <w:top w:val="single" w:sz="6" w:color="666666"/>
              <w:bottom w:val="single" w:sz="6" w:color="666666"/>
              <w:left w:val="nil"/>
              <w:right w:val="nil"/>
            </w:tcBorders>
          </w:tcPr>
          <w:p>
            <w:pPr>
              <w:pStyle w:val="TableBody"/>
              <w:keepNext/>
            </w:pPr>
            <w:r/>
            <w:r>
              <w:t>0.035 mm</w:t>
            </w:r>
          </w:p>
        </w:tc>
        <w:tc>
          <w:tcPr>
            <w:tcW w:type="dxa" w:w="2935"/>
            <w:tcBorders>
              <w:top w:val="single" w:sz="6" w:color="666666"/>
              <w:bottom w:val="single" w:sz="6" w:color="666666"/>
              <w:left w:val="nil"/>
              <w:right w:val="nil"/>
            </w:tcBorders>
          </w:tcPr>
          <w:p>
            <w:pPr>
              <w:pStyle w:val="TableBody"/>
              <w:keepNext/>
            </w:pPr>
            <w:r/>
            <w:r>
              <w:t>Inferred from the source stack</w:t>
            </w:r>
          </w:p>
        </w:tc>
      </w:tr>
      <w:tr>
        <w:trPr>
          <w:cantSplit/>
        </w:trPr>
        <w:tc>
          <w:tcPr>
            <w:tcW w:type="dxa" w:w="3068"/>
            <w:tcBorders>
              <w:top w:val="single" w:sz="6" w:color="666666"/>
              <w:bottom w:val="single" w:sz="6" w:color="666666"/>
              <w:left w:val="nil"/>
              <w:right w:val="nil"/>
            </w:tcBorders>
          </w:tcPr>
          <w:p>
            <w:pPr>
              <w:pStyle w:val="TableBody"/>
              <w:keepNext/>
            </w:pPr>
            <w:r/>
            <w:r>
              <w:t>Inner conductor thickness cuInner</w:t>
            </w:r>
          </w:p>
        </w:tc>
        <w:tc>
          <w:tcPr>
            <w:tcW w:type="dxa" w:w="3068"/>
            <w:tcBorders>
              <w:top w:val="single" w:sz="6" w:color="666666"/>
              <w:bottom w:val="single" w:sz="6" w:color="666666"/>
              <w:left w:val="nil"/>
              <w:right w:val="nil"/>
            </w:tcBorders>
          </w:tcPr>
          <w:p>
            <w:pPr>
              <w:pStyle w:val="TableBody"/>
              <w:keepNext/>
            </w:pPr>
            <w:r/>
            <w:r>
              <w:t>0.018 mm</w:t>
            </w:r>
          </w:p>
        </w:tc>
        <w:tc>
          <w:tcPr>
            <w:tcW w:type="dxa" w:w="2935"/>
            <w:tcBorders>
              <w:top w:val="single" w:sz="6" w:color="666666"/>
              <w:bottom w:val="single" w:sz="6" w:color="666666"/>
              <w:left w:val="nil"/>
              <w:right w:val="nil"/>
            </w:tcBorders>
          </w:tcPr>
          <w:p>
            <w:pPr>
              <w:pStyle w:val="TableBody"/>
              <w:keepNext/>
            </w:pPr>
            <w:r/>
            <w:r>
              <w:t>Inferred from the source stack</w:t>
            </w:r>
          </w:p>
        </w:tc>
      </w:tr>
      <w:tr>
        <w:trPr>
          <w:cantSplit/>
        </w:trPr>
        <w:tc>
          <w:tcPr>
            <w:tcW w:type="dxa" w:w="3068"/>
            <w:tcBorders>
              <w:top w:val="single" w:sz="6" w:color="666666"/>
              <w:bottom w:val="single" w:sz="6" w:color="666666"/>
              <w:left w:val="nil"/>
              <w:right w:val="nil"/>
            </w:tcBorders>
          </w:tcPr>
          <w:p>
            <w:pPr>
              <w:pStyle w:val="TableBody"/>
            </w:pPr>
            <w:r/>
            <w:r>
              <w:t>L5 and L6 conductor thickness</w:t>
            </w:r>
          </w:p>
        </w:tc>
        <w:tc>
          <w:tcPr>
            <w:tcW w:type="dxa" w:w="3068"/>
            <w:tcBorders>
              <w:top w:val="single" w:sz="6" w:color="666666"/>
              <w:bottom w:val="single" w:sz="6" w:color="666666"/>
              <w:left w:val="nil"/>
              <w:right w:val="nil"/>
            </w:tcBorders>
          </w:tcPr>
          <w:p>
            <w:pPr>
              <w:pStyle w:val="TableBody"/>
            </w:pPr>
            <w:r/>
            <w:r>
              <w:t>0.035 mm</w:t>
            </w:r>
          </w:p>
        </w:tc>
        <w:tc>
          <w:tcPr>
            <w:tcW w:type="dxa" w:w="2935"/>
            <w:tcBorders>
              <w:top w:val="single" w:sz="6" w:color="666666"/>
              <w:bottom w:val="single" w:sz="6" w:color="666666"/>
              <w:left w:val="nil"/>
              <w:right w:val="nil"/>
            </w:tcBorders>
          </w:tcPr>
          <w:p>
            <w:pPr>
              <w:pStyle w:val="TableBody"/>
            </w:pPr>
            <w:r/>
            <w:r>
              <w:t>Assumed, carried over from cuOuter</w:t>
            </w:r>
          </w:p>
        </w:tc>
      </w:tr>
    </w:tbl>
    <w:p>
      <w:pPr>
        <w:spacing w:after="160"/>
      </w:pPr>
    </w:p>
    <w:p>
      <w:pPr>
        <w:pStyle w:val="Heading2"/>
      </w:pPr>
      <w:r>
        <w:t>4.3  Reconstruction assumptions</w:t>
      </w:r>
    </w:p>
    <w:p>
      <w:r>
        <w:t>Table 3 lists the quantities the model requires but the source does not publish. These quantities are potential contributors to differences between the reconstruction and the published element, and their influence has not yet been sensitivity-tested.</w:t>
      </w:r>
    </w:p>
    <w:p>
      <w:pPr>
        <w:pStyle w:val="TableCaption"/>
      </w:pPr>
      <w:r>
        <w:rPr>
          <w:b/>
        </w:rPr>
        <w:t xml:space="preserve">Table 3. </w:t>
      </w:r>
      <w:r>
        <w:t>Reconstruction assumptions. None of these values is published by the source and none has yet been sensitivity-tested.</w:t>
      </w:r>
    </w:p>
    <w:tbl>
      <w:tblPr>
        <w:tblStyle w:val="TableGrid"/>
        <w:tblW w:type="auto" w:w="0"/>
        <w:jc w:val="center"/>
        <w:tblLayout w:type="fixed"/>
        <w:tblLook w:firstColumn="1" w:firstRow="1" w:lastColumn="0" w:lastRow="0" w:noHBand="0" w:noVBand="1" w:val="04A0"/>
        <w:tblLayout w:type="fixed"/>
      </w:tblPr>
      <w:tblGrid>
        <w:gridCol w:w="2535"/>
        <w:gridCol w:w="2001"/>
        <w:gridCol w:w="4535"/>
      </w:tblGrid>
      <w:tr>
        <w:trPr>
          <w:tblHeader w:val="true"/>
        </w:trPr>
        <w:tc>
          <w:tcPr>
            <w:tcW w:type="dxa" w:w="2535"/>
            <w:shd w:val="clear" w:color="auto" w:fill="EDEDED"/>
            <w:tcBorders>
              <w:top w:val="single" w:sz="6" w:color="666666"/>
              <w:bottom w:val="single" w:sz="6" w:color="666666"/>
              <w:left w:val="nil"/>
              <w:right w:val="nil"/>
            </w:tcBorders>
          </w:tcPr>
          <w:p>
            <w:pPr>
              <w:pStyle w:val="TableBody"/>
              <w:keepNext/>
            </w:pPr>
            <w:r/>
            <w:r>
              <w:rPr>
                <w:b/>
              </w:rPr>
              <w:t>Quantity</w:t>
            </w:r>
          </w:p>
        </w:tc>
        <w:tc>
          <w:tcPr>
            <w:tcW w:type="dxa" w:w="2001"/>
            <w:shd w:val="clear" w:color="auto" w:fill="EDEDED"/>
            <w:tcBorders>
              <w:top w:val="single" w:sz="6" w:color="666666"/>
              <w:bottom w:val="single" w:sz="6" w:color="666666"/>
              <w:left w:val="nil"/>
              <w:right w:val="nil"/>
            </w:tcBorders>
          </w:tcPr>
          <w:p>
            <w:pPr>
              <w:pStyle w:val="TableBody"/>
              <w:keepNext/>
            </w:pPr>
            <w:r/>
            <w:r>
              <w:rPr>
                <w:b/>
              </w:rPr>
              <w:t>Value used</w:t>
            </w:r>
          </w:p>
        </w:tc>
        <w:tc>
          <w:tcPr>
            <w:tcW w:type="dxa" w:w="4535"/>
            <w:shd w:val="clear" w:color="auto" w:fill="EDEDED"/>
            <w:tcBorders>
              <w:top w:val="single" w:sz="6" w:color="666666"/>
              <w:bottom w:val="single" w:sz="6" w:color="666666"/>
              <w:left w:val="nil"/>
              <w:right w:val="nil"/>
            </w:tcBorders>
          </w:tcPr>
          <w:p>
            <w:pPr>
              <w:pStyle w:val="TableBody"/>
              <w:keepNext/>
            </w:pPr>
            <w:r/>
            <w:r>
              <w:rPr>
                <w:b/>
              </w:rPr>
              <w:t>Basis</w:t>
            </w:r>
          </w:p>
        </w:tc>
      </w:tr>
      <w:tr>
        <w:trPr>
          <w:cantSplit/>
        </w:trPr>
        <w:tc>
          <w:tcPr>
            <w:tcW w:type="dxa" w:w="2535"/>
            <w:tcBorders>
              <w:top w:val="single" w:sz="6" w:color="666666"/>
              <w:bottom w:val="single" w:sz="6" w:color="666666"/>
              <w:left w:val="nil"/>
              <w:right w:val="nil"/>
            </w:tcBorders>
          </w:tcPr>
          <w:p>
            <w:pPr>
              <w:pStyle w:val="TableBody"/>
              <w:keepNext/>
            </w:pPr>
            <w:r/>
            <w:r>
              <w:t>Blind-via diameter</w:t>
            </w:r>
          </w:p>
        </w:tc>
        <w:tc>
          <w:tcPr>
            <w:tcW w:type="dxa" w:w="2001"/>
            <w:tcBorders>
              <w:top w:val="single" w:sz="6" w:color="666666"/>
              <w:bottom w:val="single" w:sz="6" w:color="666666"/>
              <w:left w:val="nil"/>
              <w:right w:val="nil"/>
            </w:tcBorders>
          </w:tcPr>
          <w:p>
            <w:pPr>
              <w:pStyle w:val="TableBody"/>
              <w:keepNext/>
            </w:pPr>
            <w:r/>
            <w:r>
              <w:t>0.20 mm</w:t>
            </w:r>
          </w:p>
        </w:tc>
        <w:tc>
          <w:tcPr>
            <w:tcW w:type="dxa" w:w="4535"/>
            <w:tcBorders>
              <w:top w:val="single" w:sz="6" w:color="666666"/>
              <w:bottom w:val="single" w:sz="6" w:color="666666"/>
              <w:left w:val="nil"/>
              <w:right w:val="nil"/>
            </w:tcBorders>
          </w:tcPr>
          <w:p>
            <w:pPr>
              <w:pStyle w:val="TableBody"/>
              <w:keepNext/>
            </w:pPr>
            <w:r/>
            <w:r>
              <w:t>Chosen. No published value in the reviewed material.</w:t>
            </w:r>
          </w:p>
        </w:tc>
      </w:tr>
      <w:tr>
        <w:trPr>
          <w:cantSplit/>
        </w:trPr>
        <w:tc>
          <w:tcPr>
            <w:tcW w:type="dxa" w:w="2535"/>
            <w:tcBorders>
              <w:top w:val="single" w:sz="6" w:color="666666"/>
              <w:bottom w:val="single" w:sz="6" w:color="666666"/>
              <w:left w:val="nil"/>
              <w:right w:val="nil"/>
            </w:tcBorders>
          </w:tcPr>
          <w:p>
            <w:pPr>
              <w:pStyle w:val="TableBody"/>
              <w:keepNext/>
            </w:pPr>
            <w:r/>
            <w:r>
              <w:t>L4 clearance diameter</w:t>
            </w:r>
          </w:p>
        </w:tc>
        <w:tc>
          <w:tcPr>
            <w:tcW w:type="dxa" w:w="2001"/>
            <w:tcBorders>
              <w:top w:val="single" w:sz="6" w:color="666666"/>
              <w:bottom w:val="single" w:sz="6" w:color="666666"/>
              <w:left w:val="nil"/>
              <w:right w:val="nil"/>
            </w:tcBorders>
          </w:tcPr>
          <w:p>
            <w:pPr>
              <w:pStyle w:val="TableBody"/>
              <w:keepNext/>
            </w:pPr>
            <w:r/>
            <w:r>
              <w:t>0.50 mm</w:t>
            </w:r>
          </w:p>
        </w:tc>
        <w:tc>
          <w:tcPr>
            <w:tcW w:type="dxa" w:w="4535"/>
            <w:tcBorders>
              <w:top w:val="single" w:sz="6" w:color="666666"/>
              <w:bottom w:val="single" w:sz="6" w:color="666666"/>
              <w:left w:val="nil"/>
              <w:right w:val="nil"/>
            </w:tcBorders>
          </w:tcPr>
          <w:p>
            <w:pPr>
              <w:pStyle w:val="TableBody"/>
              <w:keepNext/>
            </w:pPr>
            <w:r/>
            <w:r>
              <w:t>Chosen to clear the via without shorting the ground plane.</w:t>
            </w:r>
          </w:p>
        </w:tc>
      </w:tr>
      <w:tr>
        <w:trPr>
          <w:cantSplit/>
        </w:trPr>
        <w:tc>
          <w:tcPr>
            <w:tcW w:type="dxa" w:w="2535"/>
            <w:tcBorders>
              <w:top w:val="single" w:sz="6" w:color="666666"/>
              <w:bottom w:val="single" w:sz="6" w:color="666666"/>
              <w:left w:val="nil"/>
              <w:right w:val="nil"/>
            </w:tcBorders>
          </w:tcPr>
          <w:p>
            <w:pPr>
              <w:pStyle w:val="TableBody"/>
              <w:keepNext/>
            </w:pPr>
            <w:r/>
            <w:r>
              <w:t>L5 and L6 copper thickness</w:t>
            </w:r>
          </w:p>
        </w:tc>
        <w:tc>
          <w:tcPr>
            <w:tcW w:type="dxa" w:w="2001"/>
            <w:tcBorders>
              <w:top w:val="single" w:sz="6" w:color="666666"/>
              <w:bottom w:val="single" w:sz="6" w:color="666666"/>
              <w:left w:val="nil"/>
              <w:right w:val="nil"/>
            </w:tcBorders>
          </w:tcPr>
          <w:p>
            <w:pPr>
              <w:pStyle w:val="TableBody"/>
              <w:keepNext/>
            </w:pPr>
            <w:r/>
            <w:r>
              <w:t>0.035 mm</w:t>
            </w:r>
          </w:p>
        </w:tc>
        <w:tc>
          <w:tcPr>
            <w:tcW w:type="dxa" w:w="4535"/>
            <w:tcBorders>
              <w:top w:val="single" w:sz="6" w:color="666666"/>
              <w:bottom w:val="single" w:sz="6" w:color="666666"/>
              <w:left w:val="nil"/>
              <w:right w:val="nil"/>
            </w:tcBorders>
          </w:tcPr>
          <w:p>
            <w:pPr>
              <w:pStyle w:val="TableBody"/>
              <w:keepNext/>
            </w:pPr>
            <w:r/>
            <w:r>
              <w:t>Carried over from the upper-layer interpretation.</w:t>
            </w:r>
          </w:p>
        </w:tc>
      </w:tr>
      <w:tr>
        <w:trPr>
          <w:cantSplit/>
        </w:trPr>
        <w:tc>
          <w:tcPr>
            <w:tcW w:type="dxa" w:w="2535"/>
            <w:tcBorders>
              <w:top w:val="single" w:sz="6" w:color="666666"/>
              <w:bottom w:val="single" w:sz="6" w:color="666666"/>
              <w:left w:val="nil"/>
              <w:right w:val="nil"/>
            </w:tcBorders>
          </w:tcPr>
          <w:p>
            <w:pPr>
              <w:pStyle w:val="TableBody"/>
              <w:keepNext/>
            </w:pPr>
            <w:r/>
            <w:r>
              <w:t>Varactor pad geometry</w:t>
            </w:r>
          </w:p>
        </w:tc>
        <w:tc>
          <w:tcPr>
            <w:tcW w:type="dxa" w:w="2001"/>
            <w:tcBorders>
              <w:top w:val="single" w:sz="6" w:color="666666"/>
              <w:bottom w:val="single" w:sz="6" w:color="666666"/>
              <w:left w:val="nil"/>
              <w:right w:val="nil"/>
            </w:tcBorders>
          </w:tcPr>
          <w:p>
            <w:pPr>
              <w:pStyle w:val="TableBody"/>
              <w:keepNext/>
            </w:pPr>
            <w:r/>
            <w:r>
              <w:t>0.2155 by 0.1905 mm, 0.4185 mm separation</w:t>
            </w:r>
          </w:p>
        </w:tc>
        <w:tc>
          <w:tcPr>
            <w:tcW w:type="dxa" w:w="4535"/>
            <w:tcBorders>
              <w:top w:val="single" w:sz="6" w:color="666666"/>
              <w:bottom w:val="single" w:sz="6" w:color="666666"/>
              <w:left w:val="nil"/>
              <w:right w:val="nil"/>
            </w:tcBorders>
          </w:tcPr>
          <w:p>
            <w:pPr>
              <w:pStyle w:val="TableBody"/>
              <w:keepNext/>
            </w:pPr>
            <w:r/>
            <w:r>
              <w:t>Taken from a MACOM flip-chip package outline recorded as MAVR-011020-1411, in place of an unpublished PCB land pattern. Neither paper names that variant and the outline drawing has not been retrieved, so the correspondence is unproven. See Appendix F, item 1.</w:t>
            </w:r>
          </w:p>
        </w:tc>
      </w:tr>
      <w:tr>
        <w:trPr>
          <w:cantSplit/>
        </w:trPr>
        <w:tc>
          <w:tcPr>
            <w:tcW w:type="dxa" w:w="2535"/>
            <w:tcBorders>
              <w:top w:val="single" w:sz="6" w:color="666666"/>
              <w:bottom w:val="single" w:sz="6" w:color="666666"/>
              <w:left w:val="nil"/>
              <w:right w:val="nil"/>
            </w:tcBorders>
          </w:tcPr>
          <w:p>
            <w:pPr>
              <w:pStyle w:val="TableBody"/>
              <w:keepNext/>
            </w:pPr>
            <w:r/>
            <w:r>
              <w:t>L5 to L6 DC interconnect</w:t>
            </w:r>
          </w:p>
        </w:tc>
        <w:tc>
          <w:tcPr>
            <w:tcW w:type="dxa" w:w="2001"/>
            <w:tcBorders>
              <w:top w:val="single" w:sz="6" w:color="666666"/>
              <w:bottom w:val="single" w:sz="6" w:color="666666"/>
              <w:left w:val="nil"/>
              <w:right w:val="nil"/>
            </w:tcBorders>
          </w:tcPr>
          <w:p>
            <w:pPr>
              <w:pStyle w:val="TableBody"/>
              <w:keepNext/>
            </w:pPr>
            <w:r/>
            <w:r>
              <w:t>diameter, position and route chosen</w:t>
            </w:r>
          </w:p>
        </w:tc>
        <w:tc>
          <w:tcPr>
            <w:tcW w:type="dxa" w:w="4535"/>
            <w:tcBorders>
              <w:top w:val="single" w:sz="6" w:color="666666"/>
              <w:bottom w:val="single" w:sz="6" w:color="666666"/>
              <w:left w:val="nil"/>
              <w:right w:val="nil"/>
            </w:tcBorders>
          </w:tcPr>
          <w:p>
            <w:pPr>
              <w:pStyle w:val="TableBody"/>
              <w:keepNext/>
            </w:pPr>
            <w:r/>
            <w:r>
              <w:t>The source shows that a DC path exists but does not dimension it.</w:t>
            </w:r>
          </w:p>
        </w:tc>
      </w:tr>
      <w:tr>
        <w:trPr>
          <w:cantSplit/>
        </w:trPr>
        <w:tc>
          <w:tcPr>
            <w:tcW w:type="dxa" w:w="2535"/>
            <w:tcBorders>
              <w:top w:val="single" w:sz="6" w:color="666666"/>
              <w:bottom w:val="single" w:sz="6" w:color="666666"/>
              <w:left w:val="nil"/>
              <w:right w:val="nil"/>
            </w:tcBorders>
          </w:tcPr>
          <w:p>
            <w:pPr>
              <w:pStyle w:val="TableBody"/>
            </w:pPr>
            <w:r/>
            <w:r>
              <w:t>Varactor electrical model</w:t>
            </w:r>
          </w:p>
        </w:tc>
        <w:tc>
          <w:tcPr>
            <w:tcW w:type="dxa" w:w="2001"/>
            <w:tcBorders>
              <w:top w:val="single" w:sz="6" w:color="666666"/>
              <w:bottom w:val="single" w:sz="6" w:color="666666"/>
              <w:left w:val="nil"/>
              <w:right w:val="nil"/>
            </w:tcBorders>
          </w:tcPr>
          <w:p>
            <w:pPr>
              <w:pStyle w:val="TableBody"/>
            </w:pPr>
            <w:r/>
            <w:r>
              <w:t>series RLC, R = 0, L = 0</w:t>
            </w:r>
          </w:p>
        </w:tc>
        <w:tc>
          <w:tcPr>
            <w:tcW w:type="dxa" w:w="4535"/>
            <w:tcBorders>
              <w:top w:val="single" w:sz="6" w:color="666666"/>
              <w:bottom w:val="single" w:sz="6" w:color="666666"/>
              <w:left w:val="nil"/>
              <w:right w:val="nil"/>
            </w:tcBorders>
          </w:tcPr>
          <w:p>
            <w:pPr>
              <w:pStyle w:val="TableBody"/>
            </w:pPr>
            <w:r/>
            <w:r>
              <w:t>Deliberate simplification. Package parasitics and the capacitance-versus-bias law are absent.</w:t>
            </w:r>
          </w:p>
        </w:tc>
      </w:tr>
    </w:tbl>
    <w:p>
      <w:pPr>
        <w:spacing w:after="160"/>
      </w:pPr>
    </w:p>
    <w:p>
      <w:pPr>
        <w:pStyle w:val="Heading1"/>
      </w:pPr>
      <w:r>
        <w:t>5  Electromagnetic simulation methodology</w:t>
      </w:r>
    </w:p>
    <w:p>
      <w:pPr>
        <w:pStyle w:val="Heading2"/>
      </w:pPr>
      <w:r>
        <w:t>5.1  Solver configuration</w:t>
      </w:r>
    </w:p>
    <w:p>
      <w:r>
        <w:t>The frequency-domain solver with a tetrahedral mesh was chosen because the structure is resonant, electrically small, and contains fine features such as the aperture and the via clearance that a conformal tetrahedral mesh resolves efficiently. Table 4 records the configuration.</w:t>
      </w:r>
    </w:p>
    <w:p>
      <w:pPr>
        <w:pStyle w:val="TableCaption"/>
      </w:pPr>
      <w:r>
        <w:rPr>
          <w:b/>
        </w:rPr>
        <w:t xml:space="preserve">Table 4. </w:t>
      </w:r>
      <w:r>
        <w:t>Solver and excitation configuration. All entries were read from the CST dialogs.</w:t>
      </w:r>
    </w:p>
    <w:tbl>
      <w:tblPr>
        <w:tblStyle w:val="TableGrid"/>
        <w:tblW w:type="auto" w:w="0"/>
        <w:jc w:val="center"/>
        <w:tblLayout w:type="fixed"/>
        <w:tblLook w:firstColumn="1" w:firstRow="1" w:lastColumn="0" w:lastRow="0" w:noHBand="0" w:noVBand="1" w:val="04A0"/>
        <w:tblLayout w:type="fixed"/>
      </w:tblPr>
      <w:tblGrid>
        <w:gridCol w:w="3735"/>
        <w:gridCol w:w="5336"/>
      </w:tblGrid>
      <w:tr>
        <w:trPr>
          <w:tblHeader w:val="true"/>
        </w:trPr>
        <w:tc>
          <w:tcPr>
            <w:tcW w:type="dxa" w:w="3735"/>
            <w:shd w:val="clear" w:color="auto" w:fill="EDEDED"/>
            <w:tcBorders>
              <w:top w:val="single" w:sz="6" w:color="666666"/>
              <w:bottom w:val="single" w:sz="6" w:color="666666"/>
              <w:left w:val="nil"/>
              <w:right w:val="nil"/>
            </w:tcBorders>
          </w:tcPr>
          <w:p>
            <w:pPr>
              <w:pStyle w:val="TableBody"/>
              <w:keepNext/>
            </w:pPr>
            <w:r/>
            <w:r>
              <w:rPr>
                <w:b/>
              </w:rPr>
              <w:t>Setting</w:t>
            </w:r>
          </w:p>
        </w:tc>
        <w:tc>
          <w:tcPr>
            <w:tcW w:type="dxa" w:w="5336"/>
            <w:shd w:val="clear" w:color="auto" w:fill="EDEDED"/>
            <w:tcBorders>
              <w:top w:val="single" w:sz="6" w:color="666666"/>
              <w:bottom w:val="single" w:sz="6" w:color="666666"/>
              <w:left w:val="nil"/>
              <w:right w:val="nil"/>
            </w:tcBorders>
          </w:tcPr>
          <w:p>
            <w:pPr>
              <w:pStyle w:val="TableBody"/>
              <w:keepNext/>
            </w:pPr>
            <w:r/>
            <w:r>
              <w:rPr>
                <w:b/>
              </w:rPr>
              <w:t>Value</w:t>
            </w:r>
          </w:p>
        </w:tc>
      </w:tr>
      <w:tr>
        <w:trPr>
          <w:cantSplit/>
        </w:trPr>
        <w:tc>
          <w:tcPr>
            <w:tcW w:type="dxa" w:w="3735"/>
            <w:tcBorders>
              <w:top w:val="single" w:sz="6" w:color="666666"/>
              <w:bottom w:val="single" w:sz="6" w:color="666666"/>
              <w:left w:val="nil"/>
              <w:right w:val="nil"/>
            </w:tcBorders>
          </w:tcPr>
          <w:p>
            <w:pPr>
              <w:pStyle w:val="TableBody"/>
              <w:keepNext/>
            </w:pPr>
            <w:r/>
            <w:r>
              <w:t>Software</w:t>
            </w:r>
          </w:p>
        </w:tc>
        <w:tc>
          <w:tcPr>
            <w:tcW w:type="dxa" w:w="5336"/>
            <w:tcBorders>
              <w:top w:val="single" w:sz="6" w:color="666666"/>
              <w:bottom w:val="single" w:sz="6" w:color="666666"/>
              <w:left w:val="nil"/>
              <w:right w:val="nil"/>
            </w:tcBorders>
          </w:tcPr>
          <w:p>
            <w:pPr>
              <w:pStyle w:val="TableBody"/>
              <w:keepNext/>
            </w:pPr>
            <w:r/>
            <w:r>
              <w:t>CST Studio Suite 2023, university Teaching Licence</w:t>
            </w:r>
          </w:p>
        </w:tc>
      </w:tr>
      <w:tr>
        <w:trPr>
          <w:cantSplit/>
        </w:trPr>
        <w:tc>
          <w:tcPr>
            <w:tcW w:type="dxa" w:w="3735"/>
            <w:tcBorders>
              <w:top w:val="single" w:sz="6" w:color="666666"/>
              <w:bottom w:val="single" w:sz="6" w:color="666666"/>
              <w:left w:val="nil"/>
              <w:right w:val="nil"/>
            </w:tcBorders>
          </w:tcPr>
          <w:p>
            <w:pPr>
              <w:pStyle w:val="TableBody"/>
              <w:keepNext/>
            </w:pPr>
            <w:r/>
            <w:r>
              <w:t>Solver</w:t>
            </w:r>
          </w:p>
        </w:tc>
        <w:tc>
          <w:tcPr>
            <w:tcW w:type="dxa" w:w="5336"/>
            <w:tcBorders>
              <w:top w:val="single" w:sz="6" w:color="666666"/>
              <w:bottom w:val="single" w:sz="6" w:color="666666"/>
              <w:left w:val="nil"/>
              <w:right w:val="nil"/>
            </w:tcBorders>
          </w:tcPr>
          <w:p>
            <w:pPr>
              <w:pStyle w:val="TableBody"/>
              <w:keepNext/>
            </w:pPr>
            <w:r/>
            <w:r>
              <w:t>Frequency domain, general purpose broadband sweep</w:t>
            </w:r>
          </w:p>
        </w:tc>
      </w:tr>
      <w:tr>
        <w:trPr>
          <w:cantSplit/>
        </w:trPr>
        <w:tc>
          <w:tcPr>
            <w:tcW w:type="dxa" w:w="3735"/>
            <w:tcBorders>
              <w:top w:val="single" w:sz="6" w:color="666666"/>
              <w:bottom w:val="single" w:sz="6" w:color="666666"/>
              <w:left w:val="nil"/>
              <w:right w:val="nil"/>
            </w:tcBorders>
          </w:tcPr>
          <w:p>
            <w:pPr>
              <w:pStyle w:val="TableBody"/>
              <w:keepNext/>
            </w:pPr>
            <w:r/>
            <w:r>
              <w:t>Mesh</w:t>
            </w:r>
          </w:p>
        </w:tc>
        <w:tc>
          <w:tcPr>
            <w:tcW w:type="dxa" w:w="5336"/>
            <w:tcBorders>
              <w:top w:val="single" w:sz="6" w:color="666666"/>
              <w:bottom w:val="single" w:sz="6" w:color="666666"/>
              <w:left w:val="nil"/>
              <w:right w:val="nil"/>
            </w:tcBorders>
          </w:tcPr>
          <w:p>
            <w:pPr>
              <w:pStyle w:val="TableBody"/>
              <w:keepNext/>
            </w:pPr>
            <w:r/>
            <w:r>
              <w:t>Tetrahedral, with adaptive refinement enabled</w:t>
            </w:r>
          </w:p>
        </w:tc>
      </w:tr>
      <w:tr>
        <w:trPr>
          <w:cantSplit/>
        </w:trPr>
        <w:tc>
          <w:tcPr>
            <w:tcW w:type="dxa" w:w="3735"/>
            <w:tcBorders>
              <w:top w:val="single" w:sz="6" w:color="666666"/>
              <w:bottom w:val="single" w:sz="6" w:color="666666"/>
              <w:left w:val="nil"/>
              <w:right w:val="nil"/>
            </w:tcBorders>
          </w:tcPr>
          <w:p>
            <w:pPr>
              <w:pStyle w:val="TableBody"/>
            </w:pPr>
            <w:r/>
            <w:r>
              <w:t>Frequency interval</w:t>
            </w:r>
          </w:p>
        </w:tc>
        <w:tc>
          <w:tcPr>
            <w:tcW w:type="dxa" w:w="5336"/>
            <w:tcBorders>
              <w:top w:val="single" w:sz="6" w:color="666666"/>
              <w:bottom w:val="single" w:sz="6" w:color="666666"/>
              <w:left w:val="nil"/>
              <w:right w:val="nil"/>
            </w:tcBorders>
          </w:tcPr>
          <w:p>
            <w:pPr>
              <w:pStyle w:val="TableBody"/>
            </w:pPr>
            <w:r/>
            <w:r>
              <w:t>25.6 to 26.6 GHz</w:t>
            </w:r>
          </w:p>
        </w:tc>
      </w:tr>
      <w:tr>
        <w:trPr>
          <w:cantSplit/>
        </w:trPr>
        <w:tc>
          <w:tcPr>
            <w:tcW w:type="dxa" w:w="3735"/>
            <w:tcBorders>
              <w:top w:val="single" w:sz="6" w:color="666666"/>
              <w:bottom w:val="single" w:sz="6" w:color="666666"/>
              <w:left w:val="nil"/>
              <w:right w:val="nil"/>
            </w:tcBorders>
          </w:tcPr>
          <w:p>
            <w:pPr>
              <w:pStyle w:val="TableBody"/>
            </w:pPr>
            <w:r/>
            <w:r>
              <w:t>Reference frequency</w:t>
            </w:r>
          </w:p>
        </w:tc>
        <w:tc>
          <w:tcPr>
            <w:tcW w:type="dxa" w:w="5336"/>
            <w:tcBorders>
              <w:top w:val="single" w:sz="6" w:color="666666"/>
              <w:bottom w:val="single" w:sz="6" w:color="666666"/>
              <w:left w:val="nil"/>
              <w:right w:val="nil"/>
            </w:tcBorders>
          </w:tcPr>
          <w:p>
            <w:pPr>
              <w:pStyle w:val="TableBody"/>
            </w:pPr>
            <w:r/>
            <w:r>
              <w:t>26.104 GHz</w:t>
            </w:r>
          </w:p>
        </w:tc>
      </w:tr>
      <w:tr>
        <w:trPr>
          <w:cantSplit/>
        </w:trPr>
        <w:tc>
          <w:tcPr>
            <w:tcW w:type="dxa" w:w="3735"/>
            <w:tcBorders>
              <w:top w:val="single" w:sz="6" w:color="666666"/>
              <w:bottom w:val="single" w:sz="6" w:color="666666"/>
              <w:left w:val="nil"/>
              <w:right w:val="nil"/>
            </w:tcBorders>
          </w:tcPr>
          <w:p>
            <w:pPr>
              <w:pStyle w:val="TableBody"/>
            </w:pPr>
            <w:r/>
            <w:r>
              <w:t>Boundaries, x and y</w:t>
            </w:r>
          </w:p>
        </w:tc>
        <w:tc>
          <w:tcPr>
            <w:tcW w:type="dxa" w:w="5336"/>
            <w:tcBorders>
              <w:top w:val="single" w:sz="6" w:color="666666"/>
              <w:bottom w:val="single" w:sz="6" w:color="666666"/>
              <w:left w:val="nil"/>
              <w:right w:val="nil"/>
            </w:tcBorders>
          </w:tcPr>
          <w:p>
            <w:pPr>
              <w:pStyle w:val="TableBody"/>
            </w:pPr>
            <w:r/>
            <w:r>
              <w:t>Unit cell on Xmin, Xmax, Ymin and Ymax</w:t>
            </w:r>
          </w:p>
        </w:tc>
      </w:tr>
      <w:tr>
        <w:trPr>
          <w:cantSplit/>
        </w:trPr>
        <w:tc>
          <w:tcPr>
            <w:tcW w:type="dxa" w:w="3735"/>
            <w:tcBorders>
              <w:top w:val="single" w:sz="6" w:color="666666"/>
              <w:bottom w:val="single" w:sz="6" w:color="666666"/>
              <w:left w:val="nil"/>
              <w:right w:val="nil"/>
            </w:tcBorders>
          </w:tcPr>
          <w:p>
            <w:pPr>
              <w:pStyle w:val="TableBody"/>
            </w:pPr>
            <w:r/>
            <w:r>
              <w:t>Boundaries, z</w:t>
            </w:r>
          </w:p>
        </w:tc>
        <w:tc>
          <w:tcPr>
            <w:tcW w:type="dxa" w:w="5336"/>
            <w:tcBorders>
              <w:top w:val="single" w:sz="6" w:color="666666"/>
              <w:bottom w:val="single" w:sz="6" w:color="666666"/>
              <w:left w:val="nil"/>
              <w:right w:val="nil"/>
            </w:tcBorders>
          </w:tcPr>
          <w:p>
            <w:pPr>
              <w:pStyle w:val="TableBody"/>
            </w:pPr>
            <w:r/>
            <w:r>
              <w:t>Open, add space, on Zmin and Zmax</w:t>
            </w:r>
          </w:p>
        </w:tc>
      </w:tr>
      <w:tr>
        <w:trPr>
          <w:cantSplit/>
        </w:trPr>
        <w:tc>
          <w:tcPr>
            <w:tcW w:type="dxa" w:w="3735"/>
            <w:tcBorders>
              <w:top w:val="single" w:sz="6" w:color="666666"/>
              <w:bottom w:val="single" w:sz="6" w:color="666666"/>
              <w:left w:val="nil"/>
              <w:right w:val="nil"/>
            </w:tcBorders>
          </w:tcPr>
          <w:p>
            <w:pPr>
              <w:pStyle w:val="TableBody"/>
            </w:pPr>
            <w:r/>
            <w:r>
              <w:t>Excitation</w:t>
            </w:r>
          </w:p>
        </w:tc>
        <w:tc>
          <w:tcPr>
            <w:tcW w:type="dxa" w:w="5336"/>
            <w:tcBorders>
              <w:top w:val="single" w:sz="6" w:color="666666"/>
              <w:bottom w:val="single" w:sz="6" w:color="666666"/>
              <w:left w:val="nil"/>
              <w:right w:val="nil"/>
            </w:tcBorders>
          </w:tcPr>
          <w:p>
            <w:pPr>
              <w:pStyle w:val="TableBody"/>
            </w:pPr>
            <w:r/>
            <w:r>
              <w:t>Floquet port at Zmax</w:t>
            </w:r>
          </w:p>
        </w:tc>
      </w:tr>
      <w:tr>
        <w:trPr>
          <w:cantSplit/>
        </w:trPr>
        <w:tc>
          <w:tcPr>
            <w:tcW w:type="dxa" w:w="3735"/>
            <w:tcBorders>
              <w:top w:val="single" w:sz="6" w:color="666666"/>
              <w:bottom w:val="single" w:sz="6" w:color="666666"/>
              <w:left w:val="nil"/>
              <w:right w:val="nil"/>
            </w:tcBorders>
          </w:tcPr>
          <w:p>
            <w:pPr>
              <w:pStyle w:val="TableBody"/>
            </w:pPr>
            <w:r/>
            <w:r>
              <w:t>Incidence</w:t>
            </w:r>
          </w:p>
        </w:tc>
        <w:tc>
          <w:tcPr>
            <w:tcW w:type="dxa" w:w="5336"/>
            <w:tcBorders>
              <w:top w:val="single" w:sz="6" w:color="666666"/>
              <w:bottom w:val="single" w:sz="6" w:color="666666"/>
              <w:left w:val="nil"/>
              <w:right w:val="nil"/>
            </w:tcBorders>
          </w:tcPr>
          <w:p>
            <w:pPr>
              <w:pStyle w:val="TableBody"/>
            </w:pPr>
            <w:r/>
            <w:r>
              <w:t>theta = 0 degrees, phi = 0 degrees (normal)</w:t>
            </w:r>
          </w:p>
        </w:tc>
      </w:tr>
      <w:tr>
        <w:trPr>
          <w:cantSplit/>
        </w:trPr>
        <w:tc>
          <w:tcPr>
            <w:tcW w:type="dxa" w:w="3735"/>
            <w:tcBorders>
              <w:top w:val="single" w:sz="6" w:color="666666"/>
              <w:bottom w:val="single" w:sz="6" w:color="666666"/>
              <w:left w:val="nil"/>
              <w:right w:val="nil"/>
            </w:tcBorders>
          </w:tcPr>
          <w:p>
            <w:pPr>
              <w:pStyle w:val="TableBody"/>
            </w:pPr>
            <w:r/>
            <w:r>
              <w:t>Propagating modes</w:t>
            </w:r>
          </w:p>
        </w:tc>
        <w:tc>
          <w:tcPr>
            <w:tcW w:type="dxa" w:w="5336"/>
            <w:tcBorders>
              <w:top w:val="single" w:sz="6" w:color="666666"/>
              <w:bottom w:val="single" w:sz="6" w:color="666666"/>
              <w:left w:val="nil"/>
              <w:right w:val="nil"/>
            </w:tcBorders>
          </w:tcPr>
          <w:p>
            <w:pPr>
              <w:pStyle w:val="TableBody"/>
            </w:pPr>
            <w:r/>
            <w:r>
              <w:t>Two: TE(0,0) and TM(0,0). Higher orders evanescent</w:t>
            </w:r>
          </w:p>
        </w:tc>
      </w:tr>
      <w:tr>
        <w:trPr>
          <w:cantSplit/>
        </w:trPr>
        <w:tc>
          <w:tcPr>
            <w:tcW w:type="dxa" w:w="3735"/>
            <w:tcBorders>
              <w:top w:val="single" w:sz="6" w:color="666666"/>
              <w:bottom w:val="single" w:sz="6" w:color="666666"/>
              <w:left w:val="nil"/>
              <w:right w:val="nil"/>
            </w:tcBorders>
          </w:tcPr>
          <w:p>
            <w:pPr>
              <w:pStyle w:val="TableBody"/>
              <w:keepNext/>
            </w:pPr>
            <w:r/>
            <w:r>
              <w:t>Monitored term</w:t>
            </w:r>
          </w:p>
        </w:tc>
        <w:tc>
          <w:tcPr>
            <w:tcW w:type="dxa" w:w="5336"/>
            <w:tcBorders>
              <w:top w:val="single" w:sz="6" w:color="666666"/>
              <w:bottom w:val="single" w:sz="6" w:color="666666"/>
              <w:left w:val="nil"/>
              <w:right w:val="nil"/>
            </w:tcBorders>
          </w:tcPr>
          <w:p>
            <w:pPr>
              <w:pStyle w:val="TableBody"/>
              <w:keepNext/>
            </w:pPr>
            <w:r/>
            <w:r>
              <w:t>SZmax(1),Zmax(1), co-polarised reflection</w:t>
            </w:r>
          </w:p>
        </w:tc>
      </w:tr>
      <w:tr>
        <w:trPr>
          <w:cantSplit/>
        </w:trPr>
        <w:tc>
          <w:tcPr>
            <w:tcW w:type="dxa" w:w="3735"/>
            <w:tcBorders>
              <w:top w:val="single" w:sz="6" w:color="666666"/>
              <w:bottom w:val="single" w:sz="6" w:color="666666"/>
              <w:left w:val="nil"/>
              <w:right w:val="nil"/>
            </w:tcBorders>
          </w:tcPr>
          <w:p>
            <w:pPr>
              <w:pStyle w:val="TableBody"/>
              <w:keepNext/>
            </w:pPr>
            <w:r/>
            <w:r>
              <w:t>Adaptive passes</w:t>
            </w:r>
          </w:p>
        </w:tc>
        <w:tc>
          <w:tcPr>
            <w:tcW w:type="dxa" w:w="5336"/>
            <w:tcBorders>
              <w:top w:val="single" w:sz="6" w:color="666666"/>
              <w:bottom w:val="single" w:sz="6" w:color="666666"/>
              <w:left w:val="nil"/>
              <w:right w:val="nil"/>
            </w:tcBorders>
          </w:tcPr>
          <w:p>
            <w:pPr>
              <w:pStyle w:val="TableBody"/>
              <w:keepNext/>
            </w:pPr>
            <w:r/>
            <w:r>
              <w:t>Minimum 3, maximum 8</w:t>
            </w:r>
          </w:p>
        </w:tc>
      </w:tr>
      <w:tr>
        <w:trPr>
          <w:cantSplit/>
        </w:trPr>
        <w:tc>
          <w:tcPr>
            <w:tcW w:type="dxa" w:w="3735"/>
            <w:tcBorders>
              <w:top w:val="single" w:sz="6" w:color="666666"/>
              <w:bottom w:val="single" w:sz="6" w:color="666666"/>
              <w:left w:val="nil"/>
              <w:right w:val="nil"/>
            </w:tcBorders>
          </w:tcPr>
          <w:p>
            <w:pPr>
              <w:pStyle w:val="TableBody"/>
            </w:pPr>
            <w:r/>
            <w:r>
              <w:t>Acceptance criterion</w:t>
            </w:r>
          </w:p>
        </w:tc>
        <w:tc>
          <w:tcPr>
            <w:tcW w:type="dxa" w:w="5336"/>
            <w:tcBorders>
              <w:top w:val="single" w:sz="6" w:color="666666"/>
              <w:bottom w:val="single" w:sz="6" w:color="666666"/>
              <w:left w:val="nil"/>
              <w:right w:val="nil"/>
            </w:tcBorders>
          </w:tcPr>
          <w:p>
            <w:pPr>
              <w:pStyle w:val="TableBody"/>
            </w:pPr>
            <w:r/>
            <w:r>
              <w:t>Maximum Delta All S-Parameters of approximately 0.01</w:t>
            </w:r>
          </w:p>
        </w:tc>
      </w:tr>
    </w:tbl>
    <w:p>
      <w:pPr>
        <w:spacing w:after="160"/>
      </w:pPr>
    </w:p>
    <w:p>
      <w:r>
        <w:t>Unit-cell boundaries in x and y place the element in an infinite periodic array, and open boundaries with added space in z allow the incident and reflected waves to leave the computational domain. At normal incidence in a 7 mm cell only the two fundamental Floquet modes propagate across the simulated interval; the first higher order would begin to propagate only near 43 GHz, so the two-mode configuration is valid with a wide margin. All phase comparisons use the co-polarised term SZmax(1),Zmax(1), because the orthogonal term was found to be nearly insensitive to capacitance and therefore carries no tuning information.</w:t>
      </w:r>
    </w:p>
    <w:p>
      <w:pPr>
        <w:pStyle w:val="Heading2"/>
      </w:pPr>
      <w:r>
        <w:t>5.2  Varactor model</w:t>
      </w:r>
    </w:p>
    <w:p>
      <w:r>
        <w:t>The varactor is represented by a series RLC lumped network element placed across the layer-six terminal pads, with the resistance and inductance set to zero and the capacitance driven by the model parameter varC. Its impedance is that of an ideal capacitor,</w:t>
      </w:r>
    </w:p>
    <w:tbl>
      <w:tblPr>
        <w:tblW w:type="auto" w:w="0"/>
        <w:jc w:val="center"/>
        <w:tblLayout w:type="fixed"/>
        <w:tblLook w:firstColumn="1" w:firstRow="1" w:lastColumn="0" w:lastRow="0" w:noHBand="0" w:noVBand="1" w:val="04A0"/>
      </w:tblPr>
      <w:tblGrid>
        <w:gridCol w:w="7776"/>
        <w:gridCol w:w="1008"/>
      </w:tblGrid>
      <w:tr>
        <w:tc>
          <w:tcPr>
            <w:tcW w:type="dxa" w:w="7776"/>
            <w:tcBorders>
              <w:top w:val="nil"/>
              <w:bottom w:val="nil"/>
              <w:left w:val="nil"/>
              <w:right w:val="nil"/>
            </w:tcBorders>
          </w:tcPr>
          <w:p>
            <w:pPr>
              <w:pStyle w:val="EquationText"/>
              <w:jc w:val="center"/>
            </w:pPr>
            <w:r>
              <w:rPr>
                <w:i/>
                <w:sz w:val="23"/>
              </w:rPr>
              <w:t>Z</w:t>
            </w:r>
            <w:r>
              <w:rPr>
                <w:i/>
                <w:sz w:val="23"/>
                <w:vertAlign w:val="subscript"/>
              </w:rPr>
              <w:t>C</w:t>
            </w:r>
            <w:r>
              <w:rPr>
                <w:sz w:val="23"/>
              </w:rPr>
              <w:t xml:space="preserve"> = </w:t>
            </w:r>
            <w:r>
              <w:rPr>
                <w:sz w:val="23"/>
              </w:rPr>
              <w:t>1</w:t>
            </w:r>
            <w:r>
              <w:rPr>
                <w:sz w:val="23"/>
              </w:rPr>
              <w:t xml:space="preserve"> / (</w:t>
            </w:r>
            <w:r>
              <w:rPr>
                <w:i/>
                <w:sz w:val="23"/>
              </w:rPr>
              <w:t>j</w:t>
            </w:r>
            <w:r>
              <w:rPr>
                <w:sz w:val="23"/>
              </w:rPr>
              <w:t>2</w:t>
            </w:r>
            <w:r>
              <w:rPr>
                <w:sz w:val="23"/>
              </w:rPr>
              <w:t>π</w:t>
            </w:r>
            <w:r>
              <w:rPr>
                <w:i/>
                <w:sz w:val="23"/>
              </w:rPr>
              <w:t>f</w:t>
            </w:r>
            <w:r>
              <w:rPr>
                <w:i/>
                <w:sz w:val="23"/>
              </w:rPr>
              <w:t>C</w:t>
            </w:r>
            <w:r>
              <w:rPr>
                <w:sz w:val="23"/>
              </w:rPr>
              <w:t>)</w:t>
            </w:r>
          </w:p>
        </w:tc>
        <w:tc>
          <w:tcPr>
            <w:tcW w:type="dxa" w:w="1008"/>
            <w:tcBorders>
              <w:top w:val="nil"/>
              <w:bottom w:val="nil"/>
              <w:left w:val="nil"/>
              <w:right w:val="nil"/>
            </w:tcBorders>
          </w:tcPr>
          <w:p>
            <w:pPr>
              <w:pStyle w:val="EquationText"/>
              <w:jc w:val="right"/>
            </w:pPr>
            <w:r>
              <w:rPr>
                <w:sz w:val="21"/>
              </w:rPr>
              <w:t>(1)</w:t>
            </w:r>
          </w:p>
        </w:tc>
      </w:tr>
    </w:tbl>
    <w:p>
      <w:r>
        <w:t>so that at 26.1 GHz the two endpoint capacitances of 0.025 and 0.19 pF correspond to reactance magnitudes of approximately 244 and 32 ohm respectively.</w:t>
      </w:r>
    </w:p>
    <w:p>
      <w:r>
        <w:t>This is deliberately an idealisation. Package parasitics, series resistance, lead inductance and the capacitance-versus-bias characteristic of the real diode are absent, and the manufacturer publishes no equivalent circuit from which they could be added [3]. It isolates the effect of capacitance alone, but the model cannot predict the phase-versus-voltage curve of a physical element and represents no loss or resonance contributed by the package.</w:t>
      </w:r>
    </w:p>
    <w:p>
      <w:pPr>
        <w:pStyle w:val="Heading2"/>
      </w:pPr>
      <w:r>
        <w:t>5.3  Adaptive meshing and convergence</w:t>
      </w:r>
    </w:p>
    <w:p>
      <w:r>
        <w:t>Adaptive tetrahedral refinement runs between three and eight passes, refining the mesh where the field solution changes most between passes. The convergence measure is the Maximum Delta All S-Parameters, the largest change in any S-parameter between consecutive passes, and a run is accepted for comparison only when that quantity falls to approximately 0.01 or below. The threshold was tightened to this value after early runs terminated at a looser default and produced results that were not stable enough to compare between capacitance states.</w:t>
      </w:r>
    </w:p>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4176"/>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5</w:t>
            </w:r>
          </w:p>
          <w:p>
            <w:pPr>
              <w:pStyle w:val="PlaceholderBody"/>
              <w:keepNext/>
            </w:pPr>
            <w:r>
              <w:rPr>
                <w:i/>
              </w:rPr>
              <w:t>Figure required. Not yet available.</w:t>
            </w:r>
          </w:p>
          <w:p>
            <w:pPr>
              <w:pStyle w:val="PlaceholderBody"/>
              <w:keepNext/>
            </w:pPr>
            <w:r>
              <w:t>Export of the CST adaptive-mesh convergence plot, Maximum Delta All S-Parameters against pass number, for one accepted endpoint run on the current geometry. The horizontal axis must read Pass. State in the caption which capacitance state the run belongs to and the final delta value from the solver log rather than from the plot.</w:t>
            </w:r>
          </w:p>
        </w:tc>
      </w:tr>
      <w:tr>
        <w:trPr>
          <w:cantSplit/>
        </w:trPr>
        <w:tc>
          <w:tcPr>
            <w:tcW w:type="dxa" w:w="8496"/>
            <w:tcBorders>
              <w:top w:val="nil"/>
              <w:bottom w:val="nil"/>
              <w:left w:val="nil"/>
              <w:right w:val="nil"/>
            </w:tcBorders>
          </w:tcPr>
          <w:p>
            <w:pPr>
              <w:pStyle w:val="Caption"/>
            </w:pPr>
            <w:r>
              <w:rPr>
                <w:b/>
              </w:rPr>
              <w:t xml:space="preserve">Figure 5. </w:t>
            </w:r>
            <w:r>
              <w:t>Representative adaptive tetrahedral mesh convergence for one accepted endpoint run on the current geometry. The horizontal axis is the refinement pass number, not frequency. The acceptance criterion used throughout this project is a final Maximum Delta All S-Parameters of approximately 0.01 or below.</w:t>
            </w:r>
          </w:p>
        </w:tc>
      </w:tr>
    </w:tbl>
    <w:p>
      <w:r>
        <w:t>Figure 5 shows a representative convergence record. Frequency-domain results are presented separately in Section 7.</w:t>
      </w:r>
    </w:p>
    <w:p>
      <w:pPr>
        <w:pStyle w:val="Heading2"/>
      </w:pPr>
      <w:r>
        <w:t>5.4  Quantities evaluated</w:t>
      </w:r>
    </w:p>
    <w:p>
      <w:r>
        <w:t>Four groups of quantities are extracted from each run. The reflection phase of SZmax(1),Zmax(1) is the primary result, since the design intent is phase control, and its magnitude is monitored as a consistency check on the energy balance rather than as a design target. The lumped-element voltage and current monitors give the terminal conditions at the varactor, the only direct view of what the tuning element experiences. Field monitors give surface-current and electric-field distributions at selected frequencies, used qualitatively.</w:t>
      </w:r>
    </w:p>
    <w:p>
      <w:pPr>
        <w:pStyle w:val="Heading1"/>
      </w:pPr>
      <w:r>
        <w:t>6  Model verification</w:t>
      </w:r>
    </w:p>
    <w:p>
      <w:r>
        <w:t>Before any electromagnetic result is interpreted, three questions are settled: whether the numerical solution has converged, whether the tuning element is actually participating in the solution, and whether the geometry is connected the way it is supposed to be.</w:t>
      </w:r>
    </w:p>
    <w:p>
      <w:pPr>
        <w:pStyle w:val="Heading2"/>
      </w:pPr>
      <w:r>
        <w:t>6.1  Numerical convergence</w:t>
      </w:r>
    </w:p>
    <w:p>
      <w:r>
        <w:t>Runs are classified against the criterion defined in Section 5.3. A run that reaches approximately 0.01 or below is accepted for endpoint comparison; a run that does not is either continued with further refinement or discarded. This classification has been applied consistently, and it has excluded results in practice rather than merely in principle: an early baseline that stopped at approximately 0.0119 and a first low-capacitance endpoint that stopped at approximately 0.0138 were both rejected and re-run before use. Both endpoint runs on the current geometry satisfy the criterion. Appendix C holds the per-branch records.</w:t>
      </w:r>
    </w:p>
    <w:p>
      <w:pPr>
        <w:pStyle w:val="Heading2"/>
      </w:pPr>
      <w:r>
        <w:t>6.2  Lumped-element validation</w:t>
      </w:r>
    </w:p>
    <w:p>
      <w:r>
        <w:t>A converged solution does not by itself show that the lumped element is electrically active. The voltage and current monitors at the varactor terminals provide that check directly: their ratio should match the reactance magnitude of an ideal capacitor at the modelled capacitance. Table 5 gives the comparison.</w:t>
      </w:r>
    </w:p>
    <w:p>
      <w:pPr>
        <w:pStyle w:val="TableCaption"/>
      </w:pPr>
      <w:r>
        <w:rPr>
          <w:b/>
        </w:rPr>
        <w:t xml:space="preserve">Table 5. </w:t>
      </w:r>
      <w:r>
        <w:t>Lumped-element validation. Terminal voltage and current were read from the CST lumped-element monitors and converted from the plotted dBV and dBA values; they are therefore screenshot-derived. The ideal column is the reactance magnitude of a lossless capacitor at 26.1 GHz.</w:t>
      </w:r>
    </w:p>
    <w:tbl>
      <w:tblPr>
        <w:tblStyle w:val="TableGrid"/>
        <w:tblW w:type="auto" w:w="0"/>
        <w:jc w:val="center"/>
        <w:tblLayout w:type="fixed"/>
        <w:tblLook w:firstColumn="1" w:firstRow="1" w:lastColumn="0" w:lastRow="0" w:noHBand="0" w:noVBand="1" w:val="04A0"/>
        <w:tblLayout w:type="fixed"/>
      </w:tblPr>
      <w:tblGrid>
        <w:gridCol w:w="1201"/>
        <w:gridCol w:w="1667"/>
        <w:gridCol w:w="1667"/>
        <w:gridCol w:w="2068"/>
        <w:gridCol w:w="2468"/>
      </w:tblGrid>
      <w:tr>
        <w:trPr>
          <w:tblHeader w:val="true"/>
        </w:trPr>
        <w:tc>
          <w:tcPr>
            <w:tcW w:type="dxa" w:w="1201"/>
            <w:shd w:val="clear" w:color="auto" w:fill="EDEDED"/>
            <w:tcBorders>
              <w:top w:val="single" w:sz="6" w:color="666666"/>
              <w:bottom w:val="single" w:sz="6" w:color="666666"/>
              <w:left w:val="nil"/>
              <w:right w:val="nil"/>
            </w:tcBorders>
          </w:tcPr>
          <w:p>
            <w:pPr>
              <w:pStyle w:val="TableBody"/>
              <w:keepNext/>
            </w:pPr>
            <w:r/>
            <w:r>
              <w:rPr>
                <w:b/>
              </w:rPr>
              <w:t>varC</w:t>
            </w:r>
          </w:p>
        </w:tc>
        <w:tc>
          <w:tcPr>
            <w:tcW w:type="dxa" w:w="1667"/>
            <w:shd w:val="clear" w:color="auto" w:fill="EDEDED"/>
            <w:tcBorders>
              <w:top w:val="single" w:sz="6" w:color="666666"/>
              <w:bottom w:val="single" w:sz="6" w:color="666666"/>
              <w:left w:val="nil"/>
              <w:right w:val="nil"/>
            </w:tcBorders>
          </w:tcPr>
          <w:p>
            <w:pPr>
              <w:pStyle w:val="TableBody"/>
              <w:keepNext/>
            </w:pPr>
            <w:r/>
            <w:r>
              <w:rPr>
                <w:b/>
              </w:rPr>
              <w:t>Current</w:t>
            </w:r>
          </w:p>
        </w:tc>
        <w:tc>
          <w:tcPr>
            <w:tcW w:type="dxa" w:w="1667"/>
            <w:shd w:val="clear" w:color="auto" w:fill="EDEDED"/>
            <w:tcBorders>
              <w:top w:val="single" w:sz="6" w:color="666666"/>
              <w:bottom w:val="single" w:sz="6" w:color="666666"/>
              <w:left w:val="nil"/>
              <w:right w:val="nil"/>
            </w:tcBorders>
          </w:tcPr>
          <w:p>
            <w:pPr>
              <w:pStyle w:val="TableBody"/>
              <w:keepNext/>
            </w:pPr>
            <w:r/>
            <w:r>
              <w:rPr>
                <w:b/>
              </w:rPr>
              <w:t>Voltage</w:t>
            </w:r>
          </w:p>
        </w:tc>
        <w:tc>
          <w:tcPr>
            <w:tcW w:type="dxa" w:w="2068"/>
            <w:shd w:val="clear" w:color="auto" w:fill="EDEDED"/>
            <w:tcBorders>
              <w:top w:val="single" w:sz="6" w:color="666666"/>
              <w:bottom w:val="single" w:sz="6" w:color="666666"/>
              <w:left w:val="nil"/>
              <w:right w:val="nil"/>
            </w:tcBorders>
          </w:tcPr>
          <w:p>
            <w:pPr>
              <w:pStyle w:val="TableBody"/>
              <w:keepNext/>
            </w:pPr>
            <w:r/>
            <w:r>
              <w:rPr>
                <w:b/>
              </w:rPr>
              <w:t>Measured |V/I|</w:t>
            </w:r>
          </w:p>
        </w:tc>
        <w:tc>
          <w:tcPr>
            <w:tcW w:type="dxa" w:w="2468"/>
            <w:shd w:val="clear" w:color="auto" w:fill="EDEDED"/>
            <w:tcBorders>
              <w:top w:val="single" w:sz="6" w:color="666666"/>
              <w:bottom w:val="single" w:sz="6" w:color="666666"/>
              <w:left w:val="nil"/>
              <w:right w:val="nil"/>
            </w:tcBorders>
          </w:tcPr>
          <w:p>
            <w:pPr>
              <w:pStyle w:val="TableBody"/>
              <w:keepNext/>
            </w:pPr>
            <w:r/>
            <w:r>
              <w:rPr>
                <w:b/>
              </w:rPr>
              <w:t>Ideal 1/(2*pi*f*C)</w:t>
            </w:r>
          </w:p>
        </w:tc>
      </w:tr>
      <w:tr>
        <w:trPr>
          <w:cantSplit/>
        </w:trPr>
        <w:tc>
          <w:tcPr>
            <w:tcW w:type="dxa" w:w="1201"/>
            <w:tcBorders>
              <w:top w:val="single" w:sz="6" w:color="666666"/>
              <w:bottom w:val="single" w:sz="6" w:color="666666"/>
              <w:left w:val="nil"/>
              <w:right w:val="nil"/>
            </w:tcBorders>
          </w:tcPr>
          <w:p>
            <w:pPr>
              <w:pStyle w:val="TableBody"/>
              <w:keepNext/>
            </w:pPr>
            <w:r/>
            <w:r>
              <w:t>0.19 pF</w:t>
            </w:r>
          </w:p>
        </w:tc>
        <w:tc>
          <w:tcPr>
            <w:tcW w:type="dxa" w:w="1667"/>
            <w:tcBorders>
              <w:top w:val="single" w:sz="6" w:color="666666"/>
              <w:bottom w:val="single" w:sz="6" w:color="666666"/>
              <w:left w:val="nil"/>
              <w:right w:val="nil"/>
            </w:tcBorders>
          </w:tcPr>
          <w:p>
            <w:pPr>
              <w:pStyle w:val="TableBody"/>
              <w:keepNext/>
            </w:pPr>
            <w:r/>
            <w:r>
              <w:t>approx. 5.6 mA</w:t>
            </w:r>
          </w:p>
        </w:tc>
        <w:tc>
          <w:tcPr>
            <w:tcW w:type="dxa" w:w="1667"/>
            <w:tcBorders>
              <w:top w:val="single" w:sz="6" w:color="666666"/>
              <w:bottom w:val="single" w:sz="6" w:color="666666"/>
              <w:left w:val="nil"/>
              <w:right w:val="nil"/>
            </w:tcBorders>
          </w:tcPr>
          <w:p>
            <w:pPr>
              <w:pStyle w:val="TableBody"/>
              <w:keepNext/>
            </w:pPr>
            <w:r/>
            <w:r>
              <w:t>approx. 0.184 V</w:t>
            </w:r>
          </w:p>
        </w:tc>
        <w:tc>
          <w:tcPr>
            <w:tcW w:type="dxa" w:w="2068"/>
            <w:tcBorders>
              <w:top w:val="single" w:sz="6" w:color="666666"/>
              <w:bottom w:val="single" w:sz="6" w:color="666666"/>
              <w:left w:val="nil"/>
              <w:right w:val="nil"/>
            </w:tcBorders>
          </w:tcPr>
          <w:p>
            <w:pPr>
              <w:pStyle w:val="TableBody"/>
              <w:keepNext/>
            </w:pPr>
            <w:r/>
            <w:r>
              <w:t>approx. 33 ohm</w:t>
            </w:r>
          </w:p>
        </w:tc>
        <w:tc>
          <w:tcPr>
            <w:tcW w:type="dxa" w:w="2468"/>
            <w:tcBorders>
              <w:top w:val="single" w:sz="6" w:color="666666"/>
              <w:bottom w:val="single" w:sz="6" w:color="666666"/>
              <w:left w:val="nil"/>
              <w:right w:val="nil"/>
            </w:tcBorders>
          </w:tcPr>
          <w:p>
            <w:pPr>
              <w:pStyle w:val="TableBody"/>
              <w:keepNext/>
            </w:pPr>
            <w:r/>
            <w:r>
              <w:t>approx. 32 ohm</w:t>
            </w:r>
          </w:p>
        </w:tc>
      </w:tr>
      <w:tr>
        <w:trPr>
          <w:cantSplit/>
        </w:trPr>
        <w:tc>
          <w:tcPr>
            <w:tcW w:type="dxa" w:w="1201"/>
            <w:tcBorders>
              <w:top w:val="single" w:sz="6" w:color="666666"/>
              <w:bottom w:val="single" w:sz="6" w:color="666666"/>
              <w:left w:val="nil"/>
              <w:right w:val="nil"/>
            </w:tcBorders>
          </w:tcPr>
          <w:p>
            <w:pPr>
              <w:pStyle w:val="TableBody"/>
            </w:pPr>
            <w:r/>
            <w:r>
              <w:t>0.025 pF</w:t>
            </w:r>
          </w:p>
        </w:tc>
        <w:tc>
          <w:tcPr>
            <w:tcW w:type="dxa" w:w="1667"/>
            <w:tcBorders>
              <w:top w:val="single" w:sz="6" w:color="666666"/>
              <w:bottom w:val="single" w:sz="6" w:color="666666"/>
              <w:left w:val="nil"/>
              <w:right w:val="nil"/>
            </w:tcBorders>
          </w:tcPr>
          <w:p>
            <w:pPr>
              <w:pStyle w:val="TableBody"/>
            </w:pPr>
            <w:r/>
            <w:r>
              <w:t>approx. 1.9 mA</w:t>
            </w:r>
          </w:p>
        </w:tc>
        <w:tc>
          <w:tcPr>
            <w:tcW w:type="dxa" w:w="1667"/>
            <w:tcBorders>
              <w:top w:val="single" w:sz="6" w:color="666666"/>
              <w:bottom w:val="single" w:sz="6" w:color="666666"/>
              <w:left w:val="nil"/>
              <w:right w:val="nil"/>
            </w:tcBorders>
          </w:tcPr>
          <w:p>
            <w:pPr>
              <w:pStyle w:val="TableBody"/>
            </w:pPr>
            <w:r/>
            <w:r>
              <w:t>approx. 0.46 V</w:t>
            </w:r>
          </w:p>
        </w:tc>
        <w:tc>
          <w:tcPr>
            <w:tcW w:type="dxa" w:w="2068"/>
            <w:tcBorders>
              <w:top w:val="single" w:sz="6" w:color="666666"/>
              <w:bottom w:val="single" w:sz="6" w:color="666666"/>
              <w:left w:val="nil"/>
              <w:right w:val="nil"/>
            </w:tcBorders>
          </w:tcPr>
          <w:p>
            <w:pPr>
              <w:pStyle w:val="TableBody"/>
            </w:pPr>
            <w:r/>
            <w:r>
              <w:t>approx. 240 to 245 ohm</w:t>
            </w:r>
          </w:p>
        </w:tc>
        <w:tc>
          <w:tcPr>
            <w:tcW w:type="dxa" w:w="2468"/>
            <w:tcBorders>
              <w:top w:val="single" w:sz="6" w:color="666666"/>
              <w:bottom w:val="single" w:sz="6" w:color="666666"/>
              <w:left w:val="nil"/>
              <w:right w:val="nil"/>
            </w:tcBorders>
          </w:tcPr>
          <w:p>
            <w:pPr>
              <w:pStyle w:val="TableBody"/>
            </w:pPr>
            <w:r/>
            <w:r>
              <w:t>approx. 244 ohm</w:t>
            </w:r>
          </w:p>
        </w:tc>
      </w:tr>
    </w:tbl>
    <w:p>
      <w:pPr>
        <w:spacing w:after="160"/>
      </w:pPr>
    </w:p>
    <w:p>
      <w:r>
        <w:t>The agreement is close at both endpoints, and the terminal impedance changes by roughly the expected factor between them. The element is therefore excited by the radio-frequency solution and responds to the capacitance parameter as an ideal capacitor would.</w:t>
      </w:r>
    </w:p>
    <w:p>
      <w:r>
        <w:t>The scope of this conclusion is narrow. It establishes that the lumped element is connected, excited and behaving as specified, not that the resonant structure loading it is correct or that the aperture couples into that structure strongly enough for the varactor to control the reflected phase.</w:t>
      </w:r>
    </w:p>
    <w:p>
      <w:pPr>
        <w:pStyle w:val="Heading2"/>
      </w:pPr>
      <w:r>
        <w:t>6.3  Geometry and connectivity</w:t>
      </w:r>
    </w:p>
    <w:p>
      <w:r>
        <w:t>The model was audited for the connections the topology depends on: that the blind via contacts the layer-three stripline and the layer-six pad, that the ground-plane clearance keeps it isolated from layer four, that the varactor pad gap is not bridged by metal, that the layer-five supply route reaches the isolated DC pad, and that exactly one lumped element is active in the branch. A separate audit confirmed that the layer-three solid is divided by the via into the two published lengths, so that the resonant dimensions in the model are the source's dimensions and not an accidental re-partition of them.</w:t>
      </w:r>
    </w:p>
    <w:p>
      <w:pPr>
        <w:pStyle w:val="Heading1"/>
      </w:pPr>
      <w:r>
        <w:t>7  Current electromagnetic results</w:t>
      </w:r>
    </w:p>
    <w:p>
      <w:r>
        <w:t>This section reports what the model currently produces. It is deliberately short: the investigation is in progress and the results below are a status, not an outcome.</w:t>
      </w:r>
    </w:p>
    <w:p>
      <w:pPr>
        <w:pStyle w:val="Heading2"/>
      </w:pPr>
      <w:r>
        <w:t>7.1  Endpoint response over the widened sweep</w:t>
      </w:r>
    </w:p>
    <w:p>
      <w:r>
        <w:t>The endpoint pair was first run over the 25.6 to 26.6 GHz interval inherited from the source measurement, where the two capacitance states produced almost coincident reflection-phase curves. That interval was chosen by the source, not to find the element's capacitance-sensitive region, so the pair was re-run over approximately 25.5 to 28 GHz on unchanged geometry. Runs 17 and 18 are that diagnostic. In both figures below, red is varC = 0.19 pF and green is varC = 0.025 pF.</w:t>
      </w:r>
    </w:p>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4608"/>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6</w:t>
            </w:r>
          </w:p>
          <w:p>
            <w:pPr>
              <w:pStyle w:val="PlaceholderBody"/>
              <w:keepNext/>
            </w:pPr>
            <w:r>
              <w:rPr>
                <w:i/>
              </w:rPr>
              <w:t>Figure required. Not yet available.</w:t>
            </w:r>
          </w:p>
          <w:p>
            <w:pPr>
              <w:pStyle w:val="PlaceholderBody"/>
              <w:keepNext/>
            </w:pPr>
            <w:r>
              <w:t>Overlay of the reflection magnitude of SZmax(1),Zmax(1) against frequency for varC = 0.025 pF and varC = 0.19 pF on the current geometry over approximately 25.5 to 28 GHz (runs 17 and 18). Save to figures/results/g04_reflection_magnitude.png.</w:t>
            </w:r>
          </w:p>
        </w:tc>
      </w:tr>
      <w:tr>
        <w:trPr>
          <w:cantSplit/>
        </w:trPr>
        <w:tc>
          <w:tcPr>
            <w:tcW w:type="dxa" w:w="8496"/>
            <w:tcBorders>
              <w:top w:val="nil"/>
              <w:bottom w:val="nil"/>
              <w:left w:val="nil"/>
              <w:right w:val="nil"/>
            </w:tcBorders>
          </w:tcPr>
          <w:p>
            <w:pPr>
              <w:pStyle w:val="Caption"/>
            </w:pPr>
            <w:r>
              <w:rPr>
                <w:b/>
              </w:rPr>
              <w:t xml:space="preserve">Figure 6. </w:t>
            </w:r>
            <w:r>
              <w:t>Reflection magnitude of SZmax(1),Zmax(1) at the two capacitance endpoints on the current diagnostic geometry, over approximately 25.5 to 28 GHz. Red is varC = 0.19 pF and green is varC = 0.025 pF. The magnitude dip near 26.8 GHz moves with capacitance, which is the clearest evidence in this project that the varactor reaches the resonance of the complete unit cell. The sweep extends beyond the declared Astra MT77 material fit range of 25.6 to 26.6 GHz, so this region is a diagnostic indication rather than a quantitative prediction.</w:t>
            </w:r>
          </w:p>
        </w:tc>
      </w:tr>
    </w:tbl>
    <w:p>
      <w:r>
        <w:t>The reflection magnitude stays close to 0 dB over most of the sweep, as expected of perfect conductors on a low-loss substrate. Near 26.8 GHz, however, a dip appears, and it moves with the varactor capacitance. That is the first result in this project showing the tuning element acting on the resonance of the complete unit cell rather than only on the impedance at its own terminals, and it is stronger evidence than the terminal check of Section 6.2, which validates the component and not the circuit around it.</w:t>
      </w:r>
    </w:p>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4608"/>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7</w:t>
            </w:r>
          </w:p>
          <w:p>
            <w:pPr>
              <w:pStyle w:val="PlaceholderBody"/>
              <w:keepNext/>
            </w:pPr>
            <w:r>
              <w:rPr>
                <w:i/>
              </w:rPr>
              <w:t>Figure required. Not yet available.</w:t>
            </w:r>
          </w:p>
          <w:p>
            <w:pPr>
              <w:pStyle w:val="PlaceholderBody"/>
              <w:keepNext/>
            </w:pPr>
            <w:r>
              <w:t>Overlay of the reflection phase of SZmax(1),Zmax(1) against frequency for varC = 0.025 pF and varC = 0.19 pF on the current geometry over approximately 25.5 to 28 GHz (runs 17 and 18), with 26.104 GHz marked. Save to figures/results/g04_reflection_phase.png. Export the underlying complex S-parameter data at the same time: the displayed phase is wrapped, so no tuning range in degrees can be taken from the plot.</w:t>
            </w:r>
          </w:p>
        </w:tc>
      </w:tr>
      <w:tr>
        <w:trPr>
          <w:cantSplit/>
        </w:trPr>
        <w:tc>
          <w:tcPr>
            <w:tcW w:type="dxa" w:w="8496"/>
            <w:tcBorders>
              <w:top w:val="nil"/>
              <w:bottom w:val="nil"/>
              <w:left w:val="nil"/>
              <w:right w:val="nil"/>
            </w:tcBorders>
          </w:tcPr>
          <w:p>
            <w:pPr>
              <w:pStyle w:val="Caption"/>
            </w:pPr>
            <w:r>
              <w:rPr>
                <w:b/>
              </w:rPr>
              <w:t xml:space="preserve">Figure 7. </w:t>
            </w:r>
            <w:r>
              <w:t>Reflection phase of the co-polarised term SZmax(1),Zmax(1) at the two capacitance endpoints on the current diagnostic geometry (patchW = 2.30 mm, slotL = 2.32 mm, slotW = 0.35 mm, lineV = 1.13 mm), over approximately 25.5 to 28 GHz. Red is varC = 0.19 pF and green is varC = 0.025 pF. Near the intended 26.104 GHz operating frequency the two responses remain close; a capacitance-dependent shift of the resonant feature appears near 26.8 GHz. The displayed phase wraps at plus or minus 180 degrees, so the tuning range has not been quantified from this plot.</w:t>
            </w:r>
          </w:p>
        </w:tc>
      </w:tr>
    </w:tbl>
    <w:p>
      <w:r>
        <w:t>The phase response carries the same feature: a rapid transition accompanying the magnitude dip, whose frequency moves with capacitance. Near the intended 26.104 GHz operating frequency the two curves remain close, as they did over the narrower interval. The capacitance-sensitive resonance therefore exists in this reconstruction but is displaced above the operating point the source design works at. The published tuning at 26.104 GHz is not reproduced.</w:t>
      </w:r>
    </w:p>
    <w:p>
      <w:r>
        <w:t>No tuning range in degrees is claimed from these figures, for two reasons. The phase displayed by CST wraps at plus or minus 180 degrees, so a phase excursion read from the plot is not a phase range. And the sweep extends past the Astra MT77 material fit range declared in the model, 25.6 to 26.6 GHz, so the 26.8 GHz region is a diagnostic indication of where the feature sits rather than a quantitative prediction. Section 9 gives the numerical export and phase unwrapping that would settle both points.</w:t>
      </w:r>
    </w:p>
    <w:p>
      <w:pPr>
        <w:pStyle w:val="Heading2"/>
      </w:pPr>
      <w:r>
        <w:t>7.2  Preliminary geometry diagnostics</w:t>
      </w:r>
    </w:p>
    <w:p>
      <w:r>
        <w:t>Single-parameter adjustments to the slot width, the resonant stripline length and the slot length were tried in sequence to see whether a nearby geometry would recover endpoint phase separation at the reference frequency. None did. Table 6 summarises them.</w:t>
      </w:r>
    </w:p>
    <w:p>
      <w:pPr>
        <w:pStyle w:val="TableCaption"/>
      </w:pPr>
      <w:r>
        <w:rPr>
          <w:b/>
        </w:rPr>
        <w:t xml:space="preserve">Table 6. </w:t>
      </w:r>
      <w:r>
        <w:t>Single-parameter geometry adjustments carried out as diagnostic checks. Each value was applied in sequence and carried forward, so the three were not varied independently about a common baseline.</w:t>
      </w:r>
    </w:p>
    <w:tbl>
      <w:tblPr>
        <w:tblStyle w:val="TableGrid"/>
        <w:tblW w:type="auto" w:w="0"/>
        <w:jc w:val="center"/>
        <w:tblLayout w:type="fixed"/>
        <w:tblLook w:firstColumn="1" w:firstRow="1" w:lastColumn="0" w:lastRow="0" w:noHBand="0" w:noVBand="1" w:val="04A0"/>
        <w:tblLayout w:type="fixed"/>
      </w:tblPr>
      <w:tblGrid>
        <w:gridCol w:w="1534"/>
        <w:gridCol w:w="1934"/>
        <w:gridCol w:w="2068"/>
        <w:gridCol w:w="3535"/>
      </w:tblGrid>
      <w:tr>
        <w:trPr>
          <w:tblHeader w:val="true"/>
        </w:trPr>
        <w:tc>
          <w:tcPr>
            <w:tcW w:type="dxa" w:w="1534"/>
            <w:shd w:val="clear" w:color="auto" w:fill="EDEDED"/>
            <w:tcBorders>
              <w:top w:val="single" w:sz="6" w:color="666666"/>
              <w:bottom w:val="single" w:sz="6" w:color="666666"/>
              <w:left w:val="nil"/>
              <w:right w:val="nil"/>
            </w:tcBorders>
          </w:tcPr>
          <w:p>
            <w:pPr>
              <w:pStyle w:val="TableBody"/>
              <w:keepNext/>
            </w:pPr>
            <w:r/>
            <w:r>
              <w:rPr>
                <w:b/>
              </w:rPr>
              <w:t>Parameter</w:t>
            </w:r>
          </w:p>
        </w:tc>
        <w:tc>
          <w:tcPr>
            <w:tcW w:type="dxa" w:w="1934"/>
            <w:shd w:val="clear" w:color="auto" w:fill="EDEDED"/>
            <w:tcBorders>
              <w:top w:val="single" w:sz="6" w:color="666666"/>
              <w:bottom w:val="single" w:sz="6" w:color="666666"/>
              <w:left w:val="nil"/>
              <w:right w:val="nil"/>
            </w:tcBorders>
          </w:tcPr>
          <w:p>
            <w:pPr>
              <w:pStyle w:val="TableBody"/>
              <w:keepNext/>
            </w:pPr>
            <w:r/>
            <w:r>
              <w:rPr>
                <w:b/>
              </w:rPr>
              <w:t>Reference value</w:t>
            </w:r>
          </w:p>
        </w:tc>
        <w:tc>
          <w:tcPr>
            <w:tcW w:type="dxa" w:w="2068"/>
            <w:shd w:val="clear" w:color="auto" w:fill="EDEDED"/>
            <w:tcBorders>
              <w:top w:val="single" w:sz="6" w:color="666666"/>
              <w:bottom w:val="single" w:sz="6" w:color="666666"/>
              <w:left w:val="nil"/>
              <w:right w:val="nil"/>
            </w:tcBorders>
          </w:tcPr>
          <w:p>
            <w:pPr>
              <w:pStyle w:val="TableBody"/>
              <w:keepNext/>
            </w:pPr>
            <w:r/>
            <w:r>
              <w:rPr>
                <w:b/>
              </w:rPr>
              <w:t>Diagnostic value</w:t>
            </w:r>
          </w:p>
        </w:tc>
        <w:tc>
          <w:tcPr>
            <w:tcW w:type="dxa" w:w="3535"/>
            <w:shd w:val="clear" w:color="auto" w:fill="EDEDED"/>
            <w:tcBorders>
              <w:top w:val="single" w:sz="6" w:color="666666"/>
              <w:bottom w:val="single" w:sz="6" w:color="666666"/>
              <w:left w:val="nil"/>
              <w:right w:val="nil"/>
            </w:tcBorders>
          </w:tcPr>
          <w:p>
            <w:pPr>
              <w:pStyle w:val="TableBody"/>
              <w:keepNext/>
            </w:pPr>
            <w:r/>
            <w:r>
              <w:rPr>
                <w:b/>
              </w:rPr>
              <w:t>Outcome at 26.104 GHz</w:t>
            </w:r>
          </w:p>
        </w:tc>
      </w:tr>
      <w:tr>
        <w:trPr>
          <w:cantSplit/>
        </w:trPr>
        <w:tc>
          <w:tcPr>
            <w:tcW w:type="dxa" w:w="1534"/>
            <w:tcBorders>
              <w:top w:val="single" w:sz="6" w:color="666666"/>
              <w:bottom w:val="single" w:sz="6" w:color="666666"/>
              <w:left w:val="nil"/>
              <w:right w:val="nil"/>
            </w:tcBorders>
          </w:tcPr>
          <w:p>
            <w:pPr>
              <w:pStyle w:val="TableBody"/>
              <w:keepNext/>
            </w:pPr>
            <w:r/>
            <w:r>
              <w:t>slotW</w:t>
            </w:r>
          </w:p>
        </w:tc>
        <w:tc>
          <w:tcPr>
            <w:tcW w:type="dxa" w:w="1934"/>
            <w:tcBorders>
              <w:top w:val="single" w:sz="6" w:color="666666"/>
              <w:bottom w:val="single" w:sz="6" w:color="666666"/>
              <w:left w:val="nil"/>
              <w:right w:val="nil"/>
            </w:tcBorders>
          </w:tcPr>
          <w:p>
            <w:pPr>
              <w:pStyle w:val="TableBody"/>
              <w:keepNext/>
            </w:pPr>
            <w:r/>
            <w:r>
              <w:t>0.26 mm</w:t>
            </w:r>
          </w:p>
        </w:tc>
        <w:tc>
          <w:tcPr>
            <w:tcW w:type="dxa" w:w="2068"/>
            <w:tcBorders>
              <w:top w:val="single" w:sz="6" w:color="666666"/>
              <w:bottom w:val="single" w:sz="6" w:color="666666"/>
              <w:left w:val="nil"/>
              <w:right w:val="nil"/>
            </w:tcBorders>
          </w:tcPr>
          <w:p>
            <w:pPr>
              <w:pStyle w:val="TableBody"/>
              <w:keepNext/>
            </w:pPr>
            <w:r/>
            <w:r>
              <w:t>0.35 mm</w:t>
            </w:r>
          </w:p>
        </w:tc>
        <w:tc>
          <w:tcPr>
            <w:tcW w:type="dxa" w:w="3535"/>
            <w:tcBorders>
              <w:top w:val="single" w:sz="6" w:color="666666"/>
              <w:bottom w:val="single" w:sz="6" w:color="666666"/>
              <w:left w:val="nil"/>
              <w:right w:val="nil"/>
            </w:tcBorders>
          </w:tcPr>
          <w:p>
            <w:pPr>
              <w:pStyle w:val="TableBody"/>
              <w:keepNext/>
            </w:pPr>
            <w:r/>
            <w:r>
              <w:t>No meaningful endpoint phase separation recovered</w:t>
            </w:r>
          </w:p>
        </w:tc>
      </w:tr>
      <w:tr>
        <w:trPr>
          <w:cantSplit/>
        </w:trPr>
        <w:tc>
          <w:tcPr>
            <w:tcW w:type="dxa" w:w="1534"/>
            <w:tcBorders>
              <w:top w:val="single" w:sz="6" w:color="666666"/>
              <w:bottom w:val="single" w:sz="6" w:color="666666"/>
              <w:left w:val="nil"/>
              <w:right w:val="nil"/>
            </w:tcBorders>
          </w:tcPr>
          <w:p>
            <w:pPr>
              <w:pStyle w:val="TableBody"/>
              <w:keepNext/>
            </w:pPr>
            <w:r/>
            <w:r>
              <w:t>lineV</w:t>
            </w:r>
          </w:p>
        </w:tc>
        <w:tc>
          <w:tcPr>
            <w:tcW w:type="dxa" w:w="1934"/>
            <w:tcBorders>
              <w:top w:val="single" w:sz="6" w:color="666666"/>
              <w:bottom w:val="single" w:sz="6" w:color="666666"/>
              <w:left w:val="nil"/>
              <w:right w:val="nil"/>
            </w:tcBorders>
          </w:tcPr>
          <w:p>
            <w:pPr>
              <w:pStyle w:val="TableBody"/>
              <w:keepNext/>
            </w:pPr>
            <w:r/>
            <w:r>
              <w:t>1.11 mm</w:t>
            </w:r>
          </w:p>
        </w:tc>
        <w:tc>
          <w:tcPr>
            <w:tcW w:type="dxa" w:w="2068"/>
            <w:tcBorders>
              <w:top w:val="single" w:sz="6" w:color="666666"/>
              <w:bottom w:val="single" w:sz="6" w:color="666666"/>
              <w:left w:val="nil"/>
              <w:right w:val="nil"/>
            </w:tcBorders>
          </w:tcPr>
          <w:p>
            <w:pPr>
              <w:pStyle w:val="TableBody"/>
              <w:keepNext/>
            </w:pPr>
            <w:r/>
            <w:r>
              <w:t>1.13 mm</w:t>
            </w:r>
          </w:p>
        </w:tc>
        <w:tc>
          <w:tcPr>
            <w:tcW w:type="dxa" w:w="3535"/>
            <w:tcBorders>
              <w:top w:val="single" w:sz="6" w:color="666666"/>
              <w:bottom w:val="single" w:sz="6" w:color="666666"/>
              <w:left w:val="nil"/>
              <w:right w:val="nil"/>
            </w:tcBorders>
          </w:tcPr>
          <w:p>
            <w:pPr>
              <w:pStyle w:val="TableBody"/>
              <w:keepNext/>
            </w:pPr>
            <w:r/>
            <w:r>
              <w:t>No meaningful endpoint phase separation recovered</w:t>
            </w:r>
          </w:p>
        </w:tc>
      </w:tr>
      <w:tr>
        <w:trPr>
          <w:cantSplit/>
        </w:trPr>
        <w:tc>
          <w:tcPr>
            <w:tcW w:type="dxa" w:w="1534"/>
            <w:tcBorders>
              <w:top w:val="single" w:sz="6" w:color="666666"/>
              <w:bottom w:val="single" w:sz="6" w:color="666666"/>
              <w:left w:val="nil"/>
              <w:right w:val="nil"/>
            </w:tcBorders>
          </w:tcPr>
          <w:p>
            <w:pPr>
              <w:pStyle w:val="TableBody"/>
            </w:pPr>
            <w:r/>
            <w:r>
              <w:t>slotL</w:t>
            </w:r>
          </w:p>
        </w:tc>
        <w:tc>
          <w:tcPr>
            <w:tcW w:type="dxa" w:w="1934"/>
            <w:tcBorders>
              <w:top w:val="single" w:sz="6" w:color="666666"/>
              <w:bottom w:val="single" w:sz="6" w:color="666666"/>
              <w:left w:val="nil"/>
              <w:right w:val="nil"/>
            </w:tcBorders>
          </w:tcPr>
          <w:p>
            <w:pPr>
              <w:pStyle w:val="TableBody"/>
            </w:pPr>
            <w:r/>
            <w:r>
              <w:t>2.275 mm</w:t>
            </w:r>
          </w:p>
        </w:tc>
        <w:tc>
          <w:tcPr>
            <w:tcW w:type="dxa" w:w="2068"/>
            <w:tcBorders>
              <w:top w:val="single" w:sz="6" w:color="666666"/>
              <w:bottom w:val="single" w:sz="6" w:color="666666"/>
              <w:left w:val="nil"/>
              <w:right w:val="nil"/>
            </w:tcBorders>
          </w:tcPr>
          <w:p>
            <w:pPr>
              <w:pStyle w:val="TableBody"/>
            </w:pPr>
            <w:r/>
            <w:r>
              <w:t>2.32 mm</w:t>
            </w:r>
          </w:p>
        </w:tc>
        <w:tc>
          <w:tcPr>
            <w:tcW w:type="dxa" w:w="3535"/>
            <w:tcBorders>
              <w:top w:val="single" w:sz="6" w:color="666666"/>
              <w:bottom w:val="single" w:sz="6" w:color="666666"/>
              <w:left w:val="nil"/>
              <w:right w:val="nil"/>
            </w:tcBorders>
          </w:tcPr>
          <w:p>
            <w:pPr>
              <w:pStyle w:val="TableBody"/>
            </w:pPr>
            <w:r/>
            <w:r>
              <w:t>No meaningful endpoint phase separation recovered</w:t>
            </w:r>
          </w:p>
        </w:tc>
      </w:tr>
    </w:tbl>
    <w:p>
      <w:pPr>
        <w:spacing w:after="160"/>
      </w:pPr>
    </w:p>
    <w:p>
      <w:r>
        <w:t>Only isolated nearby values were tested, and each change was carried forward into the next rather than applied about a common baseline, so these trials are diagnostic checks rather than a parametric sensitivity study. They neither establish that these dimensions are unimportant nor bound the response over any wider parameter range. The record of each branch is in Appendix D and in the repository experiment log.</w:t>
      </w:r>
    </w:p>
    <w:p>
      <w:pPr>
        <w:pStyle w:val="Heading2"/>
      </w:pPr>
      <w:r>
        <w:t>7.3  Surface-current distribution</w:t>
      </w:r>
    </w:p>
    <w:p>
      <w:r>
        <w:t>A field monitor at the reference frequency was used to see where current concentrates in the structure. Figure 7 shows the surface-current magnitude for the low-capacitance state.</w:t>
      </w:r>
    </w:p>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4608"/>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8</w:t>
            </w:r>
          </w:p>
          <w:p>
            <w:pPr>
              <w:pStyle w:val="PlaceholderBody"/>
              <w:keepNext/>
            </w:pPr>
            <w:r>
              <w:rPr>
                <w:i/>
              </w:rPr>
              <w:t>Figure required. Not yet available.</w:t>
            </w:r>
          </w:p>
          <w:p>
            <w:pPr>
              <w:pStyle w:val="PlaceholderBody"/>
              <w:keepNext/>
            </w:pPr>
            <w:r>
              <w:t>Surface-current magnitude plot at 26.104 GHz from the field-audit run at varC = 0.025 pF, rescaled to a fixed 0 to 5 A/m range so that the layer-three resonant path is visible. Use a camera position that can be repeated for the planned 0.19 pF counterpart.</w:t>
            </w:r>
          </w:p>
        </w:tc>
      </w:tr>
      <w:tr>
        <w:trPr>
          <w:cantSplit/>
        </w:trPr>
        <w:tc>
          <w:tcPr>
            <w:tcW w:type="dxa" w:w="8496"/>
            <w:tcBorders>
              <w:top w:val="nil"/>
              <w:bottom w:val="nil"/>
              <w:left w:val="nil"/>
              <w:right w:val="nil"/>
            </w:tcBorders>
          </w:tcPr>
          <w:p>
            <w:pPr>
              <w:pStyle w:val="Caption"/>
            </w:pPr>
            <w:r>
              <w:rPr>
                <w:b/>
              </w:rPr>
              <w:t xml:space="preserve">Figure 8. </w:t>
            </w:r>
            <w:r>
              <w:t>Surface-current magnitude at 26.104 GHz for varC = 0.025 pF, plotted on a fixed 0 to 5 A/m colour scale so that the resonant path is visible. The global maximum reported by the solver for this run is 392.368 A/m, located at approximately (1.138, -0.130, -0.254) mm, which is the layer-two level. The fixed scale saturates the aperture region by construction and the plot is therefore a qualitative distribution, not a calibrated field export.</w:t>
            </w:r>
          </w:p>
        </w:tc>
      </w:tr>
    </w:tbl>
    <w:p>
      <w:r>
        <w:t>The solver-reported maximum given in the caption, 392.368 A/m at the layer-two level near the aperture, is the only calibrated value available for this run. On the fixed 0 to 5 A/m display the layer-three resonant path appears at substantially lower current density than the layer-two field concentration. That display is qualitative and supports no numerical ratio between the two.</w:t>
      </w:r>
    </w:p>
    <w:p>
      <w:r>
        <w:t>This observation is not on its own evidence that coupling into the resonator is inadequate. A resonant path can carry modest current and still dominate the reflected phase, and the comparison here is between a current maximum at a field concentration and a distributed current elsewhere in the structure. Interpreting it requires the same monitor at the other capacitance endpoint, which has not yet been run.</w:t>
      </w:r>
    </w:p>
    <w:p>
      <w:pPr>
        <w:pStyle w:val="Heading1"/>
      </w:pPr>
      <w:r>
        <w:t>8  Current engineering status</w:t>
      </w:r>
    </w:p>
    <w:p>
      <w:r>
        <w:t>Five things are established. The baseline reconstruction implements all dimensions explicitly published for the 2022 reference element, and the model solves as a periodic unit-cell model with a defensible solver configuration; the current checkpoint departs from four of those dimensions by design. Accepted runs meet a stated convergence criterion that has excluded results in practice. The lumped varactor is electrically active and responds to the capacitance parameter as an ideal capacitor. Over a widened sweep the varactor is shown to act on the resonance of the complete unit cell, near 26.8 GHz. And at the intended 26.104 GHz operating frequency the two capacitance endpoints still produce almost coincident reflection-phase curves.</w:t>
      </w:r>
    </w:p>
    <w:p>
      <w:r>
        <w:t>Three things are unresolved. Why the capacitance-sensitive feature sits near 26.8 GHz rather than at 26.104 GHz is not known. The reconstruction still contains unpublished quantities, listed in Table 3, whose influence has not been bounded, and four published dimensions are currently displaced by choice. And the tuning has not been quantified at all: the phase plots are wrapped and no numerical S-parameter export exists, so this project states no phase range in degrees.</w:t>
      </w:r>
    </w:p>
    <w:p>
      <w:r>
        <w:t>The diagnostic branches carried out so far have not localised the discrepancy. Each rejects one hypothesis about the topology or one nearby geometry; none establishes that the feature it changed is electrically unimportant.</w:t>
      </w:r>
    </w:p>
    <w:p>
      <w:pPr>
        <w:pStyle w:val="Heading1"/>
      </w:pPr>
      <w:r>
        <w:t>9  Ongoing work</w:t>
      </w:r>
    </w:p>
    <w:p>
      <w:r>
        <w:t>The wider-frequency diagnostic that this section previously listed as the immediate task has been carried out; it is Section 7 and runs 17 and 18. It located a capacitance-sensitive region near 26.8 GHz and so changed the problem: the question is no longer whether the varactor reaches the resonance, but why the resonance sits above the intended operating frequency.</w:t>
      </w:r>
    </w:p>
    <w:p>
      <w:r>
        <w:t>The immediate task is now the numerical one. The complex S-parameter data for both endpoints will be exported rather than read from plots, the phase will be unwrapped, and the phase difference between the two capacitance states will be computed at matched frequencies. Only then can this project state a tuning range in degrees, at a stated frequency, and compare it against the 337-degree simulated and 322-degree measured figures the source reports. Before any quantitative value is taken from the 26.8 GHz region, the Astra MT77 material fit range must be re-declared to cover the widened sweep; it is currently 25.6 to 26.6 GHz, and the published material specification itself is quoted only to 20 GHz.</w:t>
      </w:r>
    </w:p>
    <w:p>
      <w:r>
        <w:t>After that, the reconstruction hypotheses are tested against the position of the feature. The sequence is a sensitivity test of the assumed via and ground-clearance diameters, a field-monitor comparison between the two capacitance states on the same geometry, and a return of the four displaced published dimensions toward their published values, each as a separate one-variable branch. A dense capacitance sweep is worth running only once the feature has been moved toward 26.104 GHz.</w:t>
      </w:r>
    </w:p>
    <w:p>
      <w:r>
        <w:t>None of the work in this section has been carried out. The 26.8 GHz feature is a plot reading taken partly outside the declared material fit range; this report does not treat its frequency as a settled value.</w:t>
      </w:r>
    </w:p>
    <w:p>
      <w:pPr>
        <w:pStyle w:val="Heading1"/>
      </w:pPr>
      <w:r>
        <w:t>10  Interim project status</w:t>
      </w:r>
    </w:p>
    <w:p>
      <w:r>
        <w:t>A parameterised six-layer reconstruction of the published element now exists in CST. Its baseline implements all dimensions explicitly published for the 2022 element, and the current diagnostic checkpoint departs from four of them by design. The solver configuration, the convergence behaviour and the internal connectivity have been checked, and the lumped varactor has been verified to be electrically active at both capacitance endpoints.</w:t>
      </w:r>
    </w:p>
    <w:p>
      <w:r>
        <w:t>The current reconstruction shows capacitance-dependent resonant behaviour, but the tunable resonant region is displaced above the intended 26.104 GHz operating point. The behaviour that motivated the work has therefore not been recovered at the frequency it is wanted. Changing the varactor capacitance across its full range leaves the reflection phase at 26.104 GHz essentially unchanged, whereas the source reports a simulated phase shift of 337 degrees for its element and a measured phase-change range of 322 degrees at that frequency. **This report does not claim to have reproduced the published response.**</w:t>
      </w:r>
    </w:p>
    <w:p>
      <w:r>
        <w:t>What has changed is the shape of the open problem. The widened sweep shows that the varactor does move a resonance of the complete unit cell, near 26.8 GHz, so the mechanism the design depends on is present in the reconstruction and is simply at the wrong frequency. That is a more tractable question than the one this project started with. It is also not yet quantified: the phase plots are wrapped and no numerical export exists, so no tuning range in degrees is stated anywhere in this document. No hardware has been fabricated or measured; every result reported here is from simulation.</w:t>
      </w:r>
    </w:p>
    <w:p>
      <w:r>
        <w:t>The next steps are the numerical export and unwrapped phase comparison described in Section 9, then targeted tests of the reconstruction assumptions. This document is a working engineering report and will be revised as that work produces results. When the investigation reaches a conclusion, this section will be replaced by a proper discussion and conclusion, and the abstract will be written then.</w:t>
      </w:r>
    </w:p>
    <w:p>
      <w:pPr>
        <w:pStyle w:val="Heading1"/>
      </w:pPr>
      <w:r>
        <w:t>References</w:t>
      </w:r>
    </w:p>
    <w:p>
      <w:pPr>
        <w:pStyle w:val="ReferenceEntry"/>
      </w:pPr>
      <w:r>
        <w:t>[1]</w:t>
        <w:tab/>
      </w:r>
      <w:r>
        <w:t>J. Huang and J. A. Encinar, Reflectarray Antennas, M. E. El-Hawary, Ed. New York, NY, USA: Wiley-IEEE Press, 2008, doi: 10.1002/9780470178775.</w:t>
      </w:r>
    </w:p>
    <w:p>
      <w:pPr>
        <w:pStyle w:val="ReferenceEntry"/>
      </w:pPr>
      <w:r>
        <w:t>[2]</w:t>
        <w:tab/>
      </w:r>
      <w:r>
        <w:t>T. Harz, T. Kleine-Ostmann, and T. Schrader, “Design of a continuously tunable reflectarray element for 5G metrology in the k-band,” Advances in Radio Science, vol. 18, pp. 1–5, 2020, doi: 10.5194/ars-18-1-2020.</w:t>
      </w:r>
    </w:p>
    <w:p>
      <w:pPr>
        <w:pStyle w:val="ReferenceEntry"/>
      </w:pPr>
      <w:r>
        <w:t>[3]</w:t>
        <w:tab/>
      </w:r>
      <w:r>
        <w:t>T. Harz and T. Kleine-Ostmann, “Measurement and optimization of a continuously tunable 10 x 10 reflectarray antenna for 5G metrology in the K-band,” Advances in Radio Science, vol. 19, pp. 215–220, 2022, doi: 10.5194/ars-19-215-2022.</w:t>
      </w:r>
    </w:p>
    <w:p>
      <w:pPr>
        <w:pStyle w:val="ReferenceEntry"/>
      </w:pPr>
      <w:r>
        <w:t>[4]</w:t>
        <w:tab/>
      </w:r>
      <w:r>
        <w:t>F. Venneri, S. Costanzo, and G. Di Massa, “Design and validation of a reconfigurable single varactor-tuned reflectarray,” IEEE Transactions on Antennas and Propagation, vol. 61, pp. 635–645, 2013, doi: 10.1109/TAP.2012.2226229.</w:t>
      </w:r>
    </w:p>
    <w:p>
      <w:pPr>
        <w:pStyle w:val="ReferenceEntry"/>
      </w:pPr>
      <w:r>
        <w:t>[5]</w:t>
        <w:tab/>
      </w:r>
      <w:r>
        <w:t>P. Hannan and M. Balfour, “Simulation of a phased-array antenna in waveguide,” IEEE Transactions on Antennas and Propagation, vol. 13, 1965, doi: 10.1109/TAP.1965.1138428.</w:t>
      </w:r>
    </w:p>
    <w:p>
      <w:pPr>
        <w:pStyle w:val="ReferenceEntry"/>
      </w:pPr>
      <w:r>
        <w:t>[6]</w:t>
        <w:tab/>
      </w:r>
      <w:r>
        <w:t>Dassault Systèmes, CST Studio Suite 2023. [Computer software]. [TO BE COMPLETED: confirm the vendor string, release designation and build number from Help &gt; About in the installed copy before submission.]</w:t>
      </w:r>
    </w:p>
    <w:p>
      <w:pPr>
        <w:pStyle w:val="ReferenceEntry"/>
      </w:pPr>
      <w:r>
        <w:t>[7]</w:t>
        <w:tab/>
      </w:r>
      <w:r>
        <w:t>MACOM Technology Solutions, MAVR-011020 series flip-chip varactor diode datasheet. [TO BE COMPLETED: the correct part variant is unresolved, see Appendix F, item 1. Add the datasheet revision and access date once the variant is fixed.]</w:t>
      </w:r>
    </w:p>
    <w:p>
      <w:pPr>
        <w:pStyle w:val="SmallNote"/>
      </w:pPr>
      <w:r>
        <w:t>References [2] and [3] are the source papers and were read in full. Entries [1], [4] and [5] were transcribed from the reference lists of those papers; no page range is given for [5] because the list that cites it prints an implausible one. References [6] and [7] are deliberately incomplete rather than filled in from memory.</w:t>
      </w:r>
    </w:p>
    <w:p>
      <w:pPr>
        <w:pStyle w:val="Heading1"/>
        <w:pageBreakBefore/>
      </w:pPr>
      <w:r>
        <w:t>Appendix A  CST parameter inventory</w:t>
      </w:r>
    </w:p>
    <w:p>
      <w:r>
        <w:t>This appendix lists every named parameter the model records, divided by how far each one can be tied to the present reconstruction. Section A.1 holds the parameters believed to belong to the current model, and Section A.2 holds entries that the development record preserves but that the present evidence cannot place in it. Nothing is discarded between the two.</w:t>
      </w:r>
    </w:p>
    <w:p>
      <w:r>
        <w:t>Neither table is an export. No CST parameter export is available on the machine used to prepare this report, so the inventory is assembled from the project model records. A direct export from the live model is still needed before Table A.1 can be treated as an authoritative statement of what the model contains.</w:t>
      </w:r>
    </w:p>
    <w:p>
      <w:pPr>
        <w:pStyle w:val="Heading2"/>
      </w:pPr>
      <w:r>
        <w:t>A.1  Current reconstructed-model parameter inventory</w:t>
      </w:r>
    </w:p>
    <w:p>
      <w:r>
        <w:t>The baseline column and the current column are given separately, so that a value produced at the reconstruction baseline is never shown as though it were the value at the present checkpoint. For a parameter that does not depend on a displaced dimension the two columns are identical.</w:t>
      </w:r>
    </w:p>
    <w:p>
      <w:r>
        <w:t>Three parameters are displaced from their published values at the current checkpoint: slotW, slotL and lineV. Every expression that depends on lineV re-evaluates with it, and the current column for those entries is computed from the recorded expression rather than read back from the solver. The origin column marks them accordingly. The substrate permittivity is not listed here because its parameter spelling is disputed; the entry is in Table A.2 and the value it carries, 3, is the published one.</w:t>
      </w:r>
    </w:p>
    <w:p>
      <w:pPr>
        <w:pStyle w:val="TableCaption"/>
      </w:pPr>
      <w:r>
        <w:rPr>
          <w:b/>
        </w:rPr>
        <w:t xml:space="preserve">Table A.1. </w:t>
      </w:r>
      <w:r>
        <w:t>Named parameters of the current reconstruction. The baseline column is the reconstruction baseline; the current column is the diagnostic checkpoint at slotW = 0.35 mm, slotL = 2.32 mm and lineV = 1.13 mm. Development-record, superseded and disputed names are held separately in Table A.2.</w:t>
      </w:r>
    </w:p>
    <w:tbl>
      <w:tblPr>
        <w:tblStyle w:val="TableGrid"/>
        <w:tblW w:type="auto" w:w="0"/>
        <w:jc w:val="center"/>
        <w:tblLayout w:type="fixed"/>
        <w:tblLook w:firstColumn="1" w:firstRow="1" w:lastColumn="0" w:lastRow="0" w:noHBand="0" w:noVBand="1" w:val="04A0"/>
        <w:tblLayout w:type="fixed"/>
      </w:tblPr>
      <w:tblGrid>
        <w:gridCol w:w="1368"/>
        <w:gridCol w:w="1613"/>
        <w:gridCol w:w="864"/>
        <w:gridCol w:w="1008"/>
        <w:gridCol w:w="605"/>
        <w:gridCol w:w="2088"/>
        <w:gridCol w:w="1512"/>
      </w:tblGrid>
      <w:tr>
        <w:trPr>
          <w:tblHeader w:val="true"/>
        </w:trPr>
        <w:tc>
          <w:tcPr>
            <w:tcW w:type="dxa" w:w="1368"/>
            <w:shd w:val="clear" w:color="auto" w:fill="EDEDED"/>
            <w:tcBorders>
              <w:top w:val="single" w:sz="6" w:color="666666"/>
              <w:bottom w:val="single" w:sz="6" w:color="666666"/>
              <w:left w:val="nil"/>
              <w:right w:val="nil"/>
            </w:tcBorders>
          </w:tcPr>
          <w:p>
            <w:pPr>
              <w:pStyle w:val="TableBody"/>
              <w:keepNext/>
            </w:pPr>
            <w:r/>
            <w:r>
              <w:rPr>
                <w:b/>
              </w:rPr>
              <w:t>Parameter</w:t>
            </w:r>
          </w:p>
        </w:tc>
        <w:tc>
          <w:tcPr>
            <w:tcW w:type="dxa" w:w="1613"/>
            <w:shd w:val="clear" w:color="auto" w:fill="EDEDED"/>
            <w:tcBorders>
              <w:top w:val="single" w:sz="6" w:color="666666"/>
              <w:bottom w:val="single" w:sz="6" w:color="666666"/>
              <w:left w:val="nil"/>
              <w:right w:val="nil"/>
            </w:tcBorders>
          </w:tcPr>
          <w:p>
            <w:pPr>
              <w:pStyle w:val="TableBody"/>
              <w:keepNext/>
            </w:pPr>
            <w:r/>
            <w:r>
              <w:rPr>
                <w:b/>
              </w:rPr>
              <w:t>Definition or expression</w:t>
            </w:r>
          </w:p>
        </w:tc>
        <w:tc>
          <w:tcPr>
            <w:tcW w:type="dxa" w:w="864"/>
            <w:shd w:val="clear" w:color="auto" w:fill="EDEDED"/>
            <w:tcBorders>
              <w:top w:val="single" w:sz="6" w:color="666666"/>
              <w:bottom w:val="single" w:sz="6" w:color="666666"/>
              <w:left w:val="nil"/>
              <w:right w:val="nil"/>
            </w:tcBorders>
          </w:tcPr>
          <w:p>
            <w:pPr>
              <w:pStyle w:val="TableBody"/>
              <w:keepNext/>
            </w:pPr>
            <w:r/>
            <w:r>
              <w:rPr>
                <w:b/>
              </w:rPr>
              <w:t>Baseline</w:t>
            </w:r>
          </w:p>
        </w:tc>
        <w:tc>
          <w:tcPr>
            <w:tcW w:type="dxa" w:w="1008"/>
            <w:shd w:val="clear" w:color="auto" w:fill="EDEDED"/>
            <w:tcBorders>
              <w:top w:val="single" w:sz="6" w:color="666666"/>
              <w:bottom w:val="single" w:sz="6" w:color="666666"/>
              <w:left w:val="nil"/>
              <w:right w:val="nil"/>
            </w:tcBorders>
          </w:tcPr>
          <w:p>
            <w:pPr>
              <w:pStyle w:val="TableBody"/>
              <w:keepNext/>
            </w:pPr>
            <w:r/>
            <w:r>
              <w:rPr>
                <w:b/>
              </w:rPr>
              <w:t>Current</w:t>
            </w:r>
          </w:p>
        </w:tc>
        <w:tc>
          <w:tcPr>
            <w:tcW w:type="dxa" w:w="605"/>
            <w:shd w:val="clear" w:color="auto" w:fill="EDEDED"/>
            <w:tcBorders>
              <w:top w:val="single" w:sz="6" w:color="666666"/>
              <w:bottom w:val="single" w:sz="6" w:color="666666"/>
              <w:left w:val="nil"/>
              <w:right w:val="nil"/>
            </w:tcBorders>
          </w:tcPr>
          <w:p>
            <w:pPr>
              <w:pStyle w:val="TableBody"/>
              <w:keepNext/>
            </w:pPr>
            <w:r/>
            <w:r>
              <w:rPr>
                <w:b/>
              </w:rPr>
              <w:t>Unit</w:t>
            </w:r>
          </w:p>
        </w:tc>
        <w:tc>
          <w:tcPr>
            <w:tcW w:type="dxa" w:w="2088"/>
            <w:shd w:val="clear" w:color="auto" w:fill="EDEDED"/>
            <w:tcBorders>
              <w:top w:val="single" w:sz="6" w:color="666666"/>
              <w:bottom w:val="single" w:sz="6" w:color="666666"/>
              <w:left w:val="nil"/>
              <w:right w:val="nil"/>
            </w:tcBorders>
          </w:tcPr>
          <w:p>
            <w:pPr>
              <w:pStyle w:val="TableBody"/>
              <w:keepNext/>
            </w:pPr>
            <w:r/>
            <w:r>
              <w:rPr>
                <w:b/>
              </w:rPr>
              <w:t>Purpose</w:t>
            </w:r>
          </w:p>
        </w:tc>
        <w:tc>
          <w:tcPr>
            <w:tcW w:type="dxa" w:w="1512"/>
            <w:shd w:val="clear" w:color="auto" w:fill="EDEDED"/>
            <w:tcBorders>
              <w:top w:val="single" w:sz="6" w:color="666666"/>
              <w:bottom w:val="single" w:sz="6" w:color="666666"/>
              <w:left w:val="nil"/>
              <w:right w:val="nil"/>
            </w:tcBorders>
          </w:tcPr>
          <w:p>
            <w:pPr>
              <w:pStyle w:val="TableBody"/>
              <w:keepNext/>
            </w:pPr>
            <w:r/>
            <w:r>
              <w:rPr>
                <w:b/>
              </w:rPr>
              <w:t>Origin and status</w:t>
            </w:r>
          </w:p>
        </w:tc>
      </w:tr>
      <w:tr>
        <w:trPr>
          <w:cantSplit/>
        </w:trPr>
        <w:tc>
          <w:tcPr>
            <w:tcW w:type="dxa" w:w="1368"/>
            <w:tcBorders>
              <w:top w:val="single" w:sz="6" w:color="666666"/>
              <w:bottom w:val="single" w:sz="6" w:color="666666"/>
              <w:left w:val="nil"/>
              <w:right w:val="nil"/>
            </w:tcBorders>
          </w:tcPr>
          <w:p>
            <w:pPr>
              <w:pStyle w:val="TableBody"/>
              <w:keepNext/>
            </w:pPr>
            <w:r/>
            <w:r>
              <w:t>theta</w:t>
            </w:r>
          </w:p>
        </w:tc>
        <w:tc>
          <w:tcPr>
            <w:tcW w:type="dxa" w:w="1613"/>
            <w:tcBorders>
              <w:top w:val="single" w:sz="6" w:color="666666"/>
              <w:bottom w:val="single" w:sz="6" w:color="666666"/>
              <w:left w:val="nil"/>
              <w:right w:val="nil"/>
            </w:tcBorders>
          </w:tcPr>
          <w:p>
            <w:pPr>
              <w:pStyle w:val="TableBody"/>
              <w:keepNext/>
            </w:pPr>
            <w:r/>
            <w:r>
              <w:t>0</w:t>
            </w:r>
          </w:p>
        </w:tc>
        <w:tc>
          <w:tcPr>
            <w:tcW w:type="dxa" w:w="864"/>
            <w:tcBorders>
              <w:top w:val="single" w:sz="6" w:color="666666"/>
              <w:bottom w:val="single" w:sz="6" w:color="666666"/>
              <w:left w:val="nil"/>
              <w:right w:val="nil"/>
            </w:tcBorders>
          </w:tcPr>
          <w:p>
            <w:pPr>
              <w:pStyle w:val="TableBody"/>
              <w:keepNext/>
            </w:pPr>
            <w:r/>
            <w:r>
              <w:t>0</w:t>
            </w:r>
          </w:p>
        </w:tc>
        <w:tc>
          <w:tcPr>
            <w:tcW w:type="dxa" w:w="1008"/>
            <w:tcBorders>
              <w:top w:val="single" w:sz="6" w:color="666666"/>
              <w:bottom w:val="single" w:sz="6" w:color="666666"/>
              <w:left w:val="nil"/>
              <w:right w:val="nil"/>
            </w:tcBorders>
          </w:tcPr>
          <w:p>
            <w:pPr>
              <w:pStyle w:val="TableBody"/>
              <w:keepNext/>
            </w:pPr>
            <w:r/>
            <w:r>
              <w:t>0</w:t>
            </w:r>
          </w:p>
        </w:tc>
        <w:tc>
          <w:tcPr>
            <w:tcW w:type="dxa" w:w="605"/>
            <w:tcBorders>
              <w:top w:val="single" w:sz="6" w:color="666666"/>
              <w:bottom w:val="single" w:sz="6" w:color="666666"/>
              <w:left w:val="nil"/>
              <w:right w:val="nil"/>
            </w:tcBorders>
          </w:tcPr>
          <w:p>
            <w:pPr>
              <w:pStyle w:val="TableBody"/>
              <w:keepNext/>
            </w:pPr>
            <w:r/>
            <w:r>
              <w:t>deg</w:t>
            </w:r>
          </w:p>
        </w:tc>
        <w:tc>
          <w:tcPr>
            <w:tcW w:type="dxa" w:w="2088"/>
            <w:tcBorders>
              <w:top w:val="single" w:sz="6" w:color="666666"/>
              <w:bottom w:val="single" w:sz="6" w:color="666666"/>
              <w:left w:val="nil"/>
              <w:right w:val="nil"/>
            </w:tcBorders>
          </w:tcPr>
          <w:p>
            <w:pPr>
              <w:pStyle w:val="TableBody"/>
              <w:keepNext/>
            </w:pPr>
            <w:r/>
            <w:r>
              <w:t>Incidence elevation angle</w:t>
            </w:r>
          </w:p>
        </w:tc>
        <w:tc>
          <w:tcPr>
            <w:tcW w:type="dxa" w:w="1512"/>
            <w:tcBorders>
              <w:top w:val="single" w:sz="6" w:color="666666"/>
              <w:bottom w:val="single" w:sz="6" w:color="666666"/>
              <w:left w:val="nil"/>
              <w:right w:val="nil"/>
            </w:tcBorders>
          </w:tcPr>
          <w:p>
            <w:pPr>
              <w:pStyle w:val="TableBody"/>
              <w:keepNext/>
            </w:pPr>
            <w:r/>
            <w:r>
              <w:t>Model setting</w:t>
            </w:r>
          </w:p>
        </w:tc>
      </w:tr>
      <w:tr>
        <w:trPr>
          <w:cantSplit/>
        </w:trPr>
        <w:tc>
          <w:tcPr>
            <w:tcW w:type="dxa" w:w="1368"/>
            <w:tcBorders>
              <w:top w:val="single" w:sz="6" w:color="666666"/>
              <w:bottom w:val="single" w:sz="6" w:color="666666"/>
              <w:left w:val="nil"/>
              <w:right w:val="nil"/>
            </w:tcBorders>
          </w:tcPr>
          <w:p>
            <w:pPr>
              <w:pStyle w:val="TableBody"/>
              <w:keepNext/>
            </w:pPr>
            <w:r/>
            <w:r>
              <w:t>phi</w:t>
            </w:r>
          </w:p>
        </w:tc>
        <w:tc>
          <w:tcPr>
            <w:tcW w:type="dxa" w:w="1613"/>
            <w:tcBorders>
              <w:top w:val="single" w:sz="6" w:color="666666"/>
              <w:bottom w:val="single" w:sz="6" w:color="666666"/>
              <w:left w:val="nil"/>
              <w:right w:val="nil"/>
            </w:tcBorders>
          </w:tcPr>
          <w:p>
            <w:pPr>
              <w:pStyle w:val="TableBody"/>
              <w:keepNext/>
            </w:pPr>
            <w:r/>
            <w:r>
              <w:t>0</w:t>
            </w:r>
          </w:p>
        </w:tc>
        <w:tc>
          <w:tcPr>
            <w:tcW w:type="dxa" w:w="864"/>
            <w:tcBorders>
              <w:top w:val="single" w:sz="6" w:color="666666"/>
              <w:bottom w:val="single" w:sz="6" w:color="666666"/>
              <w:left w:val="nil"/>
              <w:right w:val="nil"/>
            </w:tcBorders>
          </w:tcPr>
          <w:p>
            <w:pPr>
              <w:pStyle w:val="TableBody"/>
              <w:keepNext/>
            </w:pPr>
            <w:r/>
            <w:r>
              <w:t>0</w:t>
            </w:r>
          </w:p>
        </w:tc>
        <w:tc>
          <w:tcPr>
            <w:tcW w:type="dxa" w:w="1008"/>
            <w:tcBorders>
              <w:top w:val="single" w:sz="6" w:color="666666"/>
              <w:bottom w:val="single" w:sz="6" w:color="666666"/>
              <w:left w:val="nil"/>
              <w:right w:val="nil"/>
            </w:tcBorders>
          </w:tcPr>
          <w:p>
            <w:pPr>
              <w:pStyle w:val="TableBody"/>
              <w:keepNext/>
            </w:pPr>
            <w:r/>
            <w:r>
              <w:t>0</w:t>
            </w:r>
          </w:p>
        </w:tc>
        <w:tc>
          <w:tcPr>
            <w:tcW w:type="dxa" w:w="605"/>
            <w:tcBorders>
              <w:top w:val="single" w:sz="6" w:color="666666"/>
              <w:bottom w:val="single" w:sz="6" w:color="666666"/>
              <w:left w:val="nil"/>
              <w:right w:val="nil"/>
            </w:tcBorders>
          </w:tcPr>
          <w:p>
            <w:pPr>
              <w:pStyle w:val="TableBody"/>
              <w:keepNext/>
            </w:pPr>
            <w:r/>
            <w:r>
              <w:t>deg</w:t>
            </w:r>
          </w:p>
        </w:tc>
        <w:tc>
          <w:tcPr>
            <w:tcW w:type="dxa" w:w="2088"/>
            <w:tcBorders>
              <w:top w:val="single" w:sz="6" w:color="666666"/>
              <w:bottom w:val="single" w:sz="6" w:color="666666"/>
              <w:left w:val="nil"/>
              <w:right w:val="nil"/>
            </w:tcBorders>
          </w:tcPr>
          <w:p>
            <w:pPr>
              <w:pStyle w:val="TableBody"/>
              <w:keepNext/>
            </w:pPr>
            <w:r/>
            <w:r>
              <w:t>Incidence azimuth angle</w:t>
            </w:r>
          </w:p>
        </w:tc>
        <w:tc>
          <w:tcPr>
            <w:tcW w:type="dxa" w:w="1512"/>
            <w:tcBorders>
              <w:top w:val="single" w:sz="6" w:color="666666"/>
              <w:bottom w:val="single" w:sz="6" w:color="666666"/>
              <w:left w:val="nil"/>
              <w:right w:val="nil"/>
            </w:tcBorders>
          </w:tcPr>
          <w:p>
            <w:pPr>
              <w:pStyle w:val="TableBody"/>
              <w:keepNext/>
            </w:pPr>
            <w:r/>
            <w:r>
              <w:t>Model setting</w:t>
            </w:r>
          </w:p>
        </w:tc>
      </w:tr>
      <w:tr>
        <w:trPr>
          <w:cantSplit/>
        </w:trPr>
        <w:tc>
          <w:tcPr>
            <w:tcW w:type="dxa" w:w="1368"/>
            <w:tcBorders>
              <w:top w:val="single" w:sz="6" w:color="666666"/>
              <w:bottom w:val="single" w:sz="6" w:color="666666"/>
              <w:left w:val="nil"/>
              <w:right w:val="nil"/>
            </w:tcBorders>
          </w:tcPr>
          <w:p>
            <w:pPr>
              <w:pStyle w:val="TableBody"/>
              <w:keepNext/>
            </w:pPr>
            <w:r/>
            <w:r>
              <w:t>fRef</w:t>
            </w:r>
          </w:p>
        </w:tc>
        <w:tc>
          <w:tcPr>
            <w:tcW w:type="dxa" w:w="1613"/>
            <w:tcBorders>
              <w:top w:val="single" w:sz="6" w:color="666666"/>
              <w:bottom w:val="single" w:sz="6" w:color="666666"/>
              <w:left w:val="nil"/>
              <w:right w:val="nil"/>
            </w:tcBorders>
          </w:tcPr>
          <w:p>
            <w:pPr>
              <w:pStyle w:val="TableBody"/>
              <w:keepNext/>
            </w:pPr>
            <w:r/>
            <w:r>
              <w:t>26.104</w:t>
            </w:r>
          </w:p>
        </w:tc>
        <w:tc>
          <w:tcPr>
            <w:tcW w:type="dxa" w:w="864"/>
            <w:tcBorders>
              <w:top w:val="single" w:sz="6" w:color="666666"/>
              <w:bottom w:val="single" w:sz="6" w:color="666666"/>
              <w:left w:val="nil"/>
              <w:right w:val="nil"/>
            </w:tcBorders>
          </w:tcPr>
          <w:p>
            <w:pPr>
              <w:pStyle w:val="TableBody"/>
              <w:keepNext/>
            </w:pPr>
            <w:r/>
            <w:r>
              <w:t>26.104</w:t>
            </w:r>
          </w:p>
        </w:tc>
        <w:tc>
          <w:tcPr>
            <w:tcW w:type="dxa" w:w="1008"/>
            <w:tcBorders>
              <w:top w:val="single" w:sz="6" w:color="666666"/>
              <w:bottom w:val="single" w:sz="6" w:color="666666"/>
              <w:left w:val="nil"/>
              <w:right w:val="nil"/>
            </w:tcBorders>
          </w:tcPr>
          <w:p>
            <w:pPr>
              <w:pStyle w:val="TableBody"/>
              <w:keepNext/>
            </w:pPr>
            <w:r/>
            <w:r>
              <w:t>26.104</w:t>
            </w:r>
          </w:p>
        </w:tc>
        <w:tc>
          <w:tcPr>
            <w:tcW w:type="dxa" w:w="605"/>
            <w:tcBorders>
              <w:top w:val="single" w:sz="6" w:color="666666"/>
              <w:bottom w:val="single" w:sz="6" w:color="666666"/>
              <w:left w:val="nil"/>
              <w:right w:val="nil"/>
            </w:tcBorders>
          </w:tcPr>
          <w:p>
            <w:pPr>
              <w:pStyle w:val="TableBody"/>
              <w:keepNext/>
            </w:pPr>
            <w:r/>
            <w:r>
              <w:t>GHz</w:t>
            </w:r>
          </w:p>
        </w:tc>
        <w:tc>
          <w:tcPr>
            <w:tcW w:type="dxa" w:w="2088"/>
            <w:tcBorders>
              <w:top w:val="single" w:sz="6" w:color="666666"/>
              <w:bottom w:val="single" w:sz="6" w:color="666666"/>
              <w:left w:val="nil"/>
              <w:right w:val="nil"/>
            </w:tcBorders>
          </w:tcPr>
          <w:p>
            <w:pPr>
              <w:pStyle w:val="TableBody"/>
              <w:keepNext/>
            </w:pPr>
            <w:r/>
            <w:r>
              <w:t>Reference and material fit frequency</w:t>
            </w:r>
          </w:p>
        </w:tc>
        <w:tc>
          <w:tcPr>
            <w:tcW w:type="dxa" w:w="1512"/>
            <w:tcBorders>
              <w:top w:val="single" w:sz="6" w:color="666666"/>
              <w:bottom w:val="single" w:sz="6" w:color="666666"/>
              <w:left w:val="nil"/>
              <w:right w:val="nil"/>
            </w:tcBorders>
          </w:tcPr>
          <w:p>
            <w:pPr>
              <w:pStyle w:val="TableBody"/>
              <w:keepNext/>
            </w:pPr>
            <w:r/>
            <w:r>
              <w:t>Published [3]</w:t>
            </w:r>
          </w:p>
        </w:tc>
      </w:tr>
      <w:tr>
        <w:trPr>
          <w:cantSplit/>
        </w:trPr>
        <w:tc>
          <w:tcPr>
            <w:tcW w:type="dxa" w:w="1368"/>
            <w:tcBorders>
              <w:top w:val="single" w:sz="6" w:color="666666"/>
              <w:bottom w:val="single" w:sz="6" w:color="666666"/>
              <w:left w:val="nil"/>
              <w:right w:val="nil"/>
            </w:tcBorders>
          </w:tcPr>
          <w:p>
            <w:pPr>
              <w:pStyle w:val="TableBody"/>
            </w:pPr>
            <w:r/>
            <w:r>
              <w:t>cellX</w:t>
            </w:r>
          </w:p>
        </w:tc>
        <w:tc>
          <w:tcPr>
            <w:tcW w:type="dxa" w:w="1613"/>
            <w:tcBorders>
              <w:top w:val="single" w:sz="6" w:color="666666"/>
              <w:bottom w:val="single" w:sz="6" w:color="666666"/>
              <w:left w:val="nil"/>
              <w:right w:val="nil"/>
            </w:tcBorders>
          </w:tcPr>
          <w:p>
            <w:pPr>
              <w:pStyle w:val="TableBody"/>
            </w:pPr>
            <w:r/>
            <w:r>
              <w:t>7</w:t>
            </w:r>
          </w:p>
        </w:tc>
        <w:tc>
          <w:tcPr>
            <w:tcW w:type="dxa" w:w="864"/>
            <w:tcBorders>
              <w:top w:val="single" w:sz="6" w:color="666666"/>
              <w:bottom w:val="single" w:sz="6" w:color="666666"/>
              <w:left w:val="nil"/>
              <w:right w:val="nil"/>
            </w:tcBorders>
          </w:tcPr>
          <w:p>
            <w:pPr>
              <w:pStyle w:val="TableBody"/>
            </w:pPr>
            <w:r/>
            <w:r>
              <w:t>7</w:t>
            </w:r>
          </w:p>
        </w:tc>
        <w:tc>
          <w:tcPr>
            <w:tcW w:type="dxa" w:w="1008"/>
            <w:tcBorders>
              <w:top w:val="single" w:sz="6" w:color="666666"/>
              <w:bottom w:val="single" w:sz="6" w:color="666666"/>
              <w:left w:val="nil"/>
              <w:right w:val="nil"/>
            </w:tcBorders>
          </w:tcPr>
          <w:p>
            <w:pPr>
              <w:pStyle w:val="TableBody"/>
            </w:pPr>
            <w:r/>
            <w:r>
              <w:t>7</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Unit-cell extent in x</w:t>
            </w:r>
          </w:p>
        </w:tc>
        <w:tc>
          <w:tcPr>
            <w:tcW w:type="dxa" w:w="1512"/>
            <w:tcBorders>
              <w:top w:val="single" w:sz="6" w:color="666666"/>
              <w:bottom w:val="single" w:sz="6" w:color="666666"/>
              <w:left w:val="nil"/>
              <w:right w:val="nil"/>
            </w:tcBorders>
          </w:tcPr>
          <w:p>
            <w:pPr>
              <w:pStyle w:val="TableBody"/>
            </w:pPr>
            <w:r/>
            <w:r>
              <w:t>Published (X) [3]</w:t>
            </w:r>
          </w:p>
        </w:tc>
      </w:tr>
      <w:tr>
        <w:trPr>
          <w:cantSplit/>
        </w:trPr>
        <w:tc>
          <w:tcPr>
            <w:tcW w:type="dxa" w:w="1368"/>
            <w:tcBorders>
              <w:top w:val="single" w:sz="6" w:color="666666"/>
              <w:bottom w:val="single" w:sz="6" w:color="666666"/>
              <w:left w:val="nil"/>
              <w:right w:val="nil"/>
            </w:tcBorders>
          </w:tcPr>
          <w:p>
            <w:pPr>
              <w:pStyle w:val="TableBody"/>
            </w:pPr>
            <w:r/>
            <w:r>
              <w:t>cellY</w:t>
            </w:r>
          </w:p>
        </w:tc>
        <w:tc>
          <w:tcPr>
            <w:tcW w:type="dxa" w:w="1613"/>
            <w:tcBorders>
              <w:top w:val="single" w:sz="6" w:color="666666"/>
              <w:bottom w:val="single" w:sz="6" w:color="666666"/>
              <w:left w:val="nil"/>
              <w:right w:val="nil"/>
            </w:tcBorders>
          </w:tcPr>
          <w:p>
            <w:pPr>
              <w:pStyle w:val="TableBody"/>
            </w:pPr>
            <w:r/>
            <w:r>
              <w:t>7</w:t>
            </w:r>
          </w:p>
        </w:tc>
        <w:tc>
          <w:tcPr>
            <w:tcW w:type="dxa" w:w="864"/>
            <w:tcBorders>
              <w:top w:val="single" w:sz="6" w:color="666666"/>
              <w:bottom w:val="single" w:sz="6" w:color="666666"/>
              <w:left w:val="nil"/>
              <w:right w:val="nil"/>
            </w:tcBorders>
          </w:tcPr>
          <w:p>
            <w:pPr>
              <w:pStyle w:val="TableBody"/>
            </w:pPr>
            <w:r/>
            <w:r>
              <w:t>7</w:t>
            </w:r>
          </w:p>
        </w:tc>
        <w:tc>
          <w:tcPr>
            <w:tcW w:type="dxa" w:w="1008"/>
            <w:tcBorders>
              <w:top w:val="single" w:sz="6" w:color="666666"/>
              <w:bottom w:val="single" w:sz="6" w:color="666666"/>
              <w:left w:val="nil"/>
              <w:right w:val="nil"/>
            </w:tcBorders>
          </w:tcPr>
          <w:p>
            <w:pPr>
              <w:pStyle w:val="TableBody"/>
            </w:pPr>
            <w:r/>
            <w:r>
              <w:t>7</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Unit-cell extent in y</w:t>
            </w:r>
          </w:p>
        </w:tc>
        <w:tc>
          <w:tcPr>
            <w:tcW w:type="dxa" w:w="1512"/>
            <w:tcBorders>
              <w:top w:val="single" w:sz="6" w:color="666666"/>
              <w:bottom w:val="single" w:sz="6" w:color="666666"/>
              <w:left w:val="nil"/>
              <w:right w:val="nil"/>
            </w:tcBorders>
          </w:tcPr>
          <w:p>
            <w:pPr>
              <w:pStyle w:val="TableBody"/>
            </w:pPr>
            <w:r/>
            <w:r>
              <w:t>Published (Y) [3]</w:t>
            </w:r>
          </w:p>
        </w:tc>
      </w:tr>
      <w:tr>
        <w:trPr>
          <w:cantSplit/>
        </w:trPr>
        <w:tc>
          <w:tcPr>
            <w:tcW w:type="dxa" w:w="1368"/>
            <w:tcBorders>
              <w:top w:val="single" w:sz="6" w:color="666666"/>
              <w:bottom w:val="single" w:sz="6" w:color="666666"/>
              <w:left w:val="nil"/>
              <w:right w:val="nil"/>
            </w:tcBorders>
          </w:tcPr>
          <w:p>
            <w:pPr>
              <w:pStyle w:val="TableBody"/>
            </w:pPr>
            <w:r/>
            <w:r>
              <w:t>patchW</w:t>
            </w:r>
          </w:p>
        </w:tc>
        <w:tc>
          <w:tcPr>
            <w:tcW w:type="dxa" w:w="1613"/>
            <w:tcBorders>
              <w:top w:val="single" w:sz="6" w:color="666666"/>
              <w:bottom w:val="single" w:sz="6" w:color="666666"/>
              <w:left w:val="nil"/>
              <w:right w:val="nil"/>
            </w:tcBorders>
          </w:tcPr>
          <w:p>
            <w:pPr>
              <w:pStyle w:val="TableBody"/>
            </w:pPr>
            <w:r/>
            <w:r>
              <w:t>independent</w:t>
            </w:r>
          </w:p>
        </w:tc>
        <w:tc>
          <w:tcPr>
            <w:tcW w:type="dxa" w:w="864"/>
            <w:tcBorders>
              <w:top w:val="single" w:sz="6" w:color="666666"/>
              <w:bottom w:val="single" w:sz="6" w:color="666666"/>
              <w:left w:val="nil"/>
              <w:right w:val="nil"/>
            </w:tcBorders>
          </w:tcPr>
          <w:p>
            <w:pPr>
              <w:pStyle w:val="TableBody"/>
            </w:pPr>
            <w:r/>
            <w:r>
              <w:t>2.225</w:t>
            </w:r>
          </w:p>
        </w:tc>
        <w:tc>
          <w:tcPr>
            <w:tcW w:type="dxa" w:w="1008"/>
            <w:tcBorders>
              <w:top w:val="single" w:sz="6" w:color="666666"/>
              <w:bottom w:val="single" w:sz="6" w:color="666666"/>
              <w:left w:val="nil"/>
              <w:right w:val="nil"/>
            </w:tcBorders>
          </w:tcPr>
          <w:p>
            <w:pPr>
              <w:pStyle w:val="TableBody"/>
            </w:pPr>
            <w:r/>
            <w:r>
              <w:t>2.30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Square patch side on L1</w:t>
            </w:r>
          </w:p>
        </w:tc>
        <w:tc>
          <w:tcPr>
            <w:tcW w:type="dxa" w:w="1512"/>
            <w:tcBorders>
              <w:top w:val="single" w:sz="6" w:color="666666"/>
              <w:bottom w:val="single" w:sz="6" w:color="666666"/>
              <w:left w:val="nil"/>
              <w:right w:val="nil"/>
            </w:tcBorders>
          </w:tcPr>
          <w:p>
            <w:pPr>
              <w:pStyle w:val="TableBody"/>
            </w:pPr>
            <w:r/>
            <w:r>
              <w:t>Published (Pw) [3]; currently displaced</w:t>
            </w:r>
          </w:p>
        </w:tc>
      </w:tr>
      <w:tr>
        <w:trPr>
          <w:cantSplit/>
        </w:trPr>
        <w:tc>
          <w:tcPr>
            <w:tcW w:type="dxa" w:w="1368"/>
            <w:tcBorders>
              <w:top w:val="single" w:sz="6" w:color="666666"/>
              <w:bottom w:val="single" w:sz="6" w:color="666666"/>
              <w:left w:val="nil"/>
              <w:right w:val="nil"/>
            </w:tcBorders>
          </w:tcPr>
          <w:p>
            <w:pPr>
              <w:pStyle w:val="TableBody"/>
            </w:pPr>
            <w:r/>
            <w:r>
              <w:t>slotW</w:t>
            </w:r>
          </w:p>
        </w:tc>
        <w:tc>
          <w:tcPr>
            <w:tcW w:type="dxa" w:w="1613"/>
            <w:tcBorders>
              <w:top w:val="single" w:sz="6" w:color="666666"/>
              <w:bottom w:val="single" w:sz="6" w:color="666666"/>
              <w:left w:val="nil"/>
              <w:right w:val="nil"/>
            </w:tcBorders>
          </w:tcPr>
          <w:p>
            <w:pPr>
              <w:pStyle w:val="TableBody"/>
            </w:pPr>
            <w:r/>
            <w:r>
              <w:t>independent</w:t>
            </w:r>
          </w:p>
        </w:tc>
        <w:tc>
          <w:tcPr>
            <w:tcW w:type="dxa" w:w="864"/>
            <w:tcBorders>
              <w:top w:val="single" w:sz="6" w:color="666666"/>
              <w:bottom w:val="single" w:sz="6" w:color="666666"/>
              <w:left w:val="nil"/>
              <w:right w:val="nil"/>
            </w:tcBorders>
          </w:tcPr>
          <w:p>
            <w:pPr>
              <w:pStyle w:val="TableBody"/>
            </w:pPr>
            <w:r/>
            <w:r>
              <w:t>0.26</w:t>
            </w:r>
          </w:p>
        </w:tc>
        <w:tc>
          <w:tcPr>
            <w:tcW w:type="dxa" w:w="1008"/>
            <w:tcBorders>
              <w:top w:val="single" w:sz="6" w:color="666666"/>
              <w:bottom w:val="single" w:sz="6" w:color="666666"/>
              <w:left w:val="nil"/>
              <w:right w:val="nil"/>
            </w:tcBorders>
          </w:tcPr>
          <w:p>
            <w:pPr>
              <w:pStyle w:val="TableBody"/>
            </w:pPr>
            <w:r/>
            <w:r>
              <w:t>0.35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Coupling aperture width on L2</w:t>
            </w:r>
          </w:p>
        </w:tc>
        <w:tc>
          <w:tcPr>
            <w:tcW w:type="dxa" w:w="1512"/>
            <w:tcBorders>
              <w:top w:val="single" w:sz="6" w:color="666666"/>
              <w:bottom w:val="single" w:sz="6" w:color="666666"/>
              <w:left w:val="nil"/>
              <w:right w:val="nil"/>
            </w:tcBorders>
          </w:tcPr>
          <w:p>
            <w:pPr>
              <w:pStyle w:val="TableBody"/>
            </w:pPr>
            <w:r/>
            <w:r>
              <w:t>Published (Sw) [3]; currently displaced</w:t>
            </w:r>
          </w:p>
        </w:tc>
      </w:tr>
      <w:tr>
        <w:trPr>
          <w:cantSplit/>
        </w:trPr>
        <w:tc>
          <w:tcPr>
            <w:tcW w:type="dxa" w:w="1368"/>
            <w:tcBorders>
              <w:top w:val="single" w:sz="6" w:color="666666"/>
              <w:bottom w:val="single" w:sz="6" w:color="666666"/>
              <w:left w:val="nil"/>
              <w:right w:val="nil"/>
            </w:tcBorders>
          </w:tcPr>
          <w:p>
            <w:pPr>
              <w:pStyle w:val="TableBody"/>
            </w:pPr>
            <w:r/>
            <w:r>
              <w:t>slotL</w:t>
            </w:r>
          </w:p>
        </w:tc>
        <w:tc>
          <w:tcPr>
            <w:tcW w:type="dxa" w:w="1613"/>
            <w:tcBorders>
              <w:top w:val="single" w:sz="6" w:color="666666"/>
              <w:bottom w:val="single" w:sz="6" w:color="666666"/>
              <w:left w:val="nil"/>
              <w:right w:val="nil"/>
            </w:tcBorders>
          </w:tcPr>
          <w:p>
            <w:pPr>
              <w:pStyle w:val="TableBody"/>
            </w:pPr>
            <w:r/>
            <w:r>
              <w:t>independent</w:t>
            </w:r>
          </w:p>
        </w:tc>
        <w:tc>
          <w:tcPr>
            <w:tcW w:type="dxa" w:w="864"/>
            <w:tcBorders>
              <w:top w:val="single" w:sz="6" w:color="666666"/>
              <w:bottom w:val="single" w:sz="6" w:color="666666"/>
              <w:left w:val="nil"/>
              <w:right w:val="nil"/>
            </w:tcBorders>
          </w:tcPr>
          <w:p>
            <w:pPr>
              <w:pStyle w:val="TableBody"/>
            </w:pPr>
            <w:r/>
            <w:r>
              <w:t>2.275</w:t>
            </w:r>
          </w:p>
        </w:tc>
        <w:tc>
          <w:tcPr>
            <w:tcW w:type="dxa" w:w="1008"/>
            <w:tcBorders>
              <w:top w:val="single" w:sz="6" w:color="666666"/>
              <w:bottom w:val="single" w:sz="6" w:color="666666"/>
              <w:left w:val="nil"/>
              <w:right w:val="nil"/>
            </w:tcBorders>
          </w:tcPr>
          <w:p>
            <w:pPr>
              <w:pStyle w:val="TableBody"/>
            </w:pPr>
            <w:r/>
            <w:r>
              <w:t>2.32</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Coupling aperture length on L2</w:t>
            </w:r>
          </w:p>
        </w:tc>
        <w:tc>
          <w:tcPr>
            <w:tcW w:type="dxa" w:w="1512"/>
            <w:tcBorders>
              <w:top w:val="single" w:sz="6" w:color="666666"/>
              <w:bottom w:val="single" w:sz="6" w:color="666666"/>
              <w:left w:val="nil"/>
              <w:right w:val="nil"/>
            </w:tcBorders>
          </w:tcPr>
          <w:p>
            <w:pPr>
              <w:pStyle w:val="TableBody"/>
            </w:pPr>
            <w:r/>
            <w:r>
              <w:t>Published (Sl) [3]; currently displaced</w:t>
            </w:r>
          </w:p>
        </w:tc>
      </w:tr>
      <w:tr>
        <w:trPr>
          <w:cantSplit/>
        </w:trPr>
        <w:tc>
          <w:tcPr>
            <w:tcW w:type="dxa" w:w="1368"/>
            <w:tcBorders>
              <w:top w:val="single" w:sz="6" w:color="666666"/>
              <w:bottom w:val="single" w:sz="6" w:color="666666"/>
              <w:left w:val="nil"/>
              <w:right w:val="nil"/>
            </w:tcBorders>
          </w:tcPr>
          <w:p>
            <w:pPr>
              <w:pStyle w:val="TableBody"/>
            </w:pPr>
            <w:r/>
            <w:r>
              <w:t>lineW</w:t>
            </w:r>
          </w:p>
        </w:tc>
        <w:tc>
          <w:tcPr>
            <w:tcW w:type="dxa" w:w="1613"/>
            <w:tcBorders>
              <w:top w:val="single" w:sz="6" w:color="666666"/>
              <w:bottom w:val="single" w:sz="6" w:color="666666"/>
              <w:left w:val="nil"/>
              <w:right w:val="nil"/>
            </w:tcBorders>
          </w:tcPr>
          <w:p>
            <w:pPr>
              <w:pStyle w:val="TableBody"/>
            </w:pPr>
            <w:r/>
            <w:r>
              <w:t>0.33</w:t>
            </w:r>
          </w:p>
        </w:tc>
        <w:tc>
          <w:tcPr>
            <w:tcW w:type="dxa" w:w="864"/>
            <w:tcBorders>
              <w:top w:val="single" w:sz="6" w:color="666666"/>
              <w:bottom w:val="single" w:sz="6" w:color="666666"/>
              <w:left w:val="nil"/>
              <w:right w:val="nil"/>
            </w:tcBorders>
          </w:tcPr>
          <w:p>
            <w:pPr>
              <w:pStyle w:val="TableBody"/>
            </w:pPr>
            <w:r/>
            <w:r>
              <w:t>0.33</w:t>
            </w:r>
          </w:p>
        </w:tc>
        <w:tc>
          <w:tcPr>
            <w:tcW w:type="dxa" w:w="1008"/>
            <w:tcBorders>
              <w:top w:val="single" w:sz="6" w:color="666666"/>
              <w:bottom w:val="single" w:sz="6" w:color="666666"/>
              <w:left w:val="nil"/>
              <w:right w:val="nil"/>
            </w:tcBorders>
          </w:tcPr>
          <w:p>
            <w:pPr>
              <w:pStyle w:val="TableBody"/>
            </w:pPr>
            <w:r/>
            <w:r>
              <w:t>0.33</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Stripline width on L3</w:t>
            </w:r>
          </w:p>
        </w:tc>
        <w:tc>
          <w:tcPr>
            <w:tcW w:type="dxa" w:w="1512"/>
            <w:tcBorders>
              <w:top w:val="single" w:sz="6" w:color="666666"/>
              <w:bottom w:val="single" w:sz="6" w:color="666666"/>
              <w:left w:val="nil"/>
              <w:right w:val="nil"/>
            </w:tcBorders>
          </w:tcPr>
          <w:p>
            <w:pPr>
              <w:pStyle w:val="TableBody"/>
            </w:pPr>
            <w:r/>
            <w:r>
              <w:t>Published (Lw) [3]</w:t>
            </w:r>
          </w:p>
        </w:tc>
      </w:tr>
      <w:tr>
        <w:trPr>
          <w:cantSplit/>
        </w:trPr>
        <w:tc>
          <w:tcPr>
            <w:tcW w:type="dxa" w:w="1368"/>
            <w:tcBorders>
              <w:top w:val="single" w:sz="6" w:color="666666"/>
              <w:bottom w:val="single" w:sz="6" w:color="666666"/>
              <w:left w:val="nil"/>
              <w:right w:val="nil"/>
            </w:tcBorders>
          </w:tcPr>
          <w:p>
            <w:pPr>
              <w:pStyle w:val="TableBody"/>
            </w:pPr>
            <w:r/>
            <w:r>
              <w:t>lineV</w:t>
            </w:r>
          </w:p>
        </w:tc>
        <w:tc>
          <w:tcPr>
            <w:tcW w:type="dxa" w:w="1613"/>
            <w:tcBorders>
              <w:top w:val="single" w:sz="6" w:color="666666"/>
              <w:bottom w:val="single" w:sz="6" w:color="666666"/>
              <w:left w:val="nil"/>
              <w:right w:val="nil"/>
            </w:tcBorders>
          </w:tcPr>
          <w:p>
            <w:pPr>
              <w:pStyle w:val="TableBody"/>
            </w:pPr>
            <w:r/>
            <w:r>
              <w:t>independent</w:t>
            </w:r>
          </w:p>
        </w:tc>
        <w:tc>
          <w:tcPr>
            <w:tcW w:type="dxa" w:w="864"/>
            <w:tcBorders>
              <w:top w:val="single" w:sz="6" w:color="666666"/>
              <w:bottom w:val="single" w:sz="6" w:color="666666"/>
              <w:left w:val="nil"/>
              <w:right w:val="nil"/>
            </w:tcBorders>
          </w:tcPr>
          <w:p>
            <w:pPr>
              <w:pStyle w:val="TableBody"/>
            </w:pPr>
            <w:r/>
            <w:r>
              <w:t>1.11</w:t>
            </w:r>
          </w:p>
        </w:tc>
        <w:tc>
          <w:tcPr>
            <w:tcW w:type="dxa" w:w="1008"/>
            <w:tcBorders>
              <w:top w:val="single" w:sz="6" w:color="666666"/>
              <w:bottom w:val="single" w:sz="6" w:color="666666"/>
              <w:left w:val="nil"/>
              <w:right w:val="nil"/>
            </w:tcBorders>
          </w:tcPr>
          <w:p>
            <w:pPr>
              <w:pStyle w:val="TableBody"/>
            </w:pPr>
            <w:r/>
            <w:r>
              <w:t>1.13</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Resonant length below the junction</w:t>
            </w:r>
          </w:p>
        </w:tc>
        <w:tc>
          <w:tcPr>
            <w:tcW w:type="dxa" w:w="1512"/>
            <w:tcBorders>
              <w:top w:val="single" w:sz="6" w:color="666666"/>
              <w:bottom w:val="single" w:sz="6" w:color="666666"/>
              <w:left w:val="nil"/>
              <w:right w:val="nil"/>
            </w:tcBorders>
          </w:tcPr>
          <w:p>
            <w:pPr>
              <w:pStyle w:val="TableBody"/>
            </w:pPr>
            <w:r/>
            <w:r>
              <w:t>Published (Lv) [3]; currently displaced</w:t>
            </w:r>
          </w:p>
        </w:tc>
      </w:tr>
      <w:tr>
        <w:trPr>
          <w:cantSplit/>
        </w:trPr>
        <w:tc>
          <w:tcPr>
            <w:tcW w:type="dxa" w:w="1368"/>
            <w:tcBorders>
              <w:top w:val="single" w:sz="6" w:color="666666"/>
              <w:bottom w:val="single" w:sz="6" w:color="666666"/>
              <w:left w:val="nil"/>
              <w:right w:val="nil"/>
            </w:tcBorders>
          </w:tcPr>
          <w:p>
            <w:pPr>
              <w:pStyle w:val="TableBody"/>
            </w:pPr>
            <w:r/>
            <w:r>
              <w:t>lineS</w:t>
            </w:r>
          </w:p>
        </w:tc>
        <w:tc>
          <w:tcPr>
            <w:tcW w:type="dxa" w:w="1613"/>
            <w:tcBorders>
              <w:top w:val="single" w:sz="6" w:color="666666"/>
              <w:bottom w:val="single" w:sz="6" w:color="666666"/>
              <w:left w:val="nil"/>
              <w:right w:val="nil"/>
            </w:tcBorders>
          </w:tcPr>
          <w:p>
            <w:pPr>
              <w:pStyle w:val="TableBody"/>
            </w:pPr>
            <w:r/>
            <w:r>
              <w:t>0.2</w:t>
            </w:r>
          </w:p>
        </w:tc>
        <w:tc>
          <w:tcPr>
            <w:tcW w:type="dxa" w:w="864"/>
            <w:tcBorders>
              <w:top w:val="single" w:sz="6" w:color="666666"/>
              <w:bottom w:val="single" w:sz="6" w:color="666666"/>
              <w:left w:val="nil"/>
              <w:right w:val="nil"/>
            </w:tcBorders>
          </w:tcPr>
          <w:p>
            <w:pPr>
              <w:pStyle w:val="TableBody"/>
            </w:pPr>
            <w:r/>
            <w:r>
              <w:t>0.2</w:t>
            </w:r>
          </w:p>
        </w:tc>
        <w:tc>
          <w:tcPr>
            <w:tcW w:type="dxa" w:w="1008"/>
            <w:tcBorders>
              <w:top w:val="single" w:sz="6" w:color="666666"/>
              <w:bottom w:val="single" w:sz="6" w:color="666666"/>
              <w:left w:val="nil"/>
              <w:right w:val="nil"/>
            </w:tcBorders>
          </w:tcPr>
          <w:p>
            <w:pPr>
              <w:pStyle w:val="TableBody"/>
            </w:pPr>
            <w:r/>
            <w:r>
              <w:t>0.2</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Inductive stub above the junction</w:t>
            </w:r>
          </w:p>
        </w:tc>
        <w:tc>
          <w:tcPr>
            <w:tcW w:type="dxa" w:w="1512"/>
            <w:tcBorders>
              <w:top w:val="single" w:sz="6" w:color="666666"/>
              <w:bottom w:val="single" w:sz="6" w:color="666666"/>
              <w:left w:val="nil"/>
              <w:right w:val="nil"/>
            </w:tcBorders>
          </w:tcPr>
          <w:p>
            <w:pPr>
              <w:pStyle w:val="TableBody"/>
            </w:pPr>
            <w:r/>
            <w:r>
              <w:t>Published (Ls) [3]</w:t>
            </w:r>
          </w:p>
        </w:tc>
      </w:tr>
      <w:tr>
        <w:trPr>
          <w:cantSplit/>
        </w:trPr>
        <w:tc>
          <w:tcPr>
            <w:tcW w:type="dxa" w:w="1368"/>
            <w:tcBorders>
              <w:top w:val="single" w:sz="6" w:color="666666"/>
              <w:bottom w:val="single" w:sz="6" w:color="666666"/>
              <w:left w:val="nil"/>
              <w:right w:val="nil"/>
            </w:tcBorders>
          </w:tcPr>
          <w:p>
            <w:pPr>
              <w:pStyle w:val="TableBody"/>
            </w:pPr>
            <w:r/>
            <w:r>
              <w:t>sub1</w:t>
            </w:r>
          </w:p>
        </w:tc>
        <w:tc>
          <w:tcPr>
            <w:tcW w:type="dxa" w:w="1613"/>
            <w:tcBorders>
              <w:top w:val="single" w:sz="6" w:color="666666"/>
              <w:bottom w:val="single" w:sz="6" w:color="666666"/>
              <w:left w:val="nil"/>
              <w:right w:val="nil"/>
            </w:tcBorders>
          </w:tcPr>
          <w:p>
            <w:pPr>
              <w:pStyle w:val="TableBody"/>
            </w:pPr>
            <w:r/>
            <w:r>
              <w:t>0.254</w:t>
            </w:r>
          </w:p>
        </w:tc>
        <w:tc>
          <w:tcPr>
            <w:tcW w:type="dxa" w:w="864"/>
            <w:tcBorders>
              <w:top w:val="single" w:sz="6" w:color="666666"/>
              <w:bottom w:val="single" w:sz="6" w:color="666666"/>
              <w:left w:val="nil"/>
              <w:right w:val="nil"/>
            </w:tcBorders>
          </w:tcPr>
          <w:p>
            <w:pPr>
              <w:pStyle w:val="TableBody"/>
            </w:pPr>
            <w:r/>
            <w:r>
              <w:t>0.254</w:t>
            </w:r>
          </w:p>
        </w:tc>
        <w:tc>
          <w:tcPr>
            <w:tcW w:type="dxa" w:w="1008"/>
            <w:tcBorders>
              <w:top w:val="single" w:sz="6" w:color="666666"/>
              <w:bottom w:val="single" w:sz="6" w:color="666666"/>
              <w:left w:val="nil"/>
              <w:right w:val="nil"/>
            </w:tcBorders>
          </w:tcPr>
          <w:p>
            <w:pPr>
              <w:pStyle w:val="TableBody"/>
            </w:pPr>
            <w:r/>
            <w:r>
              <w:t>0.254</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Substrate 1 thickness, L1 to L2</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sub2</w:t>
            </w:r>
          </w:p>
        </w:tc>
        <w:tc>
          <w:tcPr>
            <w:tcW w:type="dxa" w:w="1613"/>
            <w:tcBorders>
              <w:top w:val="single" w:sz="6" w:color="666666"/>
              <w:bottom w:val="single" w:sz="6" w:color="666666"/>
              <w:left w:val="nil"/>
              <w:right w:val="nil"/>
            </w:tcBorders>
          </w:tcPr>
          <w:p>
            <w:pPr>
              <w:pStyle w:val="TableBody"/>
            </w:pPr>
            <w:r/>
            <w:r>
              <w:t>0.254</w:t>
            </w:r>
          </w:p>
        </w:tc>
        <w:tc>
          <w:tcPr>
            <w:tcW w:type="dxa" w:w="864"/>
            <w:tcBorders>
              <w:top w:val="single" w:sz="6" w:color="666666"/>
              <w:bottom w:val="single" w:sz="6" w:color="666666"/>
              <w:left w:val="nil"/>
              <w:right w:val="nil"/>
            </w:tcBorders>
          </w:tcPr>
          <w:p>
            <w:pPr>
              <w:pStyle w:val="TableBody"/>
            </w:pPr>
            <w:r/>
            <w:r>
              <w:t>0.254</w:t>
            </w:r>
          </w:p>
        </w:tc>
        <w:tc>
          <w:tcPr>
            <w:tcW w:type="dxa" w:w="1008"/>
            <w:tcBorders>
              <w:top w:val="single" w:sz="6" w:color="666666"/>
              <w:bottom w:val="single" w:sz="6" w:color="666666"/>
              <w:left w:val="nil"/>
              <w:right w:val="nil"/>
            </w:tcBorders>
          </w:tcPr>
          <w:p>
            <w:pPr>
              <w:pStyle w:val="TableBody"/>
            </w:pPr>
            <w:r/>
            <w:r>
              <w:t>0.254</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Substrate 2 thickness, L2 to L3</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sub3</w:t>
            </w:r>
          </w:p>
        </w:tc>
        <w:tc>
          <w:tcPr>
            <w:tcW w:type="dxa" w:w="1613"/>
            <w:tcBorders>
              <w:top w:val="single" w:sz="6" w:color="666666"/>
              <w:bottom w:val="single" w:sz="6" w:color="666666"/>
              <w:left w:val="nil"/>
              <w:right w:val="nil"/>
            </w:tcBorders>
          </w:tcPr>
          <w:p>
            <w:pPr>
              <w:pStyle w:val="TableBody"/>
            </w:pPr>
            <w:r/>
            <w:r>
              <w:t>0.254</w:t>
            </w:r>
          </w:p>
        </w:tc>
        <w:tc>
          <w:tcPr>
            <w:tcW w:type="dxa" w:w="864"/>
            <w:tcBorders>
              <w:top w:val="single" w:sz="6" w:color="666666"/>
              <w:bottom w:val="single" w:sz="6" w:color="666666"/>
              <w:left w:val="nil"/>
              <w:right w:val="nil"/>
            </w:tcBorders>
          </w:tcPr>
          <w:p>
            <w:pPr>
              <w:pStyle w:val="TableBody"/>
            </w:pPr>
            <w:r/>
            <w:r>
              <w:t>0.254</w:t>
            </w:r>
          </w:p>
        </w:tc>
        <w:tc>
          <w:tcPr>
            <w:tcW w:type="dxa" w:w="1008"/>
            <w:tcBorders>
              <w:top w:val="single" w:sz="6" w:color="666666"/>
              <w:bottom w:val="single" w:sz="6" w:color="666666"/>
              <w:left w:val="nil"/>
              <w:right w:val="nil"/>
            </w:tcBorders>
          </w:tcPr>
          <w:p>
            <w:pPr>
              <w:pStyle w:val="TableBody"/>
            </w:pPr>
            <w:r/>
            <w:r>
              <w:t>0.254</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Substrate 3 thickness, L3 to L4</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sub4</w:t>
            </w:r>
          </w:p>
        </w:tc>
        <w:tc>
          <w:tcPr>
            <w:tcW w:type="dxa" w:w="1613"/>
            <w:tcBorders>
              <w:top w:val="single" w:sz="6" w:color="666666"/>
              <w:bottom w:val="single" w:sz="6" w:color="666666"/>
              <w:left w:val="nil"/>
              <w:right w:val="nil"/>
            </w:tcBorders>
          </w:tcPr>
          <w:p>
            <w:pPr>
              <w:pStyle w:val="TableBody"/>
            </w:pPr>
            <w:r/>
            <w:r>
              <w:t>0.127</w:t>
            </w:r>
          </w:p>
        </w:tc>
        <w:tc>
          <w:tcPr>
            <w:tcW w:type="dxa" w:w="864"/>
            <w:tcBorders>
              <w:top w:val="single" w:sz="6" w:color="666666"/>
              <w:bottom w:val="single" w:sz="6" w:color="666666"/>
              <w:left w:val="nil"/>
              <w:right w:val="nil"/>
            </w:tcBorders>
          </w:tcPr>
          <w:p>
            <w:pPr>
              <w:pStyle w:val="TableBody"/>
            </w:pPr>
            <w:r/>
            <w:r>
              <w:t>0.127</w:t>
            </w:r>
          </w:p>
        </w:tc>
        <w:tc>
          <w:tcPr>
            <w:tcW w:type="dxa" w:w="1008"/>
            <w:tcBorders>
              <w:top w:val="single" w:sz="6" w:color="666666"/>
              <w:bottom w:val="single" w:sz="6" w:color="666666"/>
              <w:left w:val="nil"/>
              <w:right w:val="nil"/>
            </w:tcBorders>
          </w:tcPr>
          <w:p>
            <w:pPr>
              <w:pStyle w:val="TableBody"/>
            </w:pPr>
            <w:r/>
            <w:r>
              <w:t>0.127</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Substrate 4 thickness, L4 to L5</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sub5</w:t>
            </w:r>
          </w:p>
        </w:tc>
        <w:tc>
          <w:tcPr>
            <w:tcW w:type="dxa" w:w="1613"/>
            <w:tcBorders>
              <w:top w:val="single" w:sz="6" w:color="666666"/>
              <w:bottom w:val="single" w:sz="6" w:color="666666"/>
              <w:left w:val="nil"/>
              <w:right w:val="nil"/>
            </w:tcBorders>
          </w:tcPr>
          <w:p>
            <w:pPr>
              <w:pStyle w:val="TableBody"/>
            </w:pPr>
            <w:r/>
            <w:r>
              <w:t>0.127</w:t>
            </w:r>
          </w:p>
        </w:tc>
        <w:tc>
          <w:tcPr>
            <w:tcW w:type="dxa" w:w="864"/>
            <w:tcBorders>
              <w:top w:val="single" w:sz="6" w:color="666666"/>
              <w:bottom w:val="single" w:sz="6" w:color="666666"/>
              <w:left w:val="nil"/>
              <w:right w:val="nil"/>
            </w:tcBorders>
          </w:tcPr>
          <w:p>
            <w:pPr>
              <w:pStyle w:val="TableBody"/>
            </w:pPr>
            <w:r/>
            <w:r>
              <w:t>0.127</w:t>
            </w:r>
          </w:p>
        </w:tc>
        <w:tc>
          <w:tcPr>
            <w:tcW w:type="dxa" w:w="1008"/>
            <w:tcBorders>
              <w:top w:val="single" w:sz="6" w:color="666666"/>
              <w:bottom w:val="single" w:sz="6" w:color="666666"/>
              <w:left w:val="nil"/>
              <w:right w:val="nil"/>
            </w:tcBorders>
          </w:tcPr>
          <w:p>
            <w:pPr>
              <w:pStyle w:val="TableBody"/>
            </w:pPr>
            <w:r/>
            <w:r>
              <w:t>0.127</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Substrate 5 thickness, L5 to L6</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cuOuter</w:t>
            </w:r>
          </w:p>
        </w:tc>
        <w:tc>
          <w:tcPr>
            <w:tcW w:type="dxa" w:w="1613"/>
            <w:tcBorders>
              <w:top w:val="single" w:sz="6" w:color="666666"/>
              <w:bottom w:val="single" w:sz="6" w:color="666666"/>
              <w:left w:val="nil"/>
              <w:right w:val="nil"/>
            </w:tcBorders>
          </w:tcPr>
          <w:p>
            <w:pPr>
              <w:pStyle w:val="TableBody"/>
            </w:pPr>
            <w:r/>
            <w:r>
              <w:t>0.035</w:t>
            </w:r>
          </w:p>
        </w:tc>
        <w:tc>
          <w:tcPr>
            <w:tcW w:type="dxa" w:w="864"/>
            <w:tcBorders>
              <w:top w:val="single" w:sz="6" w:color="666666"/>
              <w:bottom w:val="single" w:sz="6" w:color="666666"/>
              <w:left w:val="nil"/>
              <w:right w:val="nil"/>
            </w:tcBorders>
          </w:tcPr>
          <w:p>
            <w:pPr>
              <w:pStyle w:val="TableBody"/>
            </w:pPr>
            <w:r/>
            <w:r>
              <w:t>0.035</w:t>
            </w:r>
          </w:p>
        </w:tc>
        <w:tc>
          <w:tcPr>
            <w:tcW w:type="dxa" w:w="1008"/>
            <w:tcBorders>
              <w:top w:val="single" w:sz="6" w:color="666666"/>
              <w:bottom w:val="single" w:sz="6" w:color="666666"/>
              <w:left w:val="nil"/>
              <w:right w:val="nil"/>
            </w:tcBorders>
          </w:tcPr>
          <w:p>
            <w:pPr>
              <w:pStyle w:val="TableBody"/>
            </w:pPr>
            <w:r/>
            <w:r>
              <w:t>0.035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Outer-layer conductor thickness</w:t>
            </w:r>
          </w:p>
        </w:tc>
        <w:tc>
          <w:tcPr>
            <w:tcW w:type="dxa" w:w="1512"/>
            <w:tcBorders>
              <w:top w:val="single" w:sz="6" w:color="666666"/>
              <w:bottom w:val="single" w:sz="6" w:color="666666"/>
              <w:left w:val="nil"/>
              <w:right w:val="nil"/>
            </w:tcBorders>
          </w:tcPr>
          <w:p>
            <w:pPr>
              <w:pStyle w:val="TableBody"/>
            </w:pPr>
            <w:r/>
            <w:r>
              <w:t>Inferred from the source stack</w:t>
            </w:r>
          </w:p>
        </w:tc>
      </w:tr>
      <w:tr>
        <w:trPr>
          <w:cantSplit/>
        </w:trPr>
        <w:tc>
          <w:tcPr>
            <w:tcW w:type="dxa" w:w="1368"/>
            <w:tcBorders>
              <w:top w:val="single" w:sz="6" w:color="666666"/>
              <w:bottom w:val="single" w:sz="6" w:color="666666"/>
              <w:left w:val="nil"/>
              <w:right w:val="nil"/>
            </w:tcBorders>
          </w:tcPr>
          <w:p>
            <w:pPr>
              <w:pStyle w:val="TableBody"/>
            </w:pPr>
            <w:r/>
            <w:r>
              <w:t>cuInner</w:t>
            </w:r>
          </w:p>
        </w:tc>
        <w:tc>
          <w:tcPr>
            <w:tcW w:type="dxa" w:w="1613"/>
            <w:tcBorders>
              <w:top w:val="single" w:sz="6" w:color="666666"/>
              <w:bottom w:val="single" w:sz="6" w:color="666666"/>
              <w:left w:val="nil"/>
              <w:right w:val="nil"/>
            </w:tcBorders>
          </w:tcPr>
          <w:p>
            <w:pPr>
              <w:pStyle w:val="TableBody"/>
            </w:pPr>
            <w:r/>
            <w:r>
              <w:t>0.018</w:t>
            </w:r>
          </w:p>
        </w:tc>
        <w:tc>
          <w:tcPr>
            <w:tcW w:type="dxa" w:w="864"/>
            <w:tcBorders>
              <w:top w:val="single" w:sz="6" w:color="666666"/>
              <w:bottom w:val="single" w:sz="6" w:color="666666"/>
              <w:left w:val="nil"/>
              <w:right w:val="nil"/>
            </w:tcBorders>
          </w:tcPr>
          <w:p>
            <w:pPr>
              <w:pStyle w:val="TableBody"/>
            </w:pPr>
            <w:r/>
            <w:r>
              <w:t>0.018</w:t>
            </w:r>
          </w:p>
        </w:tc>
        <w:tc>
          <w:tcPr>
            <w:tcW w:type="dxa" w:w="1008"/>
            <w:tcBorders>
              <w:top w:val="single" w:sz="6" w:color="666666"/>
              <w:bottom w:val="single" w:sz="6" w:color="666666"/>
              <w:left w:val="nil"/>
              <w:right w:val="nil"/>
            </w:tcBorders>
          </w:tcPr>
          <w:p>
            <w:pPr>
              <w:pStyle w:val="TableBody"/>
            </w:pPr>
            <w:r/>
            <w:r>
              <w:t>0.018</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Inner-layer conductor thickness</w:t>
            </w:r>
          </w:p>
        </w:tc>
        <w:tc>
          <w:tcPr>
            <w:tcW w:type="dxa" w:w="1512"/>
            <w:tcBorders>
              <w:top w:val="single" w:sz="6" w:color="666666"/>
              <w:bottom w:val="single" w:sz="6" w:color="666666"/>
              <w:left w:val="nil"/>
              <w:right w:val="nil"/>
            </w:tcBorders>
          </w:tcPr>
          <w:p>
            <w:pPr>
              <w:pStyle w:val="TableBody"/>
            </w:pPr>
            <w:r/>
            <w:r>
              <w:t>Inferred from the source stack</w:t>
            </w:r>
          </w:p>
        </w:tc>
      </w:tr>
      <w:tr>
        <w:trPr>
          <w:cantSplit/>
        </w:trPr>
        <w:tc>
          <w:tcPr>
            <w:tcW w:type="dxa" w:w="1368"/>
            <w:tcBorders>
              <w:top w:val="single" w:sz="6" w:color="666666"/>
              <w:bottom w:val="single" w:sz="6" w:color="666666"/>
              <w:left w:val="nil"/>
              <w:right w:val="nil"/>
            </w:tcBorders>
          </w:tcPr>
          <w:p>
            <w:pPr>
              <w:pStyle w:val="TableBody"/>
            </w:pPr>
            <w:r/>
            <w:r>
              <w:t>tanDAstra</w:t>
            </w:r>
          </w:p>
        </w:tc>
        <w:tc>
          <w:tcPr>
            <w:tcW w:type="dxa" w:w="1613"/>
            <w:tcBorders>
              <w:top w:val="single" w:sz="6" w:color="666666"/>
              <w:bottom w:val="single" w:sz="6" w:color="666666"/>
              <w:left w:val="nil"/>
              <w:right w:val="nil"/>
            </w:tcBorders>
          </w:tcPr>
          <w:p>
            <w:pPr>
              <w:pStyle w:val="TableBody"/>
            </w:pPr>
            <w:r/>
            <w:r>
              <w:t>0.0017</w:t>
            </w:r>
          </w:p>
        </w:tc>
        <w:tc>
          <w:tcPr>
            <w:tcW w:type="dxa" w:w="864"/>
            <w:tcBorders>
              <w:top w:val="single" w:sz="6" w:color="666666"/>
              <w:bottom w:val="single" w:sz="6" w:color="666666"/>
              <w:left w:val="nil"/>
              <w:right w:val="nil"/>
            </w:tcBorders>
          </w:tcPr>
          <w:p>
            <w:pPr>
              <w:pStyle w:val="TableBody"/>
            </w:pPr>
            <w:r/>
            <w:r>
              <w:t>0.0017</w:t>
            </w:r>
          </w:p>
        </w:tc>
        <w:tc>
          <w:tcPr>
            <w:tcW w:type="dxa" w:w="1008"/>
            <w:tcBorders>
              <w:top w:val="single" w:sz="6" w:color="666666"/>
              <w:bottom w:val="single" w:sz="6" w:color="666666"/>
              <w:left w:val="nil"/>
              <w:right w:val="nil"/>
            </w:tcBorders>
          </w:tcPr>
          <w:p>
            <w:pPr>
              <w:pStyle w:val="TableBody"/>
            </w:pPr>
            <w:r/>
            <w:r>
              <w:t>0.0017</w:t>
            </w:r>
          </w:p>
        </w:tc>
        <w:tc>
          <w:tcPr>
            <w:tcW w:type="dxa" w:w="605"/>
            <w:tcBorders>
              <w:top w:val="single" w:sz="6" w:color="666666"/>
              <w:bottom w:val="single" w:sz="6" w:color="666666"/>
              <w:left w:val="nil"/>
              <w:right w:val="nil"/>
            </w:tcBorders>
          </w:tcPr>
          <w:p>
            <w:pPr>
              <w:pStyle w:val="TableBody"/>
            </w:pPr>
            <w:r/>
            <w:r>
              <w:t>-</w:t>
            </w:r>
          </w:p>
        </w:tc>
        <w:tc>
          <w:tcPr>
            <w:tcW w:type="dxa" w:w="2088"/>
            <w:tcBorders>
              <w:top w:val="single" w:sz="6" w:color="666666"/>
              <w:bottom w:val="single" w:sz="6" w:color="666666"/>
              <w:left w:val="nil"/>
              <w:right w:val="nil"/>
            </w:tcBorders>
          </w:tcPr>
          <w:p>
            <w:pPr>
              <w:pStyle w:val="TableBody"/>
            </w:pPr>
            <w:r/>
            <w:r>
              <w:t>Substrate electric loss tangent</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biasW</w:t>
            </w:r>
          </w:p>
        </w:tc>
        <w:tc>
          <w:tcPr>
            <w:tcW w:type="dxa" w:w="1613"/>
            <w:tcBorders>
              <w:top w:val="single" w:sz="6" w:color="666666"/>
              <w:bottom w:val="single" w:sz="6" w:color="666666"/>
              <w:left w:val="nil"/>
              <w:right w:val="nil"/>
            </w:tcBorders>
          </w:tcPr>
          <w:p>
            <w:pPr>
              <w:pStyle w:val="TableBody"/>
            </w:pPr>
            <w:r/>
            <w:r>
              <w:t>0.25</w:t>
            </w:r>
          </w:p>
        </w:tc>
        <w:tc>
          <w:tcPr>
            <w:tcW w:type="dxa" w:w="864"/>
            <w:tcBorders>
              <w:top w:val="single" w:sz="6" w:color="666666"/>
              <w:bottom w:val="single" w:sz="6" w:color="666666"/>
              <w:left w:val="nil"/>
              <w:right w:val="nil"/>
            </w:tcBorders>
          </w:tcPr>
          <w:p>
            <w:pPr>
              <w:pStyle w:val="TableBody"/>
            </w:pPr>
            <w:r/>
            <w:r>
              <w:t>0.25</w:t>
            </w:r>
          </w:p>
        </w:tc>
        <w:tc>
          <w:tcPr>
            <w:tcW w:type="dxa" w:w="1008"/>
            <w:tcBorders>
              <w:top w:val="single" w:sz="6" w:color="666666"/>
              <w:bottom w:val="single" w:sz="6" w:color="666666"/>
              <w:left w:val="nil"/>
              <w:right w:val="nil"/>
            </w:tcBorders>
          </w:tcPr>
          <w:p>
            <w:pPr>
              <w:pStyle w:val="TableBody"/>
            </w:pPr>
            <w:r/>
            <w:r>
              <w:t>0.25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Bias-line width; published symbol Bl</w:t>
            </w:r>
          </w:p>
        </w:tc>
        <w:tc>
          <w:tcPr>
            <w:tcW w:type="dxa" w:w="1512"/>
            <w:tcBorders>
              <w:top w:val="single" w:sz="6" w:color="666666"/>
              <w:bottom w:val="single" w:sz="6" w:color="666666"/>
              <w:left w:val="nil"/>
              <w:right w:val="nil"/>
            </w:tcBorders>
          </w:tcPr>
          <w:p>
            <w:pPr>
              <w:pStyle w:val="TableBody"/>
            </w:pPr>
            <w:r/>
            <w:r>
              <w:t>Published [3]; CST name from the model record</w:t>
            </w:r>
          </w:p>
        </w:tc>
      </w:tr>
      <w:tr>
        <w:trPr>
          <w:cantSplit/>
        </w:trPr>
        <w:tc>
          <w:tcPr>
            <w:tcW w:type="dxa" w:w="1368"/>
            <w:tcBorders>
              <w:top w:val="single" w:sz="6" w:color="666666"/>
              <w:bottom w:val="single" w:sz="6" w:color="666666"/>
              <w:left w:val="nil"/>
              <w:right w:val="nil"/>
            </w:tcBorders>
          </w:tcPr>
          <w:p>
            <w:pPr>
              <w:pStyle w:val="TableBody"/>
            </w:pPr>
            <w:r/>
            <w:r>
              <w:t>Bd</w:t>
            </w:r>
          </w:p>
        </w:tc>
        <w:tc>
          <w:tcPr>
            <w:tcW w:type="dxa" w:w="1613"/>
            <w:tcBorders>
              <w:top w:val="single" w:sz="6" w:color="666666"/>
              <w:bottom w:val="single" w:sz="6" w:color="666666"/>
              <w:left w:val="nil"/>
              <w:right w:val="nil"/>
            </w:tcBorders>
          </w:tcPr>
          <w:p>
            <w:pPr>
              <w:pStyle w:val="TableBody"/>
            </w:pPr>
            <w:r/>
            <w:r>
              <w:t>1.6</w:t>
            </w:r>
          </w:p>
        </w:tc>
        <w:tc>
          <w:tcPr>
            <w:tcW w:type="dxa" w:w="864"/>
            <w:tcBorders>
              <w:top w:val="single" w:sz="6" w:color="666666"/>
              <w:bottom w:val="single" w:sz="6" w:color="666666"/>
              <w:left w:val="nil"/>
              <w:right w:val="nil"/>
            </w:tcBorders>
          </w:tcPr>
          <w:p>
            <w:pPr>
              <w:pStyle w:val="TableBody"/>
            </w:pPr>
            <w:r/>
            <w:r>
              <w:t>1.6</w:t>
            </w:r>
          </w:p>
        </w:tc>
        <w:tc>
          <w:tcPr>
            <w:tcW w:type="dxa" w:w="1008"/>
            <w:tcBorders>
              <w:top w:val="single" w:sz="6" w:color="666666"/>
              <w:bottom w:val="single" w:sz="6" w:color="666666"/>
              <w:left w:val="nil"/>
              <w:right w:val="nil"/>
            </w:tcBorders>
          </w:tcPr>
          <w:p>
            <w:pPr>
              <w:pStyle w:val="TableBody"/>
            </w:pPr>
            <w:r/>
            <w:r>
              <w:t>1.6</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Junction to radial-stub offset</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Bw</w:t>
            </w:r>
          </w:p>
        </w:tc>
        <w:tc>
          <w:tcPr>
            <w:tcW w:type="dxa" w:w="1613"/>
            <w:tcBorders>
              <w:top w:val="single" w:sz="6" w:color="666666"/>
              <w:bottom w:val="single" w:sz="6" w:color="666666"/>
              <w:left w:val="nil"/>
              <w:right w:val="nil"/>
            </w:tcBorders>
          </w:tcPr>
          <w:p>
            <w:pPr>
              <w:pStyle w:val="TableBody"/>
            </w:pPr>
            <w:r/>
            <w:r>
              <w:t>1.3</w:t>
            </w:r>
          </w:p>
        </w:tc>
        <w:tc>
          <w:tcPr>
            <w:tcW w:type="dxa" w:w="864"/>
            <w:tcBorders>
              <w:top w:val="single" w:sz="6" w:color="666666"/>
              <w:bottom w:val="single" w:sz="6" w:color="666666"/>
              <w:left w:val="nil"/>
              <w:right w:val="nil"/>
            </w:tcBorders>
          </w:tcPr>
          <w:p>
            <w:pPr>
              <w:pStyle w:val="TableBody"/>
            </w:pPr>
            <w:r/>
            <w:r>
              <w:t>1.3</w:t>
            </w:r>
          </w:p>
        </w:tc>
        <w:tc>
          <w:tcPr>
            <w:tcW w:type="dxa" w:w="1008"/>
            <w:tcBorders>
              <w:top w:val="single" w:sz="6" w:color="666666"/>
              <w:bottom w:val="single" w:sz="6" w:color="666666"/>
              <w:left w:val="nil"/>
              <w:right w:val="nil"/>
            </w:tcBorders>
          </w:tcPr>
          <w:p>
            <w:pPr>
              <w:pStyle w:val="TableBody"/>
            </w:pPr>
            <w:r/>
            <w:r>
              <w:t>1.3</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Radial-stub half-span</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Bh</w:t>
            </w:r>
          </w:p>
        </w:tc>
        <w:tc>
          <w:tcPr>
            <w:tcW w:type="dxa" w:w="1613"/>
            <w:tcBorders>
              <w:top w:val="single" w:sz="6" w:color="666666"/>
              <w:bottom w:val="single" w:sz="6" w:color="666666"/>
              <w:left w:val="nil"/>
              <w:right w:val="nil"/>
            </w:tcBorders>
          </w:tcPr>
          <w:p>
            <w:pPr>
              <w:pStyle w:val="TableBody"/>
            </w:pPr>
            <w:r/>
            <w:r>
              <w:t>1.13</w:t>
            </w:r>
          </w:p>
        </w:tc>
        <w:tc>
          <w:tcPr>
            <w:tcW w:type="dxa" w:w="864"/>
            <w:tcBorders>
              <w:top w:val="single" w:sz="6" w:color="666666"/>
              <w:bottom w:val="single" w:sz="6" w:color="666666"/>
              <w:left w:val="nil"/>
              <w:right w:val="nil"/>
            </w:tcBorders>
          </w:tcPr>
          <w:p>
            <w:pPr>
              <w:pStyle w:val="TableBody"/>
            </w:pPr>
            <w:r/>
            <w:r>
              <w:t>1.13</w:t>
            </w:r>
          </w:p>
        </w:tc>
        <w:tc>
          <w:tcPr>
            <w:tcW w:type="dxa" w:w="1008"/>
            <w:tcBorders>
              <w:top w:val="single" w:sz="6" w:color="666666"/>
              <w:bottom w:val="single" w:sz="6" w:color="666666"/>
              <w:left w:val="nil"/>
              <w:right w:val="nil"/>
            </w:tcBorders>
          </w:tcPr>
          <w:p>
            <w:pPr>
              <w:pStyle w:val="TableBody"/>
            </w:pPr>
            <w:r/>
            <w:r>
              <w:t>1.13</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Radial-stub chord offset</w:t>
            </w:r>
          </w:p>
        </w:tc>
        <w:tc>
          <w:tcPr>
            <w:tcW w:type="dxa" w:w="1512"/>
            <w:tcBorders>
              <w:top w:val="single" w:sz="6" w:color="666666"/>
              <w:bottom w:val="single" w:sz="6" w:color="666666"/>
              <w:left w:val="nil"/>
              <w:right w:val="nil"/>
            </w:tcBorders>
          </w:tcPr>
          <w:p>
            <w:pPr>
              <w:pStyle w:val="TableBody"/>
            </w:pPr>
            <w:r/>
            <w:r>
              <w:t>Published [3]</w:t>
            </w:r>
          </w:p>
        </w:tc>
      </w:tr>
      <w:tr>
        <w:trPr>
          <w:cantSplit/>
        </w:trPr>
        <w:tc>
          <w:tcPr>
            <w:tcW w:type="dxa" w:w="1368"/>
            <w:tcBorders>
              <w:top w:val="single" w:sz="6" w:color="666666"/>
              <w:bottom w:val="single" w:sz="6" w:color="666666"/>
              <w:left w:val="nil"/>
              <w:right w:val="nil"/>
            </w:tcBorders>
          </w:tcPr>
          <w:p>
            <w:pPr>
              <w:pStyle w:val="TableBody"/>
            </w:pPr>
            <w:r/>
            <w:r>
              <w:t>zPatchBottom</w:t>
            </w:r>
          </w:p>
        </w:tc>
        <w:tc>
          <w:tcPr>
            <w:tcW w:type="dxa" w:w="1613"/>
            <w:tcBorders>
              <w:top w:val="single" w:sz="6" w:color="666666"/>
              <w:bottom w:val="single" w:sz="6" w:color="666666"/>
              <w:left w:val="nil"/>
              <w:right w:val="nil"/>
            </w:tcBorders>
          </w:tcPr>
          <w:p>
            <w:pPr>
              <w:pStyle w:val="TableBody"/>
            </w:pPr>
            <w:r/>
            <w:r>
              <w:t>0</w:t>
            </w:r>
          </w:p>
        </w:tc>
        <w:tc>
          <w:tcPr>
            <w:tcW w:type="dxa" w:w="864"/>
            <w:tcBorders>
              <w:top w:val="single" w:sz="6" w:color="666666"/>
              <w:bottom w:val="single" w:sz="6" w:color="666666"/>
              <w:left w:val="nil"/>
              <w:right w:val="nil"/>
            </w:tcBorders>
          </w:tcPr>
          <w:p>
            <w:pPr>
              <w:pStyle w:val="TableBody"/>
            </w:pPr>
            <w:r/>
            <w:r>
              <w:t>0</w:t>
            </w:r>
          </w:p>
        </w:tc>
        <w:tc>
          <w:tcPr>
            <w:tcW w:type="dxa" w:w="1008"/>
            <w:tcBorders>
              <w:top w:val="single" w:sz="6" w:color="666666"/>
              <w:bottom w:val="single" w:sz="6" w:color="666666"/>
              <w:left w:val="nil"/>
              <w:right w:val="nil"/>
            </w:tcBorders>
          </w:tcPr>
          <w:p>
            <w:pPr>
              <w:pStyle w:val="TableBody"/>
            </w:pPr>
            <w:r/>
            <w:r>
              <w:t>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L1 lower face, stack datum</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zPatchTop</w:t>
            </w:r>
          </w:p>
        </w:tc>
        <w:tc>
          <w:tcPr>
            <w:tcW w:type="dxa" w:w="1613"/>
            <w:tcBorders>
              <w:top w:val="single" w:sz="6" w:color="666666"/>
              <w:bottom w:val="single" w:sz="6" w:color="666666"/>
              <w:left w:val="nil"/>
              <w:right w:val="nil"/>
            </w:tcBorders>
          </w:tcPr>
          <w:p>
            <w:pPr>
              <w:pStyle w:val="TableBody"/>
            </w:pPr>
            <w:r/>
            <w:r>
              <w:t>zPatchBottom + cuOuter</w:t>
            </w:r>
          </w:p>
        </w:tc>
        <w:tc>
          <w:tcPr>
            <w:tcW w:type="dxa" w:w="864"/>
            <w:tcBorders>
              <w:top w:val="single" w:sz="6" w:color="666666"/>
              <w:bottom w:val="single" w:sz="6" w:color="666666"/>
              <w:left w:val="nil"/>
              <w:right w:val="nil"/>
            </w:tcBorders>
          </w:tcPr>
          <w:p>
            <w:pPr>
              <w:pStyle w:val="TableBody"/>
            </w:pPr>
            <w:r/>
            <w:r>
              <w:t>0.035</w:t>
            </w:r>
          </w:p>
        </w:tc>
        <w:tc>
          <w:tcPr>
            <w:tcW w:type="dxa" w:w="1008"/>
            <w:tcBorders>
              <w:top w:val="single" w:sz="6" w:color="666666"/>
              <w:bottom w:val="single" w:sz="6" w:color="666666"/>
              <w:left w:val="nil"/>
              <w:right w:val="nil"/>
            </w:tcBorders>
          </w:tcPr>
          <w:p>
            <w:pPr>
              <w:pStyle w:val="TableBody"/>
            </w:pPr>
            <w:r/>
            <w:r>
              <w:t>0.035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L1 upper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zL2Top</w:t>
            </w:r>
          </w:p>
        </w:tc>
        <w:tc>
          <w:tcPr>
            <w:tcW w:type="dxa" w:w="1613"/>
            <w:tcBorders>
              <w:top w:val="single" w:sz="6" w:color="666666"/>
              <w:bottom w:val="single" w:sz="6" w:color="666666"/>
              <w:left w:val="nil"/>
              <w:right w:val="nil"/>
            </w:tcBorders>
          </w:tcPr>
          <w:p>
            <w:pPr>
              <w:pStyle w:val="TableBody"/>
            </w:pPr>
            <w:r/>
            <w:r>
              <w:t>-sub1</w:t>
            </w:r>
          </w:p>
        </w:tc>
        <w:tc>
          <w:tcPr>
            <w:tcW w:type="dxa" w:w="864"/>
            <w:tcBorders>
              <w:top w:val="single" w:sz="6" w:color="666666"/>
              <w:bottom w:val="single" w:sz="6" w:color="666666"/>
              <w:left w:val="nil"/>
              <w:right w:val="nil"/>
            </w:tcBorders>
          </w:tcPr>
          <w:p>
            <w:pPr>
              <w:pStyle w:val="TableBody"/>
            </w:pPr>
            <w:r/>
            <w:r>
              <w:t>-0.254</w:t>
            </w:r>
          </w:p>
        </w:tc>
        <w:tc>
          <w:tcPr>
            <w:tcW w:type="dxa" w:w="1008"/>
            <w:tcBorders>
              <w:top w:val="single" w:sz="6" w:color="666666"/>
              <w:bottom w:val="single" w:sz="6" w:color="666666"/>
              <w:left w:val="nil"/>
              <w:right w:val="nil"/>
            </w:tcBorders>
          </w:tcPr>
          <w:p>
            <w:pPr>
              <w:pStyle w:val="TableBody"/>
            </w:pPr>
            <w:r/>
            <w:r>
              <w:t>-0.254</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L2 upper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zL2Bottom</w:t>
            </w:r>
          </w:p>
        </w:tc>
        <w:tc>
          <w:tcPr>
            <w:tcW w:type="dxa" w:w="1613"/>
            <w:tcBorders>
              <w:top w:val="single" w:sz="6" w:color="666666"/>
              <w:bottom w:val="single" w:sz="6" w:color="666666"/>
              <w:left w:val="nil"/>
              <w:right w:val="nil"/>
            </w:tcBorders>
          </w:tcPr>
          <w:p>
            <w:pPr>
              <w:pStyle w:val="TableBody"/>
            </w:pPr>
            <w:r/>
            <w:r>
              <w:t>zL2Top - cuOuter</w:t>
            </w:r>
          </w:p>
        </w:tc>
        <w:tc>
          <w:tcPr>
            <w:tcW w:type="dxa" w:w="864"/>
            <w:tcBorders>
              <w:top w:val="single" w:sz="6" w:color="666666"/>
              <w:bottom w:val="single" w:sz="6" w:color="666666"/>
              <w:left w:val="nil"/>
              <w:right w:val="nil"/>
            </w:tcBorders>
          </w:tcPr>
          <w:p>
            <w:pPr>
              <w:pStyle w:val="TableBody"/>
            </w:pPr>
            <w:r/>
            <w:r>
              <w:t>-0.289</w:t>
            </w:r>
          </w:p>
        </w:tc>
        <w:tc>
          <w:tcPr>
            <w:tcW w:type="dxa" w:w="1008"/>
            <w:tcBorders>
              <w:top w:val="single" w:sz="6" w:color="666666"/>
              <w:bottom w:val="single" w:sz="6" w:color="666666"/>
              <w:left w:val="nil"/>
              <w:right w:val="nil"/>
            </w:tcBorders>
          </w:tcPr>
          <w:p>
            <w:pPr>
              <w:pStyle w:val="TableBody"/>
            </w:pPr>
            <w:r/>
            <w:r>
              <w:t>-0.289</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L2 lower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zL3Top</w:t>
            </w:r>
          </w:p>
        </w:tc>
        <w:tc>
          <w:tcPr>
            <w:tcW w:type="dxa" w:w="1613"/>
            <w:tcBorders>
              <w:top w:val="single" w:sz="6" w:color="666666"/>
              <w:bottom w:val="single" w:sz="6" w:color="666666"/>
              <w:left w:val="nil"/>
              <w:right w:val="nil"/>
            </w:tcBorders>
          </w:tcPr>
          <w:p>
            <w:pPr>
              <w:pStyle w:val="TableBody"/>
            </w:pPr>
            <w:r/>
            <w:r>
              <w:t>zL2Bottom - sub2</w:t>
            </w:r>
          </w:p>
        </w:tc>
        <w:tc>
          <w:tcPr>
            <w:tcW w:type="dxa" w:w="864"/>
            <w:tcBorders>
              <w:top w:val="single" w:sz="6" w:color="666666"/>
              <w:bottom w:val="single" w:sz="6" w:color="666666"/>
              <w:left w:val="nil"/>
              <w:right w:val="nil"/>
            </w:tcBorders>
          </w:tcPr>
          <w:p>
            <w:pPr>
              <w:pStyle w:val="TableBody"/>
            </w:pPr>
            <w:r/>
            <w:r>
              <w:t>-0.543</w:t>
            </w:r>
          </w:p>
        </w:tc>
        <w:tc>
          <w:tcPr>
            <w:tcW w:type="dxa" w:w="1008"/>
            <w:tcBorders>
              <w:top w:val="single" w:sz="6" w:color="666666"/>
              <w:bottom w:val="single" w:sz="6" w:color="666666"/>
              <w:left w:val="nil"/>
              <w:right w:val="nil"/>
            </w:tcBorders>
          </w:tcPr>
          <w:p>
            <w:pPr>
              <w:pStyle w:val="TableBody"/>
            </w:pPr>
            <w:r/>
            <w:r>
              <w:t>-0.543</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L3 upper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zL3Bottom</w:t>
            </w:r>
          </w:p>
        </w:tc>
        <w:tc>
          <w:tcPr>
            <w:tcW w:type="dxa" w:w="1613"/>
            <w:tcBorders>
              <w:top w:val="single" w:sz="6" w:color="666666"/>
              <w:bottom w:val="single" w:sz="6" w:color="666666"/>
              <w:left w:val="nil"/>
              <w:right w:val="nil"/>
            </w:tcBorders>
          </w:tcPr>
          <w:p>
            <w:pPr>
              <w:pStyle w:val="TableBody"/>
            </w:pPr>
            <w:r/>
            <w:r>
              <w:t>zL3Top - cuInner</w:t>
            </w:r>
          </w:p>
        </w:tc>
        <w:tc>
          <w:tcPr>
            <w:tcW w:type="dxa" w:w="864"/>
            <w:tcBorders>
              <w:top w:val="single" w:sz="6" w:color="666666"/>
              <w:bottom w:val="single" w:sz="6" w:color="666666"/>
              <w:left w:val="nil"/>
              <w:right w:val="nil"/>
            </w:tcBorders>
          </w:tcPr>
          <w:p>
            <w:pPr>
              <w:pStyle w:val="TableBody"/>
            </w:pPr>
            <w:r/>
            <w:r>
              <w:t>-0.561</w:t>
            </w:r>
          </w:p>
        </w:tc>
        <w:tc>
          <w:tcPr>
            <w:tcW w:type="dxa" w:w="1008"/>
            <w:tcBorders>
              <w:top w:val="single" w:sz="6" w:color="666666"/>
              <w:bottom w:val="single" w:sz="6" w:color="666666"/>
              <w:left w:val="nil"/>
              <w:right w:val="nil"/>
            </w:tcBorders>
          </w:tcPr>
          <w:p>
            <w:pPr>
              <w:pStyle w:val="TableBody"/>
            </w:pPr>
            <w:r/>
            <w:r>
              <w:t>-0.561</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L3 lower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zL4Top</w:t>
            </w:r>
          </w:p>
        </w:tc>
        <w:tc>
          <w:tcPr>
            <w:tcW w:type="dxa" w:w="1613"/>
            <w:tcBorders>
              <w:top w:val="single" w:sz="6" w:color="666666"/>
              <w:bottom w:val="single" w:sz="6" w:color="666666"/>
              <w:left w:val="nil"/>
              <w:right w:val="nil"/>
            </w:tcBorders>
          </w:tcPr>
          <w:p>
            <w:pPr>
              <w:pStyle w:val="TableBody"/>
            </w:pPr>
            <w:r/>
            <w:r>
              <w:t>zL3Bottom - sub3</w:t>
            </w:r>
          </w:p>
        </w:tc>
        <w:tc>
          <w:tcPr>
            <w:tcW w:type="dxa" w:w="864"/>
            <w:tcBorders>
              <w:top w:val="single" w:sz="6" w:color="666666"/>
              <w:bottom w:val="single" w:sz="6" w:color="666666"/>
              <w:left w:val="nil"/>
              <w:right w:val="nil"/>
            </w:tcBorders>
          </w:tcPr>
          <w:p>
            <w:pPr>
              <w:pStyle w:val="TableBody"/>
            </w:pPr>
            <w:r/>
            <w:r>
              <w:t>-0.815</w:t>
            </w:r>
          </w:p>
        </w:tc>
        <w:tc>
          <w:tcPr>
            <w:tcW w:type="dxa" w:w="1008"/>
            <w:tcBorders>
              <w:top w:val="single" w:sz="6" w:color="666666"/>
              <w:bottom w:val="single" w:sz="6" w:color="666666"/>
              <w:left w:val="nil"/>
              <w:right w:val="nil"/>
            </w:tcBorders>
          </w:tcPr>
          <w:p>
            <w:pPr>
              <w:pStyle w:val="TableBody"/>
            </w:pPr>
            <w:r/>
            <w:r>
              <w:t>-0.815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L4 upper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zL4Bottom</w:t>
            </w:r>
          </w:p>
        </w:tc>
        <w:tc>
          <w:tcPr>
            <w:tcW w:type="dxa" w:w="1613"/>
            <w:tcBorders>
              <w:top w:val="single" w:sz="6" w:color="666666"/>
              <w:bottom w:val="single" w:sz="6" w:color="666666"/>
              <w:left w:val="nil"/>
              <w:right w:val="nil"/>
            </w:tcBorders>
          </w:tcPr>
          <w:p>
            <w:pPr>
              <w:pStyle w:val="TableBody"/>
            </w:pPr>
            <w:r/>
            <w:r>
              <w:t>zL4Top - cuInner</w:t>
            </w:r>
          </w:p>
        </w:tc>
        <w:tc>
          <w:tcPr>
            <w:tcW w:type="dxa" w:w="864"/>
            <w:tcBorders>
              <w:top w:val="single" w:sz="6" w:color="666666"/>
              <w:bottom w:val="single" w:sz="6" w:color="666666"/>
              <w:left w:val="nil"/>
              <w:right w:val="nil"/>
            </w:tcBorders>
          </w:tcPr>
          <w:p>
            <w:pPr>
              <w:pStyle w:val="TableBody"/>
            </w:pPr>
            <w:r/>
            <w:r>
              <w:t>-0.833</w:t>
            </w:r>
          </w:p>
        </w:tc>
        <w:tc>
          <w:tcPr>
            <w:tcW w:type="dxa" w:w="1008"/>
            <w:tcBorders>
              <w:top w:val="single" w:sz="6" w:color="666666"/>
              <w:bottom w:val="single" w:sz="6" w:color="666666"/>
              <w:left w:val="nil"/>
              <w:right w:val="nil"/>
            </w:tcBorders>
          </w:tcPr>
          <w:p>
            <w:pPr>
              <w:pStyle w:val="TableBody"/>
            </w:pPr>
            <w:r/>
            <w:r>
              <w:t>-0.833</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L4 lower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zL5Top</w:t>
            </w:r>
          </w:p>
        </w:tc>
        <w:tc>
          <w:tcPr>
            <w:tcW w:type="dxa" w:w="1613"/>
            <w:tcBorders>
              <w:top w:val="single" w:sz="6" w:color="666666"/>
              <w:bottom w:val="single" w:sz="6" w:color="666666"/>
              <w:left w:val="nil"/>
              <w:right w:val="nil"/>
            </w:tcBorders>
          </w:tcPr>
          <w:p>
            <w:pPr>
              <w:pStyle w:val="TableBody"/>
            </w:pPr>
            <w:r/>
            <w:r>
              <w:t>zL4Bottom - sub4</w:t>
            </w:r>
          </w:p>
        </w:tc>
        <w:tc>
          <w:tcPr>
            <w:tcW w:type="dxa" w:w="864"/>
            <w:tcBorders>
              <w:top w:val="single" w:sz="6" w:color="666666"/>
              <w:bottom w:val="single" w:sz="6" w:color="666666"/>
              <w:left w:val="nil"/>
              <w:right w:val="nil"/>
            </w:tcBorders>
          </w:tcPr>
          <w:p>
            <w:pPr>
              <w:pStyle w:val="TableBody"/>
            </w:pPr>
            <w:r/>
            <w:r>
              <w:t>-0.960</w:t>
            </w:r>
          </w:p>
        </w:tc>
        <w:tc>
          <w:tcPr>
            <w:tcW w:type="dxa" w:w="1008"/>
            <w:tcBorders>
              <w:top w:val="single" w:sz="6" w:color="666666"/>
              <w:bottom w:val="single" w:sz="6" w:color="666666"/>
              <w:left w:val="nil"/>
              <w:right w:val="nil"/>
            </w:tcBorders>
          </w:tcPr>
          <w:p>
            <w:pPr>
              <w:pStyle w:val="TableBody"/>
            </w:pPr>
            <w:r/>
            <w:r>
              <w:t>-0.960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L5 upper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zL5Bottom</w:t>
            </w:r>
          </w:p>
        </w:tc>
        <w:tc>
          <w:tcPr>
            <w:tcW w:type="dxa" w:w="1613"/>
            <w:tcBorders>
              <w:top w:val="single" w:sz="6" w:color="666666"/>
              <w:bottom w:val="single" w:sz="6" w:color="666666"/>
              <w:left w:val="nil"/>
              <w:right w:val="nil"/>
            </w:tcBorders>
          </w:tcPr>
          <w:p>
            <w:pPr>
              <w:pStyle w:val="TableBody"/>
            </w:pPr>
            <w:r/>
            <w:r>
              <w:t>zL5Top - cuOuter</w:t>
            </w:r>
          </w:p>
        </w:tc>
        <w:tc>
          <w:tcPr>
            <w:tcW w:type="dxa" w:w="864"/>
            <w:tcBorders>
              <w:top w:val="single" w:sz="6" w:color="666666"/>
              <w:bottom w:val="single" w:sz="6" w:color="666666"/>
              <w:left w:val="nil"/>
              <w:right w:val="nil"/>
            </w:tcBorders>
          </w:tcPr>
          <w:p>
            <w:pPr>
              <w:pStyle w:val="TableBody"/>
            </w:pPr>
            <w:r/>
            <w:r>
              <w:t>-0.995</w:t>
            </w:r>
          </w:p>
        </w:tc>
        <w:tc>
          <w:tcPr>
            <w:tcW w:type="dxa" w:w="1008"/>
            <w:tcBorders>
              <w:top w:val="single" w:sz="6" w:color="666666"/>
              <w:bottom w:val="single" w:sz="6" w:color="666666"/>
              <w:left w:val="nil"/>
              <w:right w:val="nil"/>
            </w:tcBorders>
          </w:tcPr>
          <w:p>
            <w:pPr>
              <w:pStyle w:val="TableBody"/>
            </w:pPr>
            <w:r/>
            <w:r>
              <w:t>-0.995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L5 lower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zL6Top</w:t>
            </w:r>
          </w:p>
        </w:tc>
        <w:tc>
          <w:tcPr>
            <w:tcW w:type="dxa" w:w="1613"/>
            <w:tcBorders>
              <w:top w:val="single" w:sz="6" w:color="666666"/>
              <w:bottom w:val="single" w:sz="6" w:color="666666"/>
              <w:left w:val="nil"/>
              <w:right w:val="nil"/>
            </w:tcBorders>
          </w:tcPr>
          <w:p>
            <w:pPr>
              <w:pStyle w:val="TableBody"/>
            </w:pPr>
            <w:r/>
            <w:r>
              <w:t>zL5Bottom - sub5</w:t>
            </w:r>
          </w:p>
        </w:tc>
        <w:tc>
          <w:tcPr>
            <w:tcW w:type="dxa" w:w="864"/>
            <w:tcBorders>
              <w:top w:val="single" w:sz="6" w:color="666666"/>
              <w:bottom w:val="single" w:sz="6" w:color="666666"/>
              <w:left w:val="nil"/>
              <w:right w:val="nil"/>
            </w:tcBorders>
          </w:tcPr>
          <w:p>
            <w:pPr>
              <w:pStyle w:val="TableBody"/>
            </w:pPr>
            <w:r/>
            <w:r>
              <w:t>-1.122</w:t>
            </w:r>
          </w:p>
        </w:tc>
        <w:tc>
          <w:tcPr>
            <w:tcW w:type="dxa" w:w="1008"/>
            <w:tcBorders>
              <w:top w:val="single" w:sz="6" w:color="666666"/>
              <w:bottom w:val="single" w:sz="6" w:color="666666"/>
              <w:left w:val="nil"/>
              <w:right w:val="nil"/>
            </w:tcBorders>
          </w:tcPr>
          <w:p>
            <w:pPr>
              <w:pStyle w:val="TableBody"/>
            </w:pPr>
            <w:r/>
            <w:r>
              <w:t>-1.122</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L6 upper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zL6Bottom</w:t>
            </w:r>
          </w:p>
        </w:tc>
        <w:tc>
          <w:tcPr>
            <w:tcW w:type="dxa" w:w="1613"/>
            <w:tcBorders>
              <w:top w:val="single" w:sz="6" w:color="666666"/>
              <w:bottom w:val="single" w:sz="6" w:color="666666"/>
              <w:left w:val="nil"/>
              <w:right w:val="nil"/>
            </w:tcBorders>
          </w:tcPr>
          <w:p>
            <w:pPr>
              <w:pStyle w:val="TableBody"/>
            </w:pPr>
            <w:r/>
            <w:r>
              <w:t>zL6Top - cuOuter</w:t>
            </w:r>
          </w:p>
        </w:tc>
        <w:tc>
          <w:tcPr>
            <w:tcW w:type="dxa" w:w="864"/>
            <w:tcBorders>
              <w:top w:val="single" w:sz="6" w:color="666666"/>
              <w:bottom w:val="single" w:sz="6" w:color="666666"/>
              <w:left w:val="nil"/>
              <w:right w:val="nil"/>
            </w:tcBorders>
          </w:tcPr>
          <w:p>
            <w:pPr>
              <w:pStyle w:val="TableBody"/>
            </w:pPr>
            <w:r/>
            <w:r>
              <w:t>-1.157</w:t>
            </w:r>
          </w:p>
        </w:tc>
        <w:tc>
          <w:tcPr>
            <w:tcW w:type="dxa" w:w="1008"/>
            <w:tcBorders>
              <w:top w:val="single" w:sz="6" w:color="666666"/>
              <w:bottom w:val="single" w:sz="6" w:color="666666"/>
              <w:left w:val="nil"/>
              <w:right w:val="nil"/>
            </w:tcBorders>
          </w:tcPr>
          <w:p>
            <w:pPr>
              <w:pStyle w:val="TableBody"/>
            </w:pPr>
            <w:r/>
            <w:r>
              <w:t>-1.157</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L6 lower face</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viaD</w:t>
            </w:r>
          </w:p>
        </w:tc>
        <w:tc>
          <w:tcPr>
            <w:tcW w:type="dxa" w:w="1613"/>
            <w:tcBorders>
              <w:top w:val="single" w:sz="6" w:color="666666"/>
              <w:bottom w:val="single" w:sz="6" w:color="666666"/>
              <w:left w:val="nil"/>
              <w:right w:val="nil"/>
            </w:tcBorders>
          </w:tcPr>
          <w:p>
            <w:pPr>
              <w:pStyle w:val="TableBody"/>
            </w:pPr>
            <w:r/>
            <w:r>
              <w:t>0.20</w:t>
            </w:r>
          </w:p>
        </w:tc>
        <w:tc>
          <w:tcPr>
            <w:tcW w:type="dxa" w:w="864"/>
            <w:tcBorders>
              <w:top w:val="single" w:sz="6" w:color="666666"/>
              <w:bottom w:val="single" w:sz="6" w:color="666666"/>
              <w:left w:val="nil"/>
              <w:right w:val="nil"/>
            </w:tcBorders>
          </w:tcPr>
          <w:p>
            <w:pPr>
              <w:pStyle w:val="TableBody"/>
            </w:pPr>
            <w:r/>
            <w:r>
              <w:t>0.20</w:t>
            </w:r>
          </w:p>
        </w:tc>
        <w:tc>
          <w:tcPr>
            <w:tcW w:type="dxa" w:w="1008"/>
            <w:tcBorders>
              <w:top w:val="single" w:sz="6" w:color="666666"/>
              <w:bottom w:val="single" w:sz="6" w:color="666666"/>
              <w:left w:val="nil"/>
              <w:right w:val="nil"/>
            </w:tcBorders>
          </w:tcPr>
          <w:p>
            <w:pPr>
              <w:pStyle w:val="TableBody"/>
            </w:pPr>
            <w:r/>
            <w:r>
              <w:t>0.20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Blind-via diameter</w:t>
            </w:r>
          </w:p>
        </w:tc>
        <w:tc>
          <w:tcPr>
            <w:tcW w:type="dxa" w:w="1512"/>
            <w:tcBorders>
              <w:top w:val="single" w:sz="6" w:color="666666"/>
              <w:bottom w:val="single" w:sz="6" w:color="666666"/>
              <w:left w:val="nil"/>
              <w:right w:val="nil"/>
            </w:tcBorders>
          </w:tcPr>
          <w:p>
            <w:pPr>
              <w:pStyle w:val="TableBody"/>
            </w:pPr>
            <w:r/>
            <w:r>
              <w:t>Assumed</w:t>
            </w:r>
          </w:p>
        </w:tc>
      </w:tr>
      <w:tr>
        <w:trPr>
          <w:cantSplit/>
        </w:trPr>
        <w:tc>
          <w:tcPr>
            <w:tcW w:type="dxa" w:w="1368"/>
            <w:tcBorders>
              <w:top w:val="single" w:sz="6" w:color="666666"/>
              <w:bottom w:val="single" w:sz="6" w:color="666666"/>
              <w:left w:val="nil"/>
              <w:right w:val="nil"/>
            </w:tcBorders>
          </w:tcPr>
          <w:p>
            <w:pPr>
              <w:pStyle w:val="TableBody"/>
            </w:pPr>
            <w:r/>
            <w:r>
              <w:t>viaClearD</w:t>
            </w:r>
          </w:p>
        </w:tc>
        <w:tc>
          <w:tcPr>
            <w:tcW w:type="dxa" w:w="1613"/>
            <w:tcBorders>
              <w:top w:val="single" w:sz="6" w:color="666666"/>
              <w:bottom w:val="single" w:sz="6" w:color="666666"/>
              <w:left w:val="nil"/>
              <w:right w:val="nil"/>
            </w:tcBorders>
          </w:tcPr>
          <w:p>
            <w:pPr>
              <w:pStyle w:val="TableBody"/>
            </w:pPr>
            <w:r/>
            <w:r>
              <w:t>0.50</w:t>
            </w:r>
          </w:p>
        </w:tc>
        <w:tc>
          <w:tcPr>
            <w:tcW w:type="dxa" w:w="864"/>
            <w:tcBorders>
              <w:top w:val="single" w:sz="6" w:color="666666"/>
              <w:bottom w:val="single" w:sz="6" w:color="666666"/>
              <w:left w:val="nil"/>
              <w:right w:val="nil"/>
            </w:tcBorders>
          </w:tcPr>
          <w:p>
            <w:pPr>
              <w:pStyle w:val="TableBody"/>
            </w:pPr>
            <w:r/>
            <w:r>
              <w:t>0.50</w:t>
            </w:r>
          </w:p>
        </w:tc>
        <w:tc>
          <w:tcPr>
            <w:tcW w:type="dxa" w:w="1008"/>
            <w:tcBorders>
              <w:top w:val="single" w:sz="6" w:color="666666"/>
              <w:bottom w:val="single" w:sz="6" w:color="666666"/>
              <w:left w:val="nil"/>
              <w:right w:val="nil"/>
            </w:tcBorders>
          </w:tcPr>
          <w:p>
            <w:pPr>
              <w:pStyle w:val="TableBody"/>
            </w:pPr>
            <w:r/>
            <w:r>
              <w:t>0.50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L4 clearance diameter</w:t>
            </w:r>
          </w:p>
        </w:tc>
        <w:tc>
          <w:tcPr>
            <w:tcW w:type="dxa" w:w="1512"/>
            <w:tcBorders>
              <w:top w:val="single" w:sz="6" w:color="666666"/>
              <w:bottom w:val="single" w:sz="6" w:color="666666"/>
              <w:left w:val="nil"/>
              <w:right w:val="nil"/>
            </w:tcBorders>
          </w:tcPr>
          <w:p>
            <w:pPr>
              <w:pStyle w:val="TableBody"/>
            </w:pPr>
            <w:r/>
            <w:r>
              <w:t>Assumed</w:t>
            </w:r>
          </w:p>
        </w:tc>
      </w:tr>
      <w:tr>
        <w:trPr>
          <w:cantSplit/>
        </w:trPr>
        <w:tc>
          <w:tcPr>
            <w:tcW w:type="dxa" w:w="1368"/>
            <w:tcBorders>
              <w:top w:val="single" w:sz="6" w:color="666666"/>
              <w:bottom w:val="single" w:sz="6" w:color="666666"/>
              <w:left w:val="nil"/>
              <w:right w:val="nil"/>
            </w:tcBorders>
          </w:tcPr>
          <w:p>
            <w:pPr>
              <w:pStyle w:val="TableBody"/>
            </w:pPr>
            <w:r/>
            <w:r>
              <w:t>viaX</w:t>
            </w:r>
          </w:p>
        </w:tc>
        <w:tc>
          <w:tcPr>
            <w:tcW w:type="dxa" w:w="1613"/>
            <w:tcBorders>
              <w:top w:val="single" w:sz="6" w:color="666666"/>
              <w:bottom w:val="single" w:sz="6" w:color="666666"/>
              <w:left w:val="nil"/>
              <w:right w:val="nil"/>
            </w:tcBorders>
          </w:tcPr>
          <w:p>
            <w:pPr>
              <w:pStyle w:val="TableBody"/>
            </w:pPr>
            <w:r/>
            <w:r>
              <w:t>capX</w:t>
            </w:r>
          </w:p>
        </w:tc>
        <w:tc>
          <w:tcPr>
            <w:tcW w:type="dxa" w:w="864"/>
            <w:tcBorders>
              <w:top w:val="single" w:sz="6" w:color="666666"/>
              <w:bottom w:val="single" w:sz="6" w:color="666666"/>
              <w:left w:val="nil"/>
              <w:right w:val="nil"/>
            </w:tcBorders>
          </w:tcPr>
          <w:p>
            <w:pPr>
              <w:pStyle w:val="TableBody"/>
            </w:pPr>
            <w:r/>
            <w:r>
              <w:t>0</w:t>
            </w:r>
          </w:p>
        </w:tc>
        <w:tc>
          <w:tcPr>
            <w:tcW w:type="dxa" w:w="1008"/>
            <w:tcBorders>
              <w:top w:val="single" w:sz="6" w:color="666666"/>
              <w:bottom w:val="single" w:sz="6" w:color="666666"/>
              <w:left w:val="nil"/>
              <w:right w:val="nil"/>
            </w:tcBorders>
          </w:tcPr>
          <w:p>
            <w:pPr>
              <w:pStyle w:val="TableBody"/>
            </w:pPr>
            <w:r/>
            <w:r>
              <w:t>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Blind-via centre, x</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viaY</w:t>
            </w:r>
          </w:p>
        </w:tc>
        <w:tc>
          <w:tcPr>
            <w:tcW w:type="dxa" w:w="1613"/>
            <w:tcBorders>
              <w:top w:val="single" w:sz="6" w:color="666666"/>
              <w:bottom w:val="single" w:sz="6" w:color="666666"/>
              <w:left w:val="nil"/>
              <w:right w:val="nil"/>
            </w:tcBorders>
          </w:tcPr>
          <w:p>
            <w:pPr>
              <w:pStyle w:val="TableBody"/>
            </w:pPr>
            <w:r/>
            <w:r>
              <w:t>0</w:t>
            </w:r>
          </w:p>
        </w:tc>
        <w:tc>
          <w:tcPr>
            <w:tcW w:type="dxa" w:w="864"/>
            <w:tcBorders>
              <w:top w:val="single" w:sz="6" w:color="666666"/>
              <w:bottom w:val="single" w:sz="6" w:color="666666"/>
              <w:left w:val="nil"/>
              <w:right w:val="nil"/>
            </w:tcBorders>
          </w:tcPr>
          <w:p>
            <w:pPr>
              <w:pStyle w:val="TableBody"/>
            </w:pPr>
            <w:r/>
            <w:r>
              <w:t>0</w:t>
            </w:r>
          </w:p>
        </w:tc>
        <w:tc>
          <w:tcPr>
            <w:tcW w:type="dxa" w:w="1008"/>
            <w:tcBorders>
              <w:top w:val="single" w:sz="6" w:color="666666"/>
              <w:bottom w:val="single" w:sz="6" w:color="666666"/>
              <w:left w:val="nil"/>
              <w:right w:val="nil"/>
            </w:tcBorders>
          </w:tcPr>
          <w:p>
            <w:pPr>
              <w:pStyle w:val="TableBody"/>
            </w:pPr>
            <w:r/>
            <w:r>
              <w:t>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Blind-via centre, y; splits L3 into Lv and Ls</w:t>
            </w:r>
          </w:p>
        </w:tc>
        <w:tc>
          <w:tcPr>
            <w:tcW w:type="dxa" w:w="1512"/>
            <w:tcBorders>
              <w:top w:val="single" w:sz="6" w:color="666666"/>
              <w:bottom w:val="single" w:sz="6" w:color="666666"/>
              <w:left w:val="nil"/>
              <w:right w:val="nil"/>
            </w:tcBorders>
          </w:tcPr>
          <w:p>
            <w:pPr>
              <w:pStyle w:val="TableBody"/>
            </w:pPr>
            <w:r/>
            <w:r>
              <w:t>Derived, locked</w:t>
            </w:r>
          </w:p>
        </w:tc>
      </w:tr>
      <w:tr>
        <w:trPr>
          <w:cantSplit/>
        </w:trPr>
        <w:tc>
          <w:tcPr>
            <w:tcW w:type="dxa" w:w="1368"/>
            <w:tcBorders>
              <w:top w:val="single" w:sz="6" w:color="666666"/>
              <w:bottom w:val="single" w:sz="6" w:color="666666"/>
              <w:left w:val="nil"/>
              <w:right w:val="nil"/>
            </w:tcBorders>
          </w:tcPr>
          <w:p>
            <w:pPr>
              <w:pStyle w:val="TableBody"/>
            </w:pPr>
            <w:r/>
            <w:r>
              <w:t>viaZtop</w:t>
            </w:r>
          </w:p>
        </w:tc>
        <w:tc>
          <w:tcPr>
            <w:tcW w:type="dxa" w:w="1613"/>
            <w:tcBorders>
              <w:top w:val="single" w:sz="6" w:color="666666"/>
              <w:bottom w:val="single" w:sz="6" w:color="666666"/>
              <w:left w:val="nil"/>
              <w:right w:val="nil"/>
            </w:tcBorders>
          </w:tcPr>
          <w:p>
            <w:pPr>
              <w:pStyle w:val="TableBody"/>
            </w:pPr>
            <w:r/>
            <w:r>
              <w:t>zL3Bottom</w:t>
            </w:r>
          </w:p>
        </w:tc>
        <w:tc>
          <w:tcPr>
            <w:tcW w:type="dxa" w:w="864"/>
            <w:tcBorders>
              <w:top w:val="single" w:sz="6" w:color="666666"/>
              <w:bottom w:val="single" w:sz="6" w:color="666666"/>
              <w:left w:val="nil"/>
              <w:right w:val="nil"/>
            </w:tcBorders>
          </w:tcPr>
          <w:p>
            <w:pPr>
              <w:pStyle w:val="TableBody"/>
            </w:pPr>
            <w:r/>
            <w:r>
              <w:t>-0.561</w:t>
            </w:r>
          </w:p>
        </w:tc>
        <w:tc>
          <w:tcPr>
            <w:tcW w:type="dxa" w:w="1008"/>
            <w:tcBorders>
              <w:top w:val="single" w:sz="6" w:color="666666"/>
              <w:bottom w:val="single" w:sz="6" w:color="666666"/>
              <w:left w:val="nil"/>
              <w:right w:val="nil"/>
            </w:tcBorders>
          </w:tcPr>
          <w:p>
            <w:pPr>
              <w:pStyle w:val="TableBody"/>
            </w:pPr>
            <w:r/>
            <w:r>
              <w:t>-0.561</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Blind-via upper end</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viaZbottom</w:t>
            </w:r>
          </w:p>
        </w:tc>
        <w:tc>
          <w:tcPr>
            <w:tcW w:type="dxa" w:w="1613"/>
            <w:tcBorders>
              <w:top w:val="single" w:sz="6" w:color="666666"/>
              <w:bottom w:val="single" w:sz="6" w:color="666666"/>
              <w:left w:val="nil"/>
              <w:right w:val="nil"/>
            </w:tcBorders>
          </w:tcPr>
          <w:p>
            <w:pPr>
              <w:pStyle w:val="TableBody"/>
            </w:pPr>
            <w:r/>
            <w:r>
              <w:t>zL6Top</w:t>
            </w:r>
          </w:p>
        </w:tc>
        <w:tc>
          <w:tcPr>
            <w:tcW w:type="dxa" w:w="864"/>
            <w:tcBorders>
              <w:top w:val="single" w:sz="6" w:color="666666"/>
              <w:bottom w:val="single" w:sz="6" w:color="666666"/>
              <w:left w:val="nil"/>
              <w:right w:val="nil"/>
            </w:tcBorders>
          </w:tcPr>
          <w:p>
            <w:pPr>
              <w:pStyle w:val="TableBody"/>
            </w:pPr>
            <w:r/>
            <w:r>
              <w:t>-1.122</w:t>
            </w:r>
          </w:p>
        </w:tc>
        <w:tc>
          <w:tcPr>
            <w:tcW w:type="dxa" w:w="1008"/>
            <w:tcBorders>
              <w:top w:val="single" w:sz="6" w:color="666666"/>
              <w:bottom w:val="single" w:sz="6" w:color="666666"/>
              <w:left w:val="nil"/>
              <w:right w:val="nil"/>
            </w:tcBorders>
          </w:tcPr>
          <w:p>
            <w:pPr>
              <w:pStyle w:val="TableBody"/>
            </w:pPr>
            <w:r/>
            <w:r>
              <w:t>-1.122</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Blind-via lower end</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capX</w:t>
            </w:r>
          </w:p>
        </w:tc>
        <w:tc>
          <w:tcPr>
            <w:tcW w:type="dxa" w:w="1613"/>
            <w:tcBorders>
              <w:top w:val="single" w:sz="6" w:color="666666"/>
              <w:bottom w:val="single" w:sz="6" w:color="666666"/>
              <w:left w:val="nil"/>
              <w:right w:val="nil"/>
            </w:tcBorders>
          </w:tcPr>
          <w:p>
            <w:pPr>
              <w:pStyle w:val="TableBody"/>
            </w:pPr>
            <w:r/>
            <w:r>
              <w:t>0</w:t>
            </w:r>
          </w:p>
        </w:tc>
        <w:tc>
          <w:tcPr>
            <w:tcW w:type="dxa" w:w="864"/>
            <w:tcBorders>
              <w:top w:val="single" w:sz="6" w:color="666666"/>
              <w:bottom w:val="single" w:sz="6" w:color="666666"/>
              <w:left w:val="nil"/>
              <w:right w:val="nil"/>
            </w:tcBorders>
          </w:tcPr>
          <w:p>
            <w:pPr>
              <w:pStyle w:val="TableBody"/>
            </w:pPr>
            <w:r/>
            <w:r>
              <w:t>0</w:t>
            </w:r>
          </w:p>
        </w:tc>
        <w:tc>
          <w:tcPr>
            <w:tcW w:type="dxa" w:w="1008"/>
            <w:tcBorders>
              <w:top w:val="single" w:sz="6" w:color="666666"/>
              <w:bottom w:val="single" w:sz="6" w:color="666666"/>
              <w:left w:val="nil"/>
              <w:right w:val="nil"/>
            </w:tcBorders>
          </w:tcPr>
          <w:p>
            <w:pPr>
              <w:pStyle w:val="TableBody"/>
            </w:pPr>
            <w:r/>
            <w:r>
              <w:t>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Tuning-element centre, x</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capY</w:t>
            </w:r>
          </w:p>
        </w:tc>
        <w:tc>
          <w:tcPr>
            <w:tcW w:type="dxa" w:w="1613"/>
            <w:tcBorders>
              <w:top w:val="single" w:sz="6" w:color="666666"/>
              <w:bottom w:val="single" w:sz="6" w:color="666666"/>
              <w:left w:val="nil"/>
              <w:right w:val="nil"/>
            </w:tcBorders>
          </w:tcPr>
          <w:p>
            <w:pPr>
              <w:pStyle w:val="TableBody"/>
            </w:pPr>
            <w:r/>
            <w:r>
              <w:t>-lineV + lineW/2</w:t>
            </w:r>
          </w:p>
        </w:tc>
        <w:tc>
          <w:tcPr>
            <w:tcW w:type="dxa" w:w="864"/>
            <w:tcBorders>
              <w:top w:val="single" w:sz="6" w:color="666666"/>
              <w:bottom w:val="single" w:sz="6" w:color="666666"/>
              <w:left w:val="nil"/>
              <w:right w:val="nil"/>
            </w:tcBorders>
          </w:tcPr>
          <w:p>
            <w:pPr>
              <w:pStyle w:val="TableBody"/>
            </w:pPr>
            <w:r/>
            <w:r>
              <w:t>-0.945</w:t>
            </w:r>
          </w:p>
        </w:tc>
        <w:tc>
          <w:tcPr>
            <w:tcW w:type="dxa" w:w="1008"/>
            <w:tcBorders>
              <w:top w:val="single" w:sz="6" w:color="666666"/>
              <w:bottom w:val="single" w:sz="6" w:color="666666"/>
              <w:left w:val="nil"/>
              <w:right w:val="nil"/>
            </w:tcBorders>
          </w:tcPr>
          <w:p>
            <w:pPr>
              <w:pStyle w:val="TableBody"/>
            </w:pPr>
            <w:r/>
            <w:r>
              <w:t>-0.965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Tuning-element centre, y</w:t>
            </w:r>
          </w:p>
        </w:tc>
        <w:tc>
          <w:tcPr>
            <w:tcW w:type="dxa" w:w="1512"/>
            <w:tcBorders>
              <w:top w:val="single" w:sz="6" w:color="666666"/>
              <w:bottom w:val="single" w:sz="6" w:color="666666"/>
              <w:left w:val="nil"/>
              <w:right w:val="nil"/>
            </w:tcBorders>
          </w:tcPr>
          <w:p>
            <w:pPr>
              <w:pStyle w:val="TableBody"/>
            </w:pPr>
            <w:r/>
            <w:r>
              <w:t>Derived; computed from the expression</w:t>
            </w:r>
          </w:p>
        </w:tc>
      </w:tr>
      <w:tr>
        <w:trPr>
          <w:cantSplit/>
        </w:trPr>
        <w:tc>
          <w:tcPr>
            <w:tcW w:type="dxa" w:w="1368"/>
            <w:tcBorders>
              <w:top w:val="single" w:sz="6" w:color="666666"/>
              <w:bottom w:val="single" w:sz="6" w:color="666666"/>
              <w:left w:val="nil"/>
              <w:right w:val="nil"/>
            </w:tcBorders>
          </w:tcPr>
          <w:p>
            <w:pPr>
              <w:pStyle w:val="TableBody"/>
            </w:pPr>
            <w:r/>
            <w:r>
              <w:t>varCenterY</w:t>
            </w:r>
          </w:p>
        </w:tc>
        <w:tc>
          <w:tcPr>
            <w:tcW w:type="dxa" w:w="1613"/>
            <w:tcBorders>
              <w:top w:val="single" w:sz="6" w:color="666666"/>
              <w:bottom w:val="single" w:sz="6" w:color="666666"/>
              <w:left w:val="nil"/>
              <w:right w:val="nil"/>
            </w:tcBorders>
          </w:tcPr>
          <w:p>
            <w:pPr>
              <w:pStyle w:val="TableBody"/>
            </w:pPr>
            <w:r/>
            <w:r>
              <w:t>capY</w:t>
            </w:r>
          </w:p>
        </w:tc>
        <w:tc>
          <w:tcPr>
            <w:tcW w:type="dxa" w:w="864"/>
            <w:tcBorders>
              <w:top w:val="single" w:sz="6" w:color="666666"/>
              <w:bottom w:val="single" w:sz="6" w:color="666666"/>
              <w:left w:val="nil"/>
              <w:right w:val="nil"/>
            </w:tcBorders>
          </w:tcPr>
          <w:p>
            <w:pPr>
              <w:pStyle w:val="TableBody"/>
            </w:pPr>
            <w:r/>
            <w:r>
              <w:t>-0.945</w:t>
            </w:r>
          </w:p>
        </w:tc>
        <w:tc>
          <w:tcPr>
            <w:tcW w:type="dxa" w:w="1008"/>
            <w:tcBorders>
              <w:top w:val="single" w:sz="6" w:color="666666"/>
              <w:bottom w:val="single" w:sz="6" w:color="666666"/>
              <w:left w:val="nil"/>
              <w:right w:val="nil"/>
            </w:tcBorders>
          </w:tcPr>
          <w:p>
            <w:pPr>
              <w:pStyle w:val="TableBody"/>
            </w:pPr>
            <w:r/>
            <w:r>
              <w:t>-0.965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Varactor terminal-pair centre</w:t>
            </w:r>
          </w:p>
        </w:tc>
        <w:tc>
          <w:tcPr>
            <w:tcW w:type="dxa" w:w="1512"/>
            <w:tcBorders>
              <w:top w:val="single" w:sz="6" w:color="666666"/>
              <w:bottom w:val="single" w:sz="6" w:color="666666"/>
              <w:left w:val="nil"/>
              <w:right w:val="nil"/>
            </w:tcBorders>
          </w:tcPr>
          <w:p>
            <w:pPr>
              <w:pStyle w:val="TableBody"/>
            </w:pPr>
            <w:r/>
            <w:r>
              <w:t>Derived; computed from the expression</w:t>
            </w:r>
          </w:p>
        </w:tc>
      </w:tr>
      <w:tr>
        <w:trPr>
          <w:cantSplit/>
        </w:trPr>
        <w:tc>
          <w:tcPr>
            <w:tcW w:type="dxa" w:w="1368"/>
            <w:tcBorders>
              <w:top w:val="single" w:sz="6" w:color="666666"/>
              <w:bottom w:val="single" w:sz="6" w:color="666666"/>
              <w:left w:val="nil"/>
              <w:right w:val="nil"/>
            </w:tcBorders>
          </w:tcPr>
          <w:p>
            <w:pPr>
              <w:pStyle w:val="TableBody"/>
            </w:pPr>
            <w:r/>
            <w:r>
              <w:t>varTermSep</w:t>
            </w:r>
          </w:p>
        </w:tc>
        <w:tc>
          <w:tcPr>
            <w:tcW w:type="dxa" w:w="1613"/>
            <w:tcBorders>
              <w:top w:val="single" w:sz="6" w:color="666666"/>
              <w:bottom w:val="single" w:sz="6" w:color="666666"/>
              <w:left w:val="nil"/>
              <w:right w:val="nil"/>
            </w:tcBorders>
          </w:tcPr>
          <w:p>
            <w:pPr>
              <w:pStyle w:val="TableBody"/>
            </w:pPr>
            <w:r/>
            <w:r>
              <w:t>0.4185</w:t>
            </w:r>
          </w:p>
        </w:tc>
        <w:tc>
          <w:tcPr>
            <w:tcW w:type="dxa" w:w="864"/>
            <w:tcBorders>
              <w:top w:val="single" w:sz="6" w:color="666666"/>
              <w:bottom w:val="single" w:sz="6" w:color="666666"/>
              <w:left w:val="nil"/>
              <w:right w:val="nil"/>
            </w:tcBorders>
          </w:tcPr>
          <w:p>
            <w:pPr>
              <w:pStyle w:val="TableBody"/>
            </w:pPr>
            <w:r/>
            <w:r>
              <w:t>0.4185</w:t>
            </w:r>
          </w:p>
        </w:tc>
        <w:tc>
          <w:tcPr>
            <w:tcW w:type="dxa" w:w="1008"/>
            <w:tcBorders>
              <w:top w:val="single" w:sz="6" w:color="666666"/>
              <w:bottom w:val="single" w:sz="6" w:color="666666"/>
              <w:left w:val="nil"/>
              <w:right w:val="nil"/>
            </w:tcBorders>
          </w:tcPr>
          <w:p>
            <w:pPr>
              <w:pStyle w:val="TableBody"/>
            </w:pPr>
            <w:r/>
            <w:r>
              <w:t>0.4185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Separation of the two terminal pads</w:t>
            </w:r>
          </w:p>
        </w:tc>
        <w:tc>
          <w:tcPr>
            <w:tcW w:type="dxa" w:w="1512"/>
            <w:tcBorders>
              <w:top w:val="single" w:sz="6" w:color="666666"/>
              <w:bottom w:val="single" w:sz="6" w:color="666666"/>
              <w:left w:val="nil"/>
              <w:right w:val="nil"/>
            </w:tcBorders>
          </w:tcPr>
          <w:p>
            <w:pPr>
              <w:pStyle w:val="TableBody"/>
            </w:pPr>
            <w:r/>
            <w:r>
              <w:t>Assumed from a package outline</w:t>
            </w:r>
          </w:p>
        </w:tc>
      </w:tr>
      <w:tr>
        <w:trPr>
          <w:cantSplit/>
        </w:trPr>
        <w:tc>
          <w:tcPr>
            <w:tcW w:type="dxa" w:w="1368"/>
            <w:tcBorders>
              <w:top w:val="single" w:sz="6" w:color="666666"/>
              <w:bottom w:val="single" w:sz="6" w:color="666666"/>
              <w:left w:val="nil"/>
              <w:right w:val="nil"/>
            </w:tcBorders>
          </w:tcPr>
          <w:p>
            <w:pPr>
              <w:pStyle w:val="TableBody"/>
            </w:pPr>
            <w:r/>
            <w:r>
              <w:t>varPadW</w:t>
            </w:r>
          </w:p>
        </w:tc>
        <w:tc>
          <w:tcPr>
            <w:tcW w:type="dxa" w:w="1613"/>
            <w:tcBorders>
              <w:top w:val="single" w:sz="6" w:color="666666"/>
              <w:bottom w:val="single" w:sz="6" w:color="666666"/>
              <w:left w:val="nil"/>
              <w:right w:val="nil"/>
            </w:tcBorders>
          </w:tcPr>
          <w:p>
            <w:pPr>
              <w:pStyle w:val="TableBody"/>
            </w:pPr>
            <w:r/>
            <w:r>
              <w:t>0.2155</w:t>
            </w:r>
          </w:p>
        </w:tc>
        <w:tc>
          <w:tcPr>
            <w:tcW w:type="dxa" w:w="864"/>
            <w:tcBorders>
              <w:top w:val="single" w:sz="6" w:color="666666"/>
              <w:bottom w:val="single" w:sz="6" w:color="666666"/>
              <w:left w:val="nil"/>
              <w:right w:val="nil"/>
            </w:tcBorders>
          </w:tcPr>
          <w:p>
            <w:pPr>
              <w:pStyle w:val="TableBody"/>
            </w:pPr>
            <w:r/>
            <w:r>
              <w:t>0.2155</w:t>
            </w:r>
          </w:p>
        </w:tc>
        <w:tc>
          <w:tcPr>
            <w:tcW w:type="dxa" w:w="1008"/>
            <w:tcBorders>
              <w:top w:val="single" w:sz="6" w:color="666666"/>
              <w:bottom w:val="single" w:sz="6" w:color="666666"/>
              <w:left w:val="nil"/>
              <w:right w:val="nil"/>
            </w:tcBorders>
          </w:tcPr>
          <w:p>
            <w:pPr>
              <w:pStyle w:val="TableBody"/>
            </w:pPr>
            <w:r/>
            <w:r>
              <w:t>0.2155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Terminal pad width on L6</w:t>
            </w:r>
          </w:p>
        </w:tc>
        <w:tc>
          <w:tcPr>
            <w:tcW w:type="dxa" w:w="1512"/>
            <w:tcBorders>
              <w:top w:val="single" w:sz="6" w:color="666666"/>
              <w:bottom w:val="single" w:sz="6" w:color="666666"/>
              <w:left w:val="nil"/>
              <w:right w:val="nil"/>
            </w:tcBorders>
          </w:tcPr>
          <w:p>
            <w:pPr>
              <w:pStyle w:val="TableBody"/>
            </w:pPr>
            <w:r/>
            <w:r>
              <w:t>Assumed from a package outline</w:t>
            </w:r>
          </w:p>
        </w:tc>
      </w:tr>
      <w:tr>
        <w:trPr>
          <w:cantSplit/>
        </w:trPr>
        <w:tc>
          <w:tcPr>
            <w:tcW w:type="dxa" w:w="1368"/>
            <w:tcBorders>
              <w:top w:val="single" w:sz="6" w:color="666666"/>
              <w:bottom w:val="single" w:sz="6" w:color="666666"/>
              <w:left w:val="nil"/>
              <w:right w:val="nil"/>
            </w:tcBorders>
          </w:tcPr>
          <w:p>
            <w:pPr>
              <w:pStyle w:val="TableBody"/>
            </w:pPr>
            <w:r/>
            <w:r>
              <w:t>varPadL</w:t>
            </w:r>
          </w:p>
        </w:tc>
        <w:tc>
          <w:tcPr>
            <w:tcW w:type="dxa" w:w="1613"/>
            <w:tcBorders>
              <w:top w:val="single" w:sz="6" w:color="666666"/>
              <w:bottom w:val="single" w:sz="6" w:color="666666"/>
              <w:left w:val="nil"/>
              <w:right w:val="nil"/>
            </w:tcBorders>
          </w:tcPr>
          <w:p>
            <w:pPr>
              <w:pStyle w:val="TableBody"/>
            </w:pPr>
            <w:r/>
            <w:r>
              <w:t>0.1905</w:t>
            </w:r>
          </w:p>
        </w:tc>
        <w:tc>
          <w:tcPr>
            <w:tcW w:type="dxa" w:w="864"/>
            <w:tcBorders>
              <w:top w:val="single" w:sz="6" w:color="666666"/>
              <w:bottom w:val="single" w:sz="6" w:color="666666"/>
              <w:left w:val="nil"/>
              <w:right w:val="nil"/>
            </w:tcBorders>
          </w:tcPr>
          <w:p>
            <w:pPr>
              <w:pStyle w:val="TableBody"/>
            </w:pPr>
            <w:r/>
            <w:r>
              <w:t>0.1905</w:t>
            </w:r>
          </w:p>
        </w:tc>
        <w:tc>
          <w:tcPr>
            <w:tcW w:type="dxa" w:w="1008"/>
            <w:tcBorders>
              <w:top w:val="single" w:sz="6" w:color="666666"/>
              <w:bottom w:val="single" w:sz="6" w:color="666666"/>
              <w:left w:val="nil"/>
              <w:right w:val="nil"/>
            </w:tcBorders>
          </w:tcPr>
          <w:p>
            <w:pPr>
              <w:pStyle w:val="TableBody"/>
            </w:pPr>
            <w:r/>
            <w:r>
              <w:t>0.1905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Terminal pad length on L6</w:t>
            </w:r>
          </w:p>
        </w:tc>
        <w:tc>
          <w:tcPr>
            <w:tcW w:type="dxa" w:w="1512"/>
            <w:tcBorders>
              <w:top w:val="single" w:sz="6" w:color="666666"/>
              <w:bottom w:val="single" w:sz="6" w:color="666666"/>
              <w:left w:val="nil"/>
              <w:right w:val="nil"/>
            </w:tcBorders>
          </w:tcPr>
          <w:p>
            <w:pPr>
              <w:pStyle w:val="TableBody"/>
            </w:pPr>
            <w:r/>
            <w:r>
              <w:t>Assumed from a package outline</w:t>
            </w:r>
          </w:p>
        </w:tc>
      </w:tr>
      <w:tr>
        <w:trPr>
          <w:cantSplit/>
        </w:trPr>
        <w:tc>
          <w:tcPr>
            <w:tcW w:type="dxa" w:w="1368"/>
            <w:tcBorders>
              <w:top w:val="single" w:sz="6" w:color="666666"/>
              <w:bottom w:val="single" w:sz="6" w:color="666666"/>
              <w:left w:val="nil"/>
              <w:right w:val="nil"/>
            </w:tcBorders>
          </w:tcPr>
          <w:p>
            <w:pPr>
              <w:pStyle w:val="TableBody"/>
            </w:pPr>
            <w:r/>
            <w:r>
              <w:t>varRFPadY</w:t>
            </w:r>
          </w:p>
        </w:tc>
        <w:tc>
          <w:tcPr>
            <w:tcW w:type="dxa" w:w="1613"/>
            <w:tcBorders>
              <w:top w:val="single" w:sz="6" w:color="666666"/>
              <w:bottom w:val="single" w:sz="6" w:color="666666"/>
              <w:left w:val="nil"/>
              <w:right w:val="nil"/>
            </w:tcBorders>
          </w:tcPr>
          <w:p>
            <w:pPr>
              <w:pStyle w:val="TableBody"/>
            </w:pPr>
            <w:r/>
            <w:r>
              <w:t>varCenterY + varTermSep/2</w:t>
            </w:r>
          </w:p>
        </w:tc>
        <w:tc>
          <w:tcPr>
            <w:tcW w:type="dxa" w:w="864"/>
            <w:tcBorders>
              <w:top w:val="single" w:sz="6" w:color="666666"/>
              <w:bottom w:val="single" w:sz="6" w:color="666666"/>
              <w:left w:val="nil"/>
              <w:right w:val="nil"/>
            </w:tcBorders>
          </w:tcPr>
          <w:p>
            <w:pPr>
              <w:pStyle w:val="TableBody"/>
            </w:pPr>
            <w:r/>
            <w:r>
              <w:t>-0.73575</w:t>
            </w:r>
          </w:p>
        </w:tc>
        <w:tc>
          <w:tcPr>
            <w:tcW w:type="dxa" w:w="1008"/>
            <w:tcBorders>
              <w:top w:val="single" w:sz="6" w:color="666666"/>
              <w:bottom w:val="single" w:sz="6" w:color="666666"/>
              <w:left w:val="nil"/>
              <w:right w:val="nil"/>
            </w:tcBorders>
          </w:tcPr>
          <w:p>
            <w:pPr>
              <w:pStyle w:val="TableBody"/>
            </w:pPr>
            <w:r/>
            <w:r>
              <w:t>-0.75575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Radio-frequency-side pad centre</w:t>
            </w:r>
          </w:p>
        </w:tc>
        <w:tc>
          <w:tcPr>
            <w:tcW w:type="dxa" w:w="1512"/>
            <w:tcBorders>
              <w:top w:val="single" w:sz="6" w:color="666666"/>
              <w:bottom w:val="single" w:sz="6" w:color="666666"/>
              <w:left w:val="nil"/>
              <w:right w:val="nil"/>
            </w:tcBorders>
          </w:tcPr>
          <w:p>
            <w:pPr>
              <w:pStyle w:val="TableBody"/>
            </w:pPr>
            <w:r/>
            <w:r>
              <w:t>Derived; computed from the expression</w:t>
            </w:r>
          </w:p>
        </w:tc>
      </w:tr>
      <w:tr>
        <w:trPr>
          <w:cantSplit/>
        </w:trPr>
        <w:tc>
          <w:tcPr>
            <w:tcW w:type="dxa" w:w="1368"/>
            <w:tcBorders>
              <w:top w:val="single" w:sz="6" w:color="666666"/>
              <w:bottom w:val="single" w:sz="6" w:color="666666"/>
              <w:left w:val="nil"/>
              <w:right w:val="nil"/>
            </w:tcBorders>
          </w:tcPr>
          <w:p>
            <w:pPr>
              <w:pStyle w:val="TableBody"/>
            </w:pPr>
            <w:r/>
            <w:r>
              <w:t>varDCPadY</w:t>
            </w:r>
          </w:p>
        </w:tc>
        <w:tc>
          <w:tcPr>
            <w:tcW w:type="dxa" w:w="1613"/>
            <w:tcBorders>
              <w:top w:val="single" w:sz="6" w:color="666666"/>
              <w:bottom w:val="single" w:sz="6" w:color="666666"/>
              <w:left w:val="nil"/>
              <w:right w:val="nil"/>
            </w:tcBorders>
          </w:tcPr>
          <w:p>
            <w:pPr>
              <w:pStyle w:val="TableBody"/>
            </w:pPr>
            <w:r/>
            <w:r>
              <w:t>varCenterY - varTermSep/2</w:t>
            </w:r>
          </w:p>
        </w:tc>
        <w:tc>
          <w:tcPr>
            <w:tcW w:type="dxa" w:w="864"/>
            <w:tcBorders>
              <w:top w:val="single" w:sz="6" w:color="666666"/>
              <w:bottom w:val="single" w:sz="6" w:color="666666"/>
              <w:left w:val="nil"/>
              <w:right w:val="nil"/>
            </w:tcBorders>
          </w:tcPr>
          <w:p>
            <w:pPr>
              <w:pStyle w:val="TableBody"/>
            </w:pPr>
            <w:r/>
            <w:r>
              <w:t>-1.15425</w:t>
            </w:r>
          </w:p>
        </w:tc>
        <w:tc>
          <w:tcPr>
            <w:tcW w:type="dxa" w:w="1008"/>
            <w:tcBorders>
              <w:top w:val="single" w:sz="6" w:color="666666"/>
              <w:bottom w:val="single" w:sz="6" w:color="666666"/>
              <w:left w:val="nil"/>
              <w:right w:val="nil"/>
            </w:tcBorders>
          </w:tcPr>
          <w:p>
            <w:pPr>
              <w:pStyle w:val="TableBody"/>
            </w:pPr>
            <w:r/>
            <w:r>
              <w:t>-1.17425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DC-side pad centre</w:t>
            </w:r>
          </w:p>
        </w:tc>
        <w:tc>
          <w:tcPr>
            <w:tcW w:type="dxa" w:w="1512"/>
            <w:tcBorders>
              <w:top w:val="single" w:sz="6" w:color="666666"/>
              <w:bottom w:val="single" w:sz="6" w:color="666666"/>
              <w:left w:val="nil"/>
              <w:right w:val="nil"/>
            </w:tcBorders>
          </w:tcPr>
          <w:p>
            <w:pPr>
              <w:pStyle w:val="TableBody"/>
            </w:pPr>
            <w:r/>
            <w:r>
              <w:t>Derived; computed from the expression</w:t>
            </w:r>
          </w:p>
        </w:tc>
      </w:tr>
      <w:tr>
        <w:trPr>
          <w:cantSplit/>
        </w:trPr>
        <w:tc>
          <w:tcPr>
            <w:tcW w:type="dxa" w:w="1368"/>
            <w:tcBorders>
              <w:top w:val="single" w:sz="6" w:color="666666"/>
              <w:bottom w:val="single" w:sz="6" w:color="666666"/>
              <w:left w:val="nil"/>
              <w:right w:val="nil"/>
            </w:tcBorders>
          </w:tcPr>
          <w:p>
            <w:pPr>
              <w:pStyle w:val="TableBody"/>
            </w:pPr>
            <w:r/>
            <w:r>
              <w:t>varPadXmin</w:t>
            </w:r>
          </w:p>
        </w:tc>
        <w:tc>
          <w:tcPr>
            <w:tcW w:type="dxa" w:w="1613"/>
            <w:tcBorders>
              <w:top w:val="single" w:sz="6" w:color="666666"/>
              <w:bottom w:val="single" w:sz="6" w:color="666666"/>
              <w:left w:val="nil"/>
              <w:right w:val="nil"/>
            </w:tcBorders>
          </w:tcPr>
          <w:p>
            <w:pPr>
              <w:pStyle w:val="TableBody"/>
            </w:pPr>
            <w:r/>
            <w:r>
              <w:t>-varPadW/2</w:t>
            </w:r>
          </w:p>
        </w:tc>
        <w:tc>
          <w:tcPr>
            <w:tcW w:type="dxa" w:w="864"/>
            <w:tcBorders>
              <w:top w:val="single" w:sz="6" w:color="666666"/>
              <w:bottom w:val="single" w:sz="6" w:color="666666"/>
              <w:left w:val="nil"/>
              <w:right w:val="nil"/>
            </w:tcBorders>
          </w:tcPr>
          <w:p>
            <w:pPr>
              <w:pStyle w:val="TableBody"/>
            </w:pPr>
            <w:r/>
            <w:r>
              <w:t>-0.10775</w:t>
            </w:r>
          </w:p>
        </w:tc>
        <w:tc>
          <w:tcPr>
            <w:tcW w:type="dxa" w:w="1008"/>
            <w:tcBorders>
              <w:top w:val="single" w:sz="6" w:color="666666"/>
              <w:bottom w:val="single" w:sz="6" w:color="666666"/>
              <w:left w:val="nil"/>
              <w:right w:val="nil"/>
            </w:tcBorders>
          </w:tcPr>
          <w:p>
            <w:pPr>
              <w:pStyle w:val="TableBody"/>
            </w:pPr>
            <w:r/>
            <w:r>
              <w:t>-0.10775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Pad extent, x minimum</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varPadXmax</w:t>
            </w:r>
          </w:p>
        </w:tc>
        <w:tc>
          <w:tcPr>
            <w:tcW w:type="dxa" w:w="1613"/>
            <w:tcBorders>
              <w:top w:val="single" w:sz="6" w:color="666666"/>
              <w:bottom w:val="single" w:sz="6" w:color="666666"/>
              <w:left w:val="nil"/>
              <w:right w:val="nil"/>
            </w:tcBorders>
          </w:tcPr>
          <w:p>
            <w:pPr>
              <w:pStyle w:val="TableBody"/>
            </w:pPr>
            <w:r/>
            <w:r>
              <w:t>+varPadW/2</w:t>
            </w:r>
          </w:p>
        </w:tc>
        <w:tc>
          <w:tcPr>
            <w:tcW w:type="dxa" w:w="864"/>
            <w:tcBorders>
              <w:top w:val="single" w:sz="6" w:color="666666"/>
              <w:bottom w:val="single" w:sz="6" w:color="666666"/>
              <w:left w:val="nil"/>
              <w:right w:val="nil"/>
            </w:tcBorders>
          </w:tcPr>
          <w:p>
            <w:pPr>
              <w:pStyle w:val="TableBody"/>
            </w:pPr>
            <w:r/>
            <w:r>
              <w:t>+0.10775</w:t>
            </w:r>
          </w:p>
        </w:tc>
        <w:tc>
          <w:tcPr>
            <w:tcW w:type="dxa" w:w="1008"/>
            <w:tcBorders>
              <w:top w:val="single" w:sz="6" w:color="666666"/>
              <w:bottom w:val="single" w:sz="6" w:color="666666"/>
              <w:left w:val="nil"/>
              <w:right w:val="nil"/>
            </w:tcBorders>
          </w:tcPr>
          <w:p>
            <w:pPr>
              <w:pStyle w:val="TableBody"/>
            </w:pPr>
            <w:r/>
            <w:r>
              <w:t>+0.10775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Pad extent, x maximum</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varRFPadYmax</w:t>
            </w:r>
          </w:p>
        </w:tc>
        <w:tc>
          <w:tcPr>
            <w:tcW w:type="dxa" w:w="1613"/>
            <w:tcBorders>
              <w:top w:val="single" w:sz="6" w:color="666666"/>
              <w:bottom w:val="single" w:sz="6" w:color="666666"/>
              <w:left w:val="nil"/>
              <w:right w:val="nil"/>
            </w:tcBorders>
          </w:tcPr>
          <w:p>
            <w:pPr>
              <w:pStyle w:val="TableBody"/>
            </w:pPr>
            <w:r/>
            <w:r>
              <w:t>varRFPadY + varPadL/2</w:t>
            </w:r>
          </w:p>
        </w:tc>
        <w:tc>
          <w:tcPr>
            <w:tcW w:type="dxa" w:w="864"/>
            <w:tcBorders>
              <w:top w:val="single" w:sz="6" w:color="666666"/>
              <w:bottom w:val="single" w:sz="6" w:color="666666"/>
              <w:left w:val="nil"/>
              <w:right w:val="nil"/>
            </w:tcBorders>
          </w:tcPr>
          <w:p>
            <w:pPr>
              <w:pStyle w:val="TableBody"/>
            </w:pPr>
            <w:r/>
            <w:r>
              <w:t>-0.6405</w:t>
            </w:r>
          </w:p>
        </w:tc>
        <w:tc>
          <w:tcPr>
            <w:tcW w:type="dxa" w:w="1008"/>
            <w:tcBorders>
              <w:top w:val="single" w:sz="6" w:color="666666"/>
              <w:bottom w:val="single" w:sz="6" w:color="666666"/>
              <w:left w:val="nil"/>
              <w:right w:val="nil"/>
            </w:tcBorders>
          </w:tcPr>
          <w:p>
            <w:pPr>
              <w:pStyle w:val="TableBody"/>
            </w:pPr>
            <w:r/>
            <w:r>
              <w:t>-0.6605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Radio-frequency pad extent, y maximum</w:t>
            </w:r>
          </w:p>
        </w:tc>
        <w:tc>
          <w:tcPr>
            <w:tcW w:type="dxa" w:w="1512"/>
            <w:tcBorders>
              <w:top w:val="single" w:sz="6" w:color="666666"/>
              <w:bottom w:val="single" w:sz="6" w:color="666666"/>
              <w:left w:val="nil"/>
              <w:right w:val="nil"/>
            </w:tcBorders>
          </w:tcPr>
          <w:p>
            <w:pPr>
              <w:pStyle w:val="TableBody"/>
            </w:pPr>
            <w:r/>
            <w:r>
              <w:t>Derived; computed from the expression</w:t>
            </w:r>
          </w:p>
        </w:tc>
      </w:tr>
      <w:tr>
        <w:trPr>
          <w:cantSplit/>
        </w:trPr>
        <w:tc>
          <w:tcPr>
            <w:tcW w:type="dxa" w:w="1368"/>
            <w:tcBorders>
              <w:top w:val="single" w:sz="6" w:color="666666"/>
              <w:bottom w:val="single" w:sz="6" w:color="666666"/>
              <w:left w:val="nil"/>
              <w:right w:val="nil"/>
            </w:tcBorders>
          </w:tcPr>
          <w:p>
            <w:pPr>
              <w:pStyle w:val="TableBody"/>
            </w:pPr>
            <w:r/>
            <w:r>
              <w:t>varRFPadYmin</w:t>
            </w:r>
          </w:p>
        </w:tc>
        <w:tc>
          <w:tcPr>
            <w:tcW w:type="dxa" w:w="1613"/>
            <w:tcBorders>
              <w:top w:val="single" w:sz="6" w:color="666666"/>
              <w:bottom w:val="single" w:sz="6" w:color="666666"/>
              <w:left w:val="nil"/>
              <w:right w:val="nil"/>
            </w:tcBorders>
          </w:tcPr>
          <w:p>
            <w:pPr>
              <w:pStyle w:val="TableBody"/>
            </w:pPr>
            <w:r/>
            <w:r>
              <w:t>varRFPadY - varPadL/2</w:t>
            </w:r>
          </w:p>
        </w:tc>
        <w:tc>
          <w:tcPr>
            <w:tcW w:type="dxa" w:w="864"/>
            <w:tcBorders>
              <w:top w:val="single" w:sz="6" w:color="666666"/>
              <w:bottom w:val="single" w:sz="6" w:color="666666"/>
              <w:left w:val="nil"/>
              <w:right w:val="nil"/>
            </w:tcBorders>
          </w:tcPr>
          <w:p>
            <w:pPr>
              <w:pStyle w:val="TableBody"/>
            </w:pPr>
            <w:r/>
            <w:r>
              <w:t>-0.831</w:t>
            </w:r>
          </w:p>
        </w:tc>
        <w:tc>
          <w:tcPr>
            <w:tcW w:type="dxa" w:w="1008"/>
            <w:tcBorders>
              <w:top w:val="single" w:sz="6" w:color="666666"/>
              <w:bottom w:val="single" w:sz="6" w:color="666666"/>
              <w:left w:val="nil"/>
              <w:right w:val="nil"/>
            </w:tcBorders>
          </w:tcPr>
          <w:p>
            <w:pPr>
              <w:pStyle w:val="TableBody"/>
            </w:pPr>
            <w:r/>
            <w:r>
              <w:t>-0.851</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Radio-frequency pad extent, y minimum</w:t>
            </w:r>
          </w:p>
        </w:tc>
        <w:tc>
          <w:tcPr>
            <w:tcW w:type="dxa" w:w="1512"/>
            <w:tcBorders>
              <w:top w:val="single" w:sz="6" w:color="666666"/>
              <w:bottom w:val="single" w:sz="6" w:color="666666"/>
              <w:left w:val="nil"/>
              <w:right w:val="nil"/>
            </w:tcBorders>
          </w:tcPr>
          <w:p>
            <w:pPr>
              <w:pStyle w:val="TableBody"/>
            </w:pPr>
            <w:r/>
            <w:r>
              <w:t>Derived; computed from the expression</w:t>
            </w:r>
          </w:p>
        </w:tc>
      </w:tr>
      <w:tr>
        <w:trPr>
          <w:cantSplit/>
        </w:trPr>
        <w:tc>
          <w:tcPr>
            <w:tcW w:type="dxa" w:w="1368"/>
            <w:tcBorders>
              <w:top w:val="single" w:sz="6" w:color="666666"/>
              <w:bottom w:val="single" w:sz="6" w:color="666666"/>
              <w:left w:val="nil"/>
              <w:right w:val="nil"/>
            </w:tcBorders>
          </w:tcPr>
          <w:p>
            <w:pPr>
              <w:pStyle w:val="TableBody"/>
            </w:pPr>
            <w:r/>
            <w:r>
              <w:t>varDCPadYmax</w:t>
            </w:r>
          </w:p>
        </w:tc>
        <w:tc>
          <w:tcPr>
            <w:tcW w:type="dxa" w:w="1613"/>
            <w:tcBorders>
              <w:top w:val="single" w:sz="6" w:color="666666"/>
              <w:bottom w:val="single" w:sz="6" w:color="666666"/>
              <w:left w:val="nil"/>
              <w:right w:val="nil"/>
            </w:tcBorders>
          </w:tcPr>
          <w:p>
            <w:pPr>
              <w:pStyle w:val="TableBody"/>
            </w:pPr>
            <w:r/>
            <w:r>
              <w:t>varDCPadY + varPadL/2</w:t>
            </w:r>
          </w:p>
        </w:tc>
        <w:tc>
          <w:tcPr>
            <w:tcW w:type="dxa" w:w="864"/>
            <w:tcBorders>
              <w:top w:val="single" w:sz="6" w:color="666666"/>
              <w:bottom w:val="single" w:sz="6" w:color="666666"/>
              <w:left w:val="nil"/>
              <w:right w:val="nil"/>
            </w:tcBorders>
          </w:tcPr>
          <w:p>
            <w:pPr>
              <w:pStyle w:val="TableBody"/>
            </w:pPr>
            <w:r/>
            <w:r>
              <w:t>-1.059</w:t>
            </w:r>
          </w:p>
        </w:tc>
        <w:tc>
          <w:tcPr>
            <w:tcW w:type="dxa" w:w="1008"/>
            <w:tcBorders>
              <w:top w:val="single" w:sz="6" w:color="666666"/>
              <w:bottom w:val="single" w:sz="6" w:color="666666"/>
              <w:left w:val="nil"/>
              <w:right w:val="nil"/>
            </w:tcBorders>
          </w:tcPr>
          <w:p>
            <w:pPr>
              <w:pStyle w:val="TableBody"/>
            </w:pPr>
            <w:r/>
            <w:r>
              <w:t>-1.079</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DC pad extent, y maximum</w:t>
            </w:r>
          </w:p>
        </w:tc>
        <w:tc>
          <w:tcPr>
            <w:tcW w:type="dxa" w:w="1512"/>
            <w:tcBorders>
              <w:top w:val="single" w:sz="6" w:color="666666"/>
              <w:bottom w:val="single" w:sz="6" w:color="666666"/>
              <w:left w:val="nil"/>
              <w:right w:val="nil"/>
            </w:tcBorders>
          </w:tcPr>
          <w:p>
            <w:pPr>
              <w:pStyle w:val="TableBody"/>
            </w:pPr>
            <w:r/>
            <w:r>
              <w:t>Derived; computed from the expression</w:t>
            </w:r>
          </w:p>
        </w:tc>
      </w:tr>
      <w:tr>
        <w:trPr>
          <w:cantSplit/>
        </w:trPr>
        <w:tc>
          <w:tcPr>
            <w:tcW w:type="dxa" w:w="1368"/>
            <w:tcBorders>
              <w:top w:val="single" w:sz="6" w:color="666666"/>
              <w:bottom w:val="single" w:sz="6" w:color="666666"/>
              <w:left w:val="nil"/>
              <w:right w:val="nil"/>
            </w:tcBorders>
          </w:tcPr>
          <w:p>
            <w:pPr>
              <w:pStyle w:val="TableBody"/>
            </w:pPr>
            <w:r/>
            <w:r>
              <w:t>varDCPadYmin</w:t>
            </w:r>
          </w:p>
        </w:tc>
        <w:tc>
          <w:tcPr>
            <w:tcW w:type="dxa" w:w="1613"/>
            <w:tcBorders>
              <w:top w:val="single" w:sz="6" w:color="666666"/>
              <w:bottom w:val="single" w:sz="6" w:color="666666"/>
              <w:left w:val="nil"/>
              <w:right w:val="nil"/>
            </w:tcBorders>
          </w:tcPr>
          <w:p>
            <w:pPr>
              <w:pStyle w:val="TableBody"/>
            </w:pPr>
            <w:r/>
            <w:r>
              <w:t>varDCPadY - varPadL/2</w:t>
            </w:r>
          </w:p>
        </w:tc>
        <w:tc>
          <w:tcPr>
            <w:tcW w:type="dxa" w:w="864"/>
            <w:tcBorders>
              <w:top w:val="single" w:sz="6" w:color="666666"/>
              <w:bottom w:val="single" w:sz="6" w:color="666666"/>
              <w:left w:val="nil"/>
              <w:right w:val="nil"/>
            </w:tcBorders>
          </w:tcPr>
          <w:p>
            <w:pPr>
              <w:pStyle w:val="TableBody"/>
            </w:pPr>
            <w:r/>
            <w:r>
              <w:t>-1.2495</w:t>
            </w:r>
          </w:p>
        </w:tc>
        <w:tc>
          <w:tcPr>
            <w:tcW w:type="dxa" w:w="1008"/>
            <w:tcBorders>
              <w:top w:val="single" w:sz="6" w:color="666666"/>
              <w:bottom w:val="single" w:sz="6" w:color="666666"/>
              <w:left w:val="nil"/>
              <w:right w:val="nil"/>
            </w:tcBorders>
          </w:tcPr>
          <w:p>
            <w:pPr>
              <w:pStyle w:val="TableBody"/>
            </w:pPr>
            <w:r/>
            <w:r>
              <w:t>-1.2695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DC pad extent, y minimum</w:t>
            </w:r>
          </w:p>
        </w:tc>
        <w:tc>
          <w:tcPr>
            <w:tcW w:type="dxa" w:w="1512"/>
            <w:tcBorders>
              <w:top w:val="single" w:sz="6" w:color="666666"/>
              <w:bottom w:val="single" w:sz="6" w:color="666666"/>
              <w:left w:val="nil"/>
              <w:right w:val="nil"/>
            </w:tcBorders>
          </w:tcPr>
          <w:p>
            <w:pPr>
              <w:pStyle w:val="TableBody"/>
            </w:pPr>
            <w:r/>
            <w:r>
              <w:t>Derived; computed from the expression</w:t>
            </w:r>
          </w:p>
        </w:tc>
      </w:tr>
      <w:tr>
        <w:trPr>
          <w:cantSplit/>
        </w:trPr>
        <w:tc>
          <w:tcPr>
            <w:tcW w:type="dxa" w:w="1368"/>
            <w:tcBorders>
              <w:top w:val="single" w:sz="6" w:color="666666"/>
              <w:bottom w:val="single" w:sz="6" w:color="666666"/>
              <w:left w:val="nil"/>
              <w:right w:val="nil"/>
            </w:tcBorders>
          </w:tcPr>
          <w:p>
            <w:pPr>
              <w:pStyle w:val="TableBody"/>
            </w:pPr>
            <w:r/>
            <w:r>
              <w:t>varElemX</w:t>
            </w:r>
          </w:p>
        </w:tc>
        <w:tc>
          <w:tcPr>
            <w:tcW w:type="dxa" w:w="1613"/>
            <w:tcBorders>
              <w:top w:val="single" w:sz="6" w:color="666666"/>
              <w:bottom w:val="single" w:sz="6" w:color="666666"/>
              <w:left w:val="nil"/>
              <w:right w:val="nil"/>
            </w:tcBorders>
          </w:tcPr>
          <w:p>
            <w:pPr>
              <w:pStyle w:val="TableBody"/>
            </w:pPr>
            <w:r/>
            <w:r>
              <w:t>0</w:t>
            </w:r>
          </w:p>
        </w:tc>
        <w:tc>
          <w:tcPr>
            <w:tcW w:type="dxa" w:w="864"/>
            <w:tcBorders>
              <w:top w:val="single" w:sz="6" w:color="666666"/>
              <w:bottom w:val="single" w:sz="6" w:color="666666"/>
              <w:left w:val="nil"/>
              <w:right w:val="nil"/>
            </w:tcBorders>
          </w:tcPr>
          <w:p>
            <w:pPr>
              <w:pStyle w:val="TableBody"/>
            </w:pPr>
            <w:r/>
            <w:r>
              <w:t>0</w:t>
            </w:r>
          </w:p>
        </w:tc>
        <w:tc>
          <w:tcPr>
            <w:tcW w:type="dxa" w:w="1008"/>
            <w:tcBorders>
              <w:top w:val="single" w:sz="6" w:color="666666"/>
              <w:bottom w:val="single" w:sz="6" w:color="666666"/>
              <w:left w:val="nil"/>
              <w:right w:val="nil"/>
            </w:tcBorders>
          </w:tcPr>
          <w:p>
            <w:pPr>
              <w:pStyle w:val="TableBody"/>
            </w:pPr>
            <w:r/>
            <w:r>
              <w:t>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Lumped-element position, x</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varElemZ</w:t>
            </w:r>
          </w:p>
        </w:tc>
        <w:tc>
          <w:tcPr>
            <w:tcW w:type="dxa" w:w="1613"/>
            <w:tcBorders>
              <w:top w:val="single" w:sz="6" w:color="666666"/>
              <w:bottom w:val="single" w:sz="6" w:color="666666"/>
              <w:left w:val="nil"/>
              <w:right w:val="nil"/>
            </w:tcBorders>
          </w:tcPr>
          <w:p>
            <w:pPr>
              <w:pStyle w:val="TableBody"/>
            </w:pPr>
            <w:r/>
            <w:r>
              <w:t>zL6Top</w:t>
            </w:r>
          </w:p>
        </w:tc>
        <w:tc>
          <w:tcPr>
            <w:tcW w:type="dxa" w:w="864"/>
            <w:tcBorders>
              <w:top w:val="single" w:sz="6" w:color="666666"/>
              <w:bottom w:val="single" w:sz="6" w:color="666666"/>
              <w:left w:val="nil"/>
              <w:right w:val="nil"/>
            </w:tcBorders>
          </w:tcPr>
          <w:p>
            <w:pPr>
              <w:pStyle w:val="TableBody"/>
            </w:pPr>
            <w:r/>
            <w:r>
              <w:t>-1.122</w:t>
            </w:r>
          </w:p>
        </w:tc>
        <w:tc>
          <w:tcPr>
            <w:tcW w:type="dxa" w:w="1008"/>
            <w:tcBorders>
              <w:top w:val="single" w:sz="6" w:color="666666"/>
              <w:bottom w:val="single" w:sz="6" w:color="666666"/>
              <w:left w:val="nil"/>
              <w:right w:val="nil"/>
            </w:tcBorders>
          </w:tcPr>
          <w:p>
            <w:pPr>
              <w:pStyle w:val="TableBody"/>
            </w:pPr>
            <w:r/>
            <w:r>
              <w:t>-1.122</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Lumped-element position, z</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varElemY_RF</w:t>
            </w:r>
          </w:p>
        </w:tc>
        <w:tc>
          <w:tcPr>
            <w:tcW w:type="dxa" w:w="1613"/>
            <w:tcBorders>
              <w:top w:val="single" w:sz="6" w:color="666666"/>
              <w:bottom w:val="single" w:sz="6" w:color="666666"/>
              <w:left w:val="nil"/>
              <w:right w:val="nil"/>
            </w:tcBorders>
          </w:tcPr>
          <w:p>
            <w:pPr>
              <w:pStyle w:val="TableBody"/>
            </w:pPr>
            <w:r/>
            <w:r>
              <w:t>varRFPadYmin</w:t>
            </w:r>
          </w:p>
        </w:tc>
        <w:tc>
          <w:tcPr>
            <w:tcW w:type="dxa" w:w="864"/>
            <w:tcBorders>
              <w:top w:val="single" w:sz="6" w:color="666666"/>
              <w:bottom w:val="single" w:sz="6" w:color="666666"/>
              <w:left w:val="nil"/>
              <w:right w:val="nil"/>
            </w:tcBorders>
          </w:tcPr>
          <w:p>
            <w:pPr>
              <w:pStyle w:val="TableBody"/>
            </w:pPr>
            <w:r/>
            <w:r>
              <w:t>-0.831</w:t>
            </w:r>
          </w:p>
        </w:tc>
        <w:tc>
          <w:tcPr>
            <w:tcW w:type="dxa" w:w="1008"/>
            <w:tcBorders>
              <w:top w:val="single" w:sz="6" w:color="666666"/>
              <w:bottom w:val="single" w:sz="6" w:color="666666"/>
              <w:left w:val="nil"/>
              <w:right w:val="nil"/>
            </w:tcBorders>
          </w:tcPr>
          <w:p>
            <w:pPr>
              <w:pStyle w:val="TableBody"/>
            </w:pPr>
            <w:r/>
            <w:r>
              <w:t>-0.851</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Lumped-element terminal, radio-frequency side</w:t>
            </w:r>
          </w:p>
        </w:tc>
        <w:tc>
          <w:tcPr>
            <w:tcW w:type="dxa" w:w="1512"/>
            <w:tcBorders>
              <w:top w:val="single" w:sz="6" w:color="666666"/>
              <w:bottom w:val="single" w:sz="6" w:color="666666"/>
              <w:left w:val="nil"/>
              <w:right w:val="nil"/>
            </w:tcBorders>
          </w:tcPr>
          <w:p>
            <w:pPr>
              <w:pStyle w:val="TableBody"/>
            </w:pPr>
            <w:r/>
            <w:r>
              <w:t>Model record; expression inferred</w:t>
            </w:r>
          </w:p>
        </w:tc>
      </w:tr>
      <w:tr>
        <w:trPr>
          <w:cantSplit/>
        </w:trPr>
        <w:tc>
          <w:tcPr>
            <w:tcW w:type="dxa" w:w="1368"/>
            <w:tcBorders>
              <w:top w:val="single" w:sz="6" w:color="666666"/>
              <w:bottom w:val="single" w:sz="6" w:color="666666"/>
              <w:left w:val="nil"/>
              <w:right w:val="nil"/>
            </w:tcBorders>
          </w:tcPr>
          <w:p>
            <w:pPr>
              <w:pStyle w:val="TableBody"/>
            </w:pPr>
            <w:r/>
            <w:r>
              <w:t>varElemY_DC</w:t>
            </w:r>
          </w:p>
        </w:tc>
        <w:tc>
          <w:tcPr>
            <w:tcW w:type="dxa" w:w="1613"/>
            <w:tcBorders>
              <w:top w:val="single" w:sz="6" w:color="666666"/>
              <w:bottom w:val="single" w:sz="6" w:color="666666"/>
              <w:left w:val="nil"/>
              <w:right w:val="nil"/>
            </w:tcBorders>
          </w:tcPr>
          <w:p>
            <w:pPr>
              <w:pStyle w:val="TableBody"/>
            </w:pPr>
            <w:r/>
            <w:r>
              <w:t>varDCPadYmax</w:t>
            </w:r>
          </w:p>
        </w:tc>
        <w:tc>
          <w:tcPr>
            <w:tcW w:type="dxa" w:w="864"/>
            <w:tcBorders>
              <w:top w:val="single" w:sz="6" w:color="666666"/>
              <w:bottom w:val="single" w:sz="6" w:color="666666"/>
              <w:left w:val="nil"/>
              <w:right w:val="nil"/>
            </w:tcBorders>
          </w:tcPr>
          <w:p>
            <w:pPr>
              <w:pStyle w:val="TableBody"/>
            </w:pPr>
            <w:r/>
            <w:r>
              <w:t>-1.059</w:t>
            </w:r>
          </w:p>
        </w:tc>
        <w:tc>
          <w:tcPr>
            <w:tcW w:type="dxa" w:w="1008"/>
            <w:tcBorders>
              <w:top w:val="single" w:sz="6" w:color="666666"/>
              <w:bottom w:val="single" w:sz="6" w:color="666666"/>
              <w:left w:val="nil"/>
              <w:right w:val="nil"/>
            </w:tcBorders>
          </w:tcPr>
          <w:p>
            <w:pPr>
              <w:pStyle w:val="TableBody"/>
            </w:pPr>
            <w:r/>
            <w:r>
              <w:t>-1.079</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Lumped-element terminal, DC side</w:t>
            </w:r>
          </w:p>
        </w:tc>
        <w:tc>
          <w:tcPr>
            <w:tcW w:type="dxa" w:w="1512"/>
            <w:tcBorders>
              <w:top w:val="single" w:sz="6" w:color="666666"/>
              <w:bottom w:val="single" w:sz="6" w:color="666666"/>
              <w:left w:val="nil"/>
              <w:right w:val="nil"/>
            </w:tcBorders>
          </w:tcPr>
          <w:p>
            <w:pPr>
              <w:pStyle w:val="TableBody"/>
            </w:pPr>
            <w:r/>
            <w:r>
              <w:t>Model record; expression inferred</w:t>
            </w:r>
          </w:p>
        </w:tc>
      </w:tr>
      <w:tr>
        <w:trPr>
          <w:cantSplit/>
        </w:trPr>
        <w:tc>
          <w:tcPr>
            <w:tcW w:type="dxa" w:w="1368"/>
            <w:tcBorders>
              <w:top w:val="single" w:sz="6" w:color="666666"/>
              <w:bottom w:val="single" w:sz="6" w:color="666666"/>
              <w:left w:val="nil"/>
              <w:right w:val="nil"/>
            </w:tcBorders>
          </w:tcPr>
          <w:p>
            <w:pPr>
              <w:pStyle w:val="TableBody"/>
            </w:pPr>
            <w:r/>
            <w:r>
              <w:t>stubR</w:t>
            </w:r>
          </w:p>
        </w:tc>
        <w:tc>
          <w:tcPr>
            <w:tcW w:type="dxa" w:w="1613"/>
            <w:tcBorders>
              <w:top w:val="single" w:sz="6" w:color="666666"/>
              <w:bottom w:val="single" w:sz="6" w:color="666666"/>
              <w:left w:val="nil"/>
              <w:right w:val="nil"/>
            </w:tcBorders>
          </w:tcPr>
          <w:p>
            <w:pPr>
              <w:pStyle w:val="TableBody"/>
            </w:pPr>
            <w:r/>
            <w:r>
              <w:t>Sqr(Bh*Bh + Bw*Bw)</w:t>
            </w:r>
          </w:p>
        </w:tc>
        <w:tc>
          <w:tcPr>
            <w:tcW w:type="dxa" w:w="864"/>
            <w:tcBorders>
              <w:top w:val="single" w:sz="6" w:color="666666"/>
              <w:bottom w:val="single" w:sz="6" w:color="666666"/>
              <w:left w:val="nil"/>
              <w:right w:val="nil"/>
            </w:tcBorders>
          </w:tcPr>
          <w:p>
            <w:pPr>
              <w:pStyle w:val="TableBody"/>
            </w:pPr>
            <w:r/>
            <w:r>
              <w:t>1.7225</w:t>
            </w:r>
          </w:p>
        </w:tc>
        <w:tc>
          <w:tcPr>
            <w:tcW w:type="dxa" w:w="1008"/>
            <w:tcBorders>
              <w:top w:val="single" w:sz="6" w:color="666666"/>
              <w:bottom w:val="single" w:sz="6" w:color="666666"/>
              <w:left w:val="nil"/>
              <w:right w:val="nil"/>
            </w:tcBorders>
          </w:tcPr>
          <w:p>
            <w:pPr>
              <w:pStyle w:val="TableBody"/>
            </w:pPr>
            <w:r/>
            <w:r>
              <w:t>1.7225</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Radial-stub sector radius</w:t>
            </w:r>
          </w:p>
        </w:tc>
        <w:tc>
          <w:tcPr>
            <w:tcW w:type="dxa" w:w="1512"/>
            <w:tcBorders>
              <w:top w:val="single" w:sz="6" w:color="666666"/>
              <w:bottom w:val="single" w:sz="6" w:color="666666"/>
              <w:left w:val="nil"/>
              <w:right w:val="nil"/>
            </w:tcBorders>
          </w:tcPr>
          <w:p>
            <w:pPr>
              <w:pStyle w:val="TableBody"/>
            </w:pPr>
            <w:r/>
            <w:r>
              <w:t>Derived from published Bh, Bw; agrees with the model record</w:t>
            </w:r>
          </w:p>
        </w:tc>
      </w:tr>
      <w:tr>
        <w:trPr>
          <w:cantSplit/>
        </w:trPr>
        <w:tc>
          <w:tcPr>
            <w:tcW w:type="dxa" w:w="1368"/>
            <w:tcBorders>
              <w:top w:val="single" w:sz="6" w:color="666666"/>
              <w:bottom w:val="single" w:sz="6" w:color="666666"/>
              <w:left w:val="nil"/>
              <w:right w:val="nil"/>
            </w:tcBorders>
          </w:tcPr>
          <w:p>
            <w:pPr>
              <w:pStyle w:val="TableBody"/>
            </w:pPr>
            <w:r/>
            <w:r>
              <w:t>stubHalfAng</w:t>
            </w:r>
          </w:p>
        </w:tc>
        <w:tc>
          <w:tcPr>
            <w:tcW w:type="dxa" w:w="1613"/>
            <w:tcBorders>
              <w:top w:val="single" w:sz="6" w:color="666666"/>
              <w:bottom w:val="single" w:sz="6" w:color="666666"/>
              <w:left w:val="nil"/>
              <w:right w:val="nil"/>
            </w:tcBorders>
          </w:tcPr>
          <w:p>
            <w:pPr>
              <w:pStyle w:val="TableBody"/>
            </w:pPr>
            <w:r/>
            <w:r>
              <w:t>atan(Bw/Bh)*180/pi</w:t>
            </w:r>
          </w:p>
        </w:tc>
        <w:tc>
          <w:tcPr>
            <w:tcW w:type="dxa" w:w="864"/>
            <w:tcBorders>
              <w:top w:val="single" w:sz="6" w:color="666666"/>
              <w:bottom w:val="single" w:sz="6" w:color="666666"/>
              <w:left w:val="nil"/>
              <w:right w:val="nil"/>
            </w:tcBorders>
          </w:tcPr>
          <w:p>
            <w:pPr>
              <w:pStyle w:val="TableBody"/>
            </w:pPr>
            <w:r/>
            <w:r>
              <w:t>48.99</w:t>
            </w:r>
          </w:p>
        </w:tc>
        <w:tc>
          <w:tcPr>
            <w:tcW w:type="dxa" w:w="1008"/>
            <w:tcBorders>
              <w:top w:val="single" w:sz="6" w:color="666666"/>
              <w:bottom w:val="single" w:sz="6" w:color="666666"/>
              <w:left w:val="nil"/>
              <w:right w:val="nil"/>
            </w:tcBorders>
          </w:tcPr>
          <w:p>
            <w:pPr>
              <w:pStyle w:val="TableBody"/>
            </w:pPr>
            <w:r/>
            <w:r>
              <w:t>48.99</w:t>
            </w:r>
          </w:p>
        </w:tc>
        <w:tc>
          <w:tcPr>
            <w:tcW w:type="dxa" w:w="605"/>
            <w:tcBorders>
              <w:top w:val="single" w:sz="6" w:color="666666"/>
              <w:bottom w:val="single" w:sz="6" w:color="666666"/>
              <w:left w:val="nil"/>
              <w:right w:val="nil"/>
            </w:tcBorders>
          </w:tcPr>
          <w:p>
            <w:pPr>
              <w:pStyle w:val="TableBody"/>
            </w:pPr>
            <w:r/>
            <w:r>
              <w:t>deg</w:t>
            </w:r>
          </w:p>
        </w:tc>
        <w:tc>
          <w:tcPr>
            <w:tcW w:type="dxa" w:w="2088"/>
            <w:tcBorders>
              <w:top w:val="single" w:sz="6" w:color="666666"/>
              <w:bottom w:val="single" w:sz="6" w:color="666666"/>
              <w:left w:val="nil"/>
              <w:right w:val="nil"/>
            </w:tcBorders>
          </w:tcPr>
          <w:p>
            <w:pPr>
              <w:pStyle w:val="TableBody"/>
            </w:pPr>
            <w:r/>
            <w:r>
              <w:t>Radial-stub sector half-angle</w:t>
            </w:r>
          </w:p>
        </w:tc>
        <w:tc>
          <w:tcPr>
            <w:tcW w:type="dxa" w:w="1512"/>
            <w:tcBorders>
              <w:top w:val="single" w:sz="6" w:color="666666"/>
              <w:bottom w:val="single" w:sz="6" w:color="666666"/>
              <w:left w:val="nil"/>
              <w:right w:val="nil"/>
            </w:tcBorders>
          </w:tcPr>
          <w:p>
            <w:pPr>
              <w:pStyle w:val="TableBody"/>
            </w:pPr>
            <w:r/>
            <w:r>
              <w:t>Derived from published Bh, Bw; agrees with the model record</w:t>
            </w:r>
          </w:p>
        </w:tc>
      </w:tr>
      <w:tr>
        <w:trPr>
          <w:cantSplit/>
        </w:trPr>
        <w:tc>
          <w:tcPr>
            <w:tcW w:type="dxa" w:w="1368"/>
            <w:tcBorders>
              <w:top w:val="single" w:sz="6" w:color="666666"/>
              <w:bottom w:val="single" w:sz="6" w:color="666666"/>
              <w:left w:val="nil"/>
              <w:right w:val="nil"/>
            </w:tcBorders>
          </w:tcPr>
          <w:p>
            <w:pPr>
              <w:pStyle w:val="TableBody"/>
            </w:pPr>
            <w:r/>
            <w:r>
              <w:t>stubCx</w:t>
            </w:r>
          </w:p>
        </w:tc>
        <w:tc>
          <w:tcPr>
            <w:tcW w:type="dxa" w:w="1613"/>
            <w:tcBorders>
              <w:top w:val="single" w:sz="6" w:color="666666"/>
              <w:bottom w:val="single" w:sz="6" w:color="666666"/>
              <w:left w:val="nil"/>
              <w:right w:val="nil"/>
            </w:tcBorders>
          </w:tcPr>
          <w:p>
            <w:pPr>
              <w:pStyle w:val="TableBody"/>
            </w:pPr>
            <w:r/>
            <w:r>
              <w:t>viaX</w:t>
            </w:r>
          </w:p>
        </w:tc>
        <w:tc>
          <w:tcPr>
            <w:tcW w:type="dxa" w:w="864"/>
            <w:tcBorders>
              <w:top w:val="single" w:sz="6" w:color="666666"/>
              <w:bottom w:val="single" w:sz="6" w:color="666666"/>
              <w:left w:val="nil"/>
              <w:right w:val="nil"/>
            </w:tcBorders>
          </w:tcPr>
          <w:p>
            <w:pPr>
              <w:pStyle w:val="TableBody"/>
            </w:pPr>
            <w:r/>
            <w:r>
              <w:t>0</w:t>
            </w:r>
          </w:p>
        </w:tc>
        <w:tc>
          <w:tcPr>
            <w:tcW w:type="dxa" w:w="1008"/>
            <w:tcBorders>
              <w:top w:val="single" w:sz="6" w:color="666666"/>
              <w:bottom w:val="single" w:sz="6" w:color="666666"/>
              <w:left w:val="nil"/>
              <w:right w:val="nil"/>
            </w:tcBorders>
          </w:tcPr>
          <w:p>
            <w:pPr>
              <w:pStyle w:val="TableBody"/>
            </w:pPr>
            <w:r/>
            <w:r>
              <w:t>0</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Sector apex, x</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pPr>
            <w:r/>
            <w:r>
              <w:t>stubCy</w:t>
            </w:r>
          </w:p>
        </w:tc>
        <w:tc>
          <w:tcPr>
            <w:tcW w:type="dxa" w:w="1613"/>
            <w:tcBorders>
              <w:top w:val="single" w:sz="6" w:color="666666"/>
              <w:bottom w:val="single" w:sz="6" w:color="666666"/>
              <w:left w:val="nil"/>
              <w:right w:val="nil"/>
            </w:tcBorders>
          </w:tcPr>
          <w:p>
            <w:pPr>
              <w:pStyle w:val="TableBody"/>
            </w:pPr>
            <w:r/>
            <w:r>
              <w:t>viaY - Bd</w:t>
            </w:r>
          </w:p>
        </w:tc>
        <w:tc>
          <w:tcPr>
            <w:tcW w:type="dxa" w:w="864"/>
            <w:tcBorders>
              <w:top w:val="single" w:sz="6" w:color="666666"/>
              <w:bottom w:val="single" w:sz="6" w:color="666666"/>
              <w:left w:val="nil"/>
              <w:right w:val="nil"/>
            </w:tcBorders>
          </w:tcPr>
          <w:p>
            <w:pPr>
              <w:pStyle w:val="TableBody"/>
            </w:pPr>
            <w:r/>
            <w:r>
              <w:t>-1.6</w:t>
            </w:r>
          </w:p>
        </w:tc>
        <w:tc>
          <w:tcPr>
            <w:tcW w:type="dxa" w:w="1008"/>
            <w:tcBorders>
              <w:top w:val="single" w:sz="6" w:color="666666"/>
              <w:bottom w:val="single" w:sz="6" w:color="666666"/>
              <w:left w:val="nil"/>
              <w:right w:val="nil"/>
            </w:tcBorders>
          </w:tcPr>
          <w:p>
            <w:pPr>
              <w:pStyle w:val="TableBody"/>
            </w:pPr>
            <w:r/>
            <w:r>
              <w:t>-1.6</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Sector apex, y</w:t>
            </w:r>
          </w:p>
        </w:tc>
        <w:tc>
          <w:tcPr>
            <w:tcW w:type="dxa" w:w="1512"/>
            <w:tcBorders>
              <w:top w:val="single" w:sz="6" w:color="666666"/>
              <w:bottom w:val="single" w:sz="6" w:color="666666"/>
              <w:left w:val="nil"/>
              <w:right w:val="nil"/>
            </w:tcBorders>
          </w:tcPr>
          <w:p>
            <w:pPr>
              <w:pStyle w:val="TableBody"/>
            </w:pPr>
            <w:r/>
            <w:r>
              <w:t>Derived; agrees with the model record</w:t>
            </w:r>
          </w:p>
        </w:tc>
      </w:tr>
      <w:tr>
        <w:trPr>
          <w:cantSplit/>
        </w:trPr>
        <w:tc>
          <w:tcPr>
            <w:tcW w:type="dxa" w:w="1368"/>
            <w:tcBorders>
              <w:top w:val="single" w:sz="6" w:color="666666"/>
              <w:bottom w:val="single" w:sz="6" w:color="666666"/>
              <w:left w:val="nil"/>
              <w:right w:val="nil"/>
            </w:tcBorders>
          </w:tcPr>
          <w:p>
            <w:pPr>
              <w:pStyle w:val="TableBody"/>
            </w:pPr>
            <w:r/>
            <w:r>
              <w:t>stubChordX</w:t>
            </w:r>
          </w:p>
        </w:tc>
        <w:tc>
          <w:tcPr>
            <w:tcW w:type="dxa" w:w="1613"/>
            <w:tcBorders>
              <w:top w:val="single" w:sz="6" w:color="666666"/>
              <w:bottom w:val="single" w:sz="6" w:color="666666"/>
              <w:left w:val="nil"/>
              <w:right w:val="nil"/>
            </w:tcBorders>
          </w:tcPr>
          <w:p>
            <w:pPr>
              <w:pStyle w:val="TableBody"/>
            </w:pPr>
            <w:r/>
            <w:r>
              <w:t>Bh</w:t>
            </w:r>
          </w:p>
        </w:tc>
        <w:tc>
          <w:tcPr>
            <w:tcW w:type="dxa" w:w="864"/>
            <w:tcBorders>
              <w:top w:val="single" w:sz="6" w:color="666666"/>
              <w:bottom w:val="single" w:sz="6" w:color="666666"/>
              <w:left w:val="nil"/>
              <w:right w:val="nil"/>
            </w:tcBorders>
          </w:tcPr>
          <w:p>
            <w:pPr>
              <w:pStyle w:val="TableBody"/>
            </w:pPr>
            <w:r/>
            <w:r>
              <w:t>1.13</w:t>
            </w:r>
          </w:p>
        </w:tc>
        <w:tc>
          <w:tcPr>
            <w:tcW w:type="dxa" w:w="1008"/>
            <w:tcBorders>
              <w:top w:val="single" w:sz="6" w:color="666666"/>
              <w:bottom w:val="single" w:sz="6" w:color="666666"/>
              <w:left w:val="nil"/>
              <w:right w:val="nil"/>
            </w:tcBorders>
          </w:tcPr>
          <w:p>
            <w:pPr>
              <w:pStyle w:val="TableBody"/>
            </w:pPr>
            <w:r/>
            <w:r>
              <w:t>1.13</w:t>
            </w:r>
          </w:p>
        </w:tc>
        <w:tc>
          <w:tcPr>
            <w:tcW w:type="dxa" w:w="605"/>
            <w:tcBorders>
              <w:top w:val="single" w:sz="6" w:color="666666"/>
              <w:bottom w:val="single" w:sz="6" w:color="666666"/>
              <w:left w:val="nil"/>
              <w:right w:val="nil"/>
            </w:tcBorders>
          </w:tcPr>
          <w:p>
            <w:pPr>
              <w:pStyle w:val="TableBody"/>
            </w:pPr>
            <w:r/>
            <w:r>
              <w:t>mm</w:t>
            </w:r>
          </w:p>
        </w:tc>
        <w:tc>
          <w:tcPr>
            <w:tcW w:type="dxa" w:w="2088"/>
            <w:tcBorders>
              <w:top w:val="single" w:sz="6" w:color="666666"/>
              <w:bottom w:val="single" w:sz="6" w:color="666666"/>
              <w:left w:val="nil"/>
              <w:right w:val="nil"/>
            </w:tcBorders>
          </w:tcPr>
          <w:p>
            <w:pPr>
              <w:pStyle w:val="TableBody"/>
            </w:pPr>
            <w:r/>
            <w:r>
              <w:t>Chord offset from the bias-line axis</w:t>
            </w:r>
          </w:p>
        </w:tc>
        <w:tc>
          <w:tcPr>
            <w:tcW w:type="dxa" w:w="1512"/>
            <w:tcBorders>
              <w:top w:val="single" w:sz="6" w:color="666666"/>
              <w:bottom w:val="single" w:sz="6" w:color="666666"/>
              <w:left w:val="nil"/>
              <w:right w:val="nil"/>
            </w:tcBorders>
          </w:tcPr>
          <w:p>
            <w:pPr>
              <w:pStyle w:val="TableBody"/>
            </w:pPr>
            <w:r/>
            <w:r>
              <w:t>Derived</w:t>
            </w:r>
          </w:p>
        </w:tc>
      </w:tr>
      <w:tr>
        <w:trPr>
          <w:cantSplit/>
        </w:trPr>
        <w:tc>
          <w:tcPr>
            <w:tcW w:type="dxa" w:w="1368"/>
            <w:tcBorders>
              <w:top w:val="single" w:sz="6" w:color="666666"/>
              <w:bottom w:val="single" w:sz="6" w:color="666666"/>
              <w:left w:val="nil"/>
              <w:right w:val="nil"/>
            </w:tcBorders>
          </w:tcPr>
          <w:p>
            <w:pPr>
              <w:pStyle w:val="TableBody"/>
              <w:keepNext/>
            </w:pPr>
            <w:r/>
            <w:r>
              <w:t>Cmin</w:t>
            </w:r>
          </w:p>
        </w:tc>
        <w:tc>
          <w:tcPr>
            <w:tcW w:type="dxa" w:w="1613"/>
            <w:tcBorders>
              <w:top w:val="single" w:sz="6" w:color="666666"/>
              <w:bottom w:val="single" w:sz="6" w:color="666666"/>
              <w:left w:val="nil"/>
              <w:right w:val="nil"/>
            </w:tcBorders>
          </w:tcPr>
          <w:p>
            <w:pPr>
              <w:pStyle w:val="TableBody"/>
              <w:keepNext/>
            </w:pPr>
            <w:r/>
            <w:r>
              <w:t>0.025</w:t>
            </w:r>
          </w:p>
        </w:tc>
        <w:tc>
          <w:tcPr>
            <w:tcW w:type="dxa" w:w="864"/>
            <w:tcBorders>
              <w:top w:val="single" w:sz="6" w:color="666666"/>
              <w:bottom w:val="single" w:sz="6" w:color="666666"/>
              <w:left w:val="nil"/>
              <w:right w:val="nil"/>
            </w:tcBorders>
          </w:tcPr>
          <w:p>
            <w:pPr>
              <w:pStyle w:val="TableBody"/>
              <w:keepNext/>
            </w:pPr>
            <w:r/>
            <w:r>
              <w:t>0.025</w:t>
            </w:r>
          </w:p>
        </w:tc>
        <w:tc>
          <w:tcPr>
            <w:tcW w:type="dxa" w:w="1008"/>
            <w:tcBorders>
              <w:top w:val="single" w:sz="6" w:color="666666"/>
              <w:bottom w:val="single" w:sz="6" w:color="666666"/>
              <w:left w:val="nil"/>
              <w:right w:val="nil"/>
            </w:tcBorders>
          </w:tcPr>
          <w:p>
            <w:pPr>
              <w:pStyle w:val="TableBody"/>
              <w:keepNext/>
            </w:pPr>
            <w:r/>
            <w:r>
              <w:t>0.025</w:t>
            </w:r>
          </w:p>
        </w:tc>
        <w:tc>
          <w:tcPr>
            <w:tcW w:type="dxa" w:w="605"/>
            <w:tcBorders>
              <w:top w:val="single" w:sz="6" w:color="666666"/>
              <w:bottom w:val="single" w:sz="6" w:color="666666"/>
              <w:left w:val="nil"/>
              <w:right w:val="nil"/>
            </w:tcBorders>
          </w:tcPr>
          <w:p>
            <w:pPr>
              <w:pStyle w:val="TableBody"/>
              <w:keepNext/>
            </w:pPr>
            <w:r/>
            <w:r>
              <w:t>pF</w:t>
            </w:r>
          </w:p>
        </w:tc>
        <w:tc>
          <w:tcPr>
            <w:tcW w:type="dxa" w:w="2088"/>
            <w:tcBorders>
              <w:top w:val="single" w:sz="6" w:color="666666"/>
              <w:bottom w:val="single" w:sz="6" w:color="666666"/>
              <w:left w:val="nil"/>
              <w:right w:val="nil"/>
            </w:tcBorders>
          </w:tcPr>
          <w:p>
            <w:pPr>
              <w:pStyle w:val="TableBody"/>
              <w:keepNext/>
            </w:pPr>
            <w:r/>
            <w:r>
              <w:t>Lower capacitance endpoint</w:t>
            </w:r>
          </w:p>
        </w:tc>
        <w:tc>
          <w:tcPr>
            <w:tcW w:type="dxa" w:w="1512"/>
            <w:tcBorders>
              <w:top w:val="single" w:sz="6" w:color="666666"/>
              <w:bottom w:val="single" w:sz="6" w:color="666666"/>
              <w:left w:val="nil"/>
              <w:right w:val="nil"/>
            </w:tcBorders>
          </w:tcPr>
          <w:p>
            <w:pPr>
              <w:pStyle w:val="TableBody"/>
              <w:keepNext/>
            </w:pPr>
            <w:r/>
            <w:r>
              <w:t>Published device range [3]</w:t>
            </w:r>
          </w:p>
        </w:tc>
      </w:tr>
      <w:tr>
        <w:trPr>
          <w:cantSplit/>
        </w:trPr>
        <w:tc>
          <w:tcPr>
            <w:tcW w:type="dxa" w:w="1368"/>
            <w:tcBorders>
              <w:top w:val="single" w:sz="6" w:color="666666"/>
              <w:bottom w:val="single" w:sz="6" w:color="666666"/>
              <w:left w:val="nil"/>
              <w:right w:val="nil"/>
            </w:tcBorders>
          </w:tcPr>
          <w:p>
            <w:pPr>
              <w:pStyle w:val="TableBody"/>
              <w:keepNext/>
            </w:pPr>
            <w:r/>
            <w:r>
              <w:t>Cmax</w:t>
            </w:r>
          </w:p>
        </w:tc>
        <w:tc>
          <w:tcPr>
            <w:tcW w:type="dxa" w:w="1613"/>
            <w:tcBorders>
              <w:top w:val="single" w:sz="6" w:color="666666"/>
              <w:bottom w:val="single" w:sz="6" w:color="666666"/>
              <w:left w:val="nil"/>
              <w:right w:val="nil"/>
            </w:tcBorders>
          </w:tcPr>
          <w:p>
            <w:pPr>
              <w:pStyle w:val="TableBody"/>
              <w:keepNext/>
            </w:pPr>
            <w:r/>
            <w:r>
              <w:t>0.19</w:t>
            </w:r>
          </w:p>
        </w:tc>
        <w:tc>
          <w:tcPr>
            <w:tcW w:type="dxa" w:w="864"/>
            <w:tcBorders>
              <w:top w:val="single" w:sz="6" w:color="666666"/>
              <w:bottom w:val="single" w:sz="6" w:color="666666"/>
              <w:left w:val="nil"/>
              <w:right w:val="nil"/>
            </w:tcBorders>
          </w:tcPr>
          <w:p>
            <w:pPr>
              <w:pStyle w:val="TableBody"/>
              <w:keepNext/>
            </w:pPr>
            <w:r/>
            <w:r>
              <w:t>0.19</w:t>
            </w:r>
          </w:p>
        </w:tc>
        <w:tc>
          <w:tcPr>
            <w:tcW w:type="dxa" w:w="1008"/>
            <w:tcBorders>
              <w:top w:val="single" w:sz="6" w:color="666666"/>
              <w:bottom w:val="single" w:sz="6" w:color="666666"/>
              <w:left w:val="nil"/>
              <w:right w:val="nil"/>
            </w:tcBorders>
          </w:tcPr>
          <w:p>
            <w:pPr>
              <w:pStyle w:val="TableBody"/>
              <w:keepNext/>
            </w:pPr>
            <w:r/>
            <w:r>
              <w:t>0.19</w:t>
            </w:r>
          </w:p>
        </w:tc>
        <w:tc>
          <w:tcPr>
            <w:tcW w:type="dxa" w:w="605"/>
            <w:tcBorders>
              <w:top w:val="single" w:sz="6" w:color="666666"/>
              <w:bottom w:val="single" w:sz="6" w:color="666666"/>
              <w:left w:val="nil"/>
              <w:right w:val="nil"/>
            </w:tcBorders>
          </w:tcPr>
          <w:p>
            <w:pPr>
              <w:pStyle w:val="TableBody"/>
              <w:keepNext/>
            </w:pPr>
            <w:r/>
            <w:r>
              <w:t>pF</w:t>
            </w:r>
          </w:p>
        </w:tc>
        <w:tc>
          <w:tcPr>
            <w:tcW w:type="dxa" w:w="2088"/>
            <w:tcBorders>
              <w:top w:val="single" w:sz="6" w:color="666666"/>
              <w:bottom w:val="single" w:sz="6" w:color="666666"/>
              <w:left w:val="nil"/>
              <w:right w:val="nil"/>
            </w:tcBorders>
          </w:tcPr>
          <w:p>
            <w:pPr>
              <w:pStyle w:val="TableBody"/>
              <w:keepNext/>
            </w:pPr>
            <w:r/>
            <w:r>
              <w:t>Upper capacitance endpoint</w:t>
            </w:r>
          </w:p>
        </w:tc>
        <w:tc>
          <w:tcPr>
            <w:tcW w:type="dxa" w:w="1512"/>
            <w:tcBorders>
              <w:top w:val="single" w:sz="6" w:color="666666"/>
              <w:bottom w:val="single" w:sz="6" w:color="666666"/>
              <w:left w:val="nil"/>
              <w:right w:val="nil"/>
            </w:tcBorders>
          </w:tcPr>
          <w:p>
            <w:pPr>
              <w:pStyle w:val="TableBody"/>
              <w:keepNext/>
            </w:pPr>
            <w:r/>
            <w:r>
              <w:t>Published device range [3]</w:t>
            </w:r>
          </w:p>
        </w:tc>
      </w:tr>
      <w:tr>
        <w:trPr>
          <w:cantSplit/>
        </w:trPr>
        <w:tc>
          <w:tcPr>
            <w:tcW w:type="dxa" w:w="1368"/>
            <w:tcBorders>
              <w:top w:val="single" w:sz="6" w:color="666666"/>
              <w:bottom w:val="single" w:sz="6" w:color="666666"/>
              <w:left w:val="nil"/>
              <w:right w:val="nil"/>
            </w:tcBorders>
          </w:tcPr>
          <w:p>
            <w:pPr>
              <w:pStyle w:val="TableBody"/>
            </w:pPr>
            <w:r/>
            <w:r>
              <w:t>varC</w:t>
            </w:r>
          </w:p>
        </w:tc>
        <w:tc>
          <w:tcPr>
            <w:tcW w:type="dxa" w:w="1613"/>
            <w:tcBorders>
              <w:top w:val="single" w:sz="6" w:color="666666"/>
              <w:bottom w:val="single" w:sz="6" w:color="666666"/>
              <w:left w:val="nil"/>
              <w:right w:val="nil"/>
            </w:tcBorders>
          </w:tcPr>
          <w:p>
            <w:pPr>
              <w:pStyle w:val="TableBody"/>
            </w:pPr>
            <w:r/>
            <w:r>
              <w:t>set per run</w:t>
            </w:r>
          </w:p>
        </w:tc>
        <w:tc>
          <w:tcPr>
            <w:tcW w:type="dxa" w:w="864"/>
            <w:tcBorders>
              <w:top w:val="single" w:sz="6" w:color="666666"/>
              <w:bottom w:val="single" w:sz="6" w:color="666666"/>
              <w:left w:val="nil"/>
              <w:right w:val="nil"/>
            </w:tcBorders>
          </w:tcPr>
          <w:p>
            <w:pPr>
              <w:pStyle w:val="TableBody"/>
            </w:pPr>
            <w:r/>
            <w:r>
              <w:t>0.10</w:t>
            </w:r>
          </w:p>
        </w:tc>
        <w:tc>
          <w:tcPr>
            <w:tcW w:type="dxa" w:w="1008"/>
            <w:tcBorders>
              <w:top w:val="single" w:sz="6" w:color="666666"/>
              <w:bottom w:val="single" w:sz="6" w:color="666666"/>
              <w:left w:val="nil"/>
              <w:right w:val="nil"/>
            </w:tcBorders>
          </w:tcPr>
          <w:p>
            <w:pPr>
              <w:pStyle w:val="TableBody"/>
            </w:pPr>
            <w:r/>
            <w:r>
              <w:t>0.025 or 0.19</w:t>
            </w:r>
          </w:p>
        </w:tc>
        <w:tc>
          <w:tcPr>
            <w:tcW w:type="dxa" w:w="605"/>
            <w:tcBorders>
              <w:top w:val="single" w:sz="6" w:color="666666"/>
              <w:bottom w:val="single" w:sz="6" w:color="666666"/>
              <w:left w:val="nil"/>
              <w:right w:val="nil"/>
            </w:tcBorders>
          </w:tcPr>
          <w:p>
            <w:pPr>
              <w:pStyle w:val="TableBody"/>
            </w:pPr>
            <w:r/>
            <w:r>
              <w:t>pF</w:t>
            </w:r>
          </w:p>
        </w:tc>
        <w:tc>
          <w:tcPr>
            <w:tcW w:type="dxa" w:w="2088"/>
            <w:tcBorders>
              <w:top w:val="single" w:sz="6" w:color="666666"/>
              <w:bottom w:val="single" w:sz="6" w:color="666666"/>
              <w:left w:val="nil"/>
              <w:right w:val="nil"/>
            </w:tcBorders>
          </w:tcPr>
          <w:p>
            <w:pPr>
              <w:pStyle w:val="TableBody"/>
            </w:pPr>
            <w:r/>
            <w:r>
              <w:t>Active varactor capacitance</w:t>
            </w:r>
          </w:p>
        </w:tc>
        <w:tc>
          <w:tcPr>
            <w:tcW w:type="dxa" w:w="1512"/>
            <w:tcBorders>
              <w:top w:val="single" w:sz="6" w:color="666666"/>
              <w:bottom w:val="single" w:sz="6" w:color="666666"/>
              <w:left w:val="nil"/>
              <w:right w:val="nil"/>
            </w:tcBorders>
          </w:tcPr>
          <w:p>
            <w:pPr>
              <w:pStyle w:val="TableBody"/>
            </w:pPr>
            <w:r/>
            <w:r>
              <w:t>Controlled variable</w:t>
            </w:r>
          </w:p>
        </w:tc>
      </w:tr>
    </w:tbl>
    <w:p>
      <w:pPr>
        <w:spacing w:after="160"/>
      </w:pPr>
    </w:p>
    <w:p>
      <w:pPr>
        <w:pStyle w:val="Heading2"/>
      </w:pPr>
      <w:r>
        <w:t>A.2  Development-record, superseded and unverified parameter names</w:t>
      </w:r>
    </w:p>
    <w:p>
      <w:r>
        <w:t>Table A.2 holds the entries that the model records preserve but that cannot be placed in the current model from the evidence available here. They fall into four groups: captures made before the source-topology rebuild described in Appendix D, which moved the bias network; constructions the report records as superseded; names the project records disagree about; and alternative names from the model history that carry no verified value.</w:t>
      </w:r>
    </w:p>
    <w:p>
      <w:r>
        <w:t>Two disagreements are worth naming. The substrate permittivity parameter is written espAstra in the Stage-A parameter table and epsAstra in the later bias-T parameter audit. The stub half-height parameter is captured as 1.3 mm in the audit and as Bw/2 in the earlier construction. Both are flagged rather than silently corrected, and both are settled by the same parameter export that Table A.1 needs.</w:t>
      </w:r>
    </w:p>
    <w:p>
      <w:pPr>
        <w:pStyle w:val="TableCaption"/>
      </w:pPr>
      <w:r>
        <w:rPr>
          <w:b/>
        </w:rPr>
        <w:t xml:space="preserve">Table A.2. </w:t>
      </w:r>
      <w:r>
        <w:t>Parameter names the model records preserve that cannot be placed in the current model from the evidence available here. A value given as [VERIFY] carries the flag VERIFY AGAINST CST PARAMETER LIST. The baseline column is the value the record captures; the current column is unconfirmed except where the value is published.</w:t>
      </w:r>
    </w:p>
    <w:tbl>
      <w:tblPr>
        <w:tblStyle w:val="TableGrid"/>
        <w:tblW w:type="auto" w:w="0"/>
        <w:jc w:val="center"/>
        <w:tblLayout w:type="fixed"/>
        <w:tblLook w:firstColumn="1" w:firstRow="1" w:lastColumn="0" w:lastRow="0" w:noHBand="0" w:noVBand="1" w:val="04A0"/>
        <w:tblLayout w:type="fixed"/>
      </w:tblPr>
      <w:tblGrid>
        <w:gridCol w:w="1368"/>
        <w:gridCol w:w="1613"/>
        <w:gridCol w:w="1080"/>
        <w:gridCol w:w="1008"/>
        <w:gridCol w:w="605"/>
        <w:gridCol w:w="1872"/>
        <w:gridCol w:w="1512"/>
      </w:tblGrid>
      <w:tr>
        <w:trPr>
          <w:tblHeader w:val="true"/>
        </w:trPr>
        <w:tc>
          <w:tcPr>
            <w:tcW w:type="dxa" w:w="1368"/>
            <w:shd w:val="clear" w:color="auto" w:fill="EDEDED"/>
            <w:tcBorders>
              <w:top w:val="single" w:sz="6" w:color="666666"/>
              <w:bottom w:val="single" w:sz="6" w:color="666666"/>
              <w:left w:val="nil"/>
              <w:right w:val="nil"/>
            </w:tcBorders>
          </w:tcPr>
          <w:p>
            <w:pPr>
              <w:pStyle w:val="TableBody"/>
              <w:keepNext/>
            </w:pPr>
            <w:r/>
            <w:r>
              <w:rPr>
                <w:b/>
              </w:rPr>
              <w:t>Parameter</w:t>
            </w:r>
          </w:p>
        </w:tc>
        <w:tc>
          <w:tcPr>
            <w:tcW w:type="dxa" w:w="1613"/>
            <w:shd w:val="clear" w:color="auto" w:fill="EDEDED"/>
            <w:tcBorders>
              <w:top w:val="single" w:sz="6" w:color="666666"/>
              <w:bottom w:val="single" w:sz="6" w:color="666666"/>
              <w:left w:val="nil"/>
              <w:right w:val="nil"/>
            </w:tcBorders>
          </w:tcPr>
          <w:p>
            <w:pPr>
              <w:pStyle w:val="TableBody"/>
              <w:keepNext/>
            </w:pPr>
            <w:r/>
            <w:r>
              <w:rPr>
                <w:b/>
              </w:rPr>
              <w:t>Definition or expression</w:t>
            </w:r>
          </w:p>
        </w:tc>
        <w:tc>
          <w:tcPr>
            <w:tcW w:type="dxa" w:w="1080"/>
            <w:shd w:val="clear" w:color="auto" w:fill="EDEDED"/>
            <w:tcBorders>
              <w:top w:val="single" w:sz="6" w:color="666666"/>
              <w:bottom w:val="single" w:sz="6" w:color="666666"/>
              <w:left w:val="nil"/>
              <w:right w:val="nil"/>
            </w:tcBorders>
          </w:tcPr>
          <w:p>
            <w:pPr>
              <w:pStyle w:val="TableBody"/>
              <w:keepNext/>
            </w:pPr>
            <w:r/>
            <w:r>
              <w:rPr>
                <w:b/>
              </w:rPr>
              <w:t>Recorded</w:t>
            </w:r>
          </w:p>
        </w:tc>
        <w:tc>
          <w:tcPr>
            <w:tcW w:type="dxa" w:w="1008"/>
            <w:shd w:val="clear" w:color="auto" w:fill="EDEDED"/>
            <w:tcBorders>
              <w:top w:val="single" w:sz="6" w:color="666666"/>
              <w:bottom w:val="single" w:sz="6" w:color="666666"/>
              <w:left w:val="nil"/>
              <w:right w:val="nil"/>
            </w:tcBorders>
          </w:tcPr>
          <w:p>
            <w:pPr>
              <w:pStyle w:val="TableBody"/>
              <w:keepNext/>
            </w:pPr>
            <w:r/>
            <w:r>
              <w:rPr>
                <w:b/>
              </w:rPr>
              <w:t>Current</w:t>
            </w:r>
          </w:p>
        </w:tc>
        <w:tc>
          <w:tcPr>
            <w:tcW w:type="dxa" w:w="605"/>
            <w:shd w:val="clear" w:color="auto" w:fill="EDEDED"/>
            <w:tcBorders>
              <w:top w:val="single" w:sz="6" w:color="666666"/>
              <w:bottom w:val="single" w:sz="6" w:color="666666"/>
              <w:left w:val="nil"/>
              <w:right w:val="nil"/>
            </w:tcBorders>
          </w:tcPr>
          <w:p>
            <w:pPr>
              <w:pStyle w:val="TableBody"/>
              <w:keepNext/>
            </w:pPr>
            <w:r/>
            <w:r>
              <w:rPr>
                <w:b/>
              </w:rPr>
              <w:t>Unit</w:t>
            </w:r>
          </w:p>
        </w:tc>
        <w:tc>
          <w:tcPr>
            <w:tcW w:type="dxa" w:w="1872"/>
            <w:shd w:val="clear" w:color="auto" w:fill="EDEDED"/>
            <w:tcBorders>
              <w:top w:val="single" w:sz="6" w:color="666666"/>
              <w:bottom w:val="single" w:sz="6" w:color="666666"/>
              <w:left w:val="nil"/>
              <w:right w:val="nil"/>
            </w:tcBorders>
          </w:tcPr>
          <w:p>
            <w:pPr>
              <w:pStyle w:val="TableBody"/>
              <w:keepNext/>
            </w:pPr>
            <w:r/>
            <w:r>
              <w:rPr>
                <w:b/>
              </w:rPr>
              <w:t>Purpose</w:t>
            </w:r>
          </w:p>
        </w:tc>
        <w:tc>
          <w:tcPr>
            <w:tcW w:type="dxa" w:w="1512"/>
            <w:shd w:val="clear" w:color="auto" w:fill="EDEDED"/>
            <w:tcBorders>
              <w:top w:val="single" w:sz="6" w:color="666666"/>
              <w:bottom w:val="single" w:sz="6" w:color="666666"/>
              <w:left w:val="nil"/>
              <w:right w:val="nil"/>
            </w:tcBorders>
          </w:tcPr>
          <w:p>
            <w:pPr>
              <w:pStyle w:val="TableBody"/>
              <w:keepNext/>
            </w:pPr>
            <w:r/>
            <w:r>
              <w:rPr>
                <w:b/>
              </w:rPr>
              <w:t>Origin and status</w:t>
            </w:r>
          </w:p>
        </w:tc>
      </w:tr>
      <w:tr>
        <w:trPr>
          <w:cantSplit/>
        </w:trPr>
        <w:tc>
          <w:tcPr>
            <w:tcW w:type="dxa" w:w="1368"/>
            <w:tcBorders>
              <w:top w:val="single" w:sz="6" w:color="666666"/>
              <w:bottom w:val="single" w:sz="6" w:color="666666"/>
              <w:left w:val="nil"/>
              <w:right w:val="nil"/>
            </w:tcBorders>
          </w:tcPr>
          <w:p>
            <w:pPr>
              <w:pStyle w:val="TableBody"/>
              <w:keepNext/>
            </w:pPr>
            <w:r/>
            <w:r>
              <w:t>espAstra</w:t>
            </w:r>
          </w:p>
        </w:tc>
        <w:tc>
          <w:tcPr>
            <w:tcW w:type="dxa" w:w="1613"/>
            <w:tcBorders>
              <w:top w:val="single" w:sz="6" w:color="666666"/>
              <w:bottom w:val="single" w:sz="6" w:color="666666"/>
              <w:left w:val="nil"/>
              <w:right w:val="nil"/>
            </w:tcBorders>
          </w:tcPr>
          <w:p>
            <w:pPr>
              <w:pStyle w:val="TableBody"/>
              <w:keepNext/>
            </w:pPr>
            <w:r/>
            <w:r>
              <w:t>3</w:t>
            </w:r>
          </w:p>
        </w:tc>
        <w:tc>
          <w:tcPr>
            <w:tcW w:type="dxa" w:w="1080"/>
            <w:tcBorders>
              <w:top w:val="single" w:sz="6" w:color="666666"/>
              <w:bottom w:val="single" w:sz="6" w:color="666666"/>
              <w:left w:val="nil"/>
              <w:right w:val="nil"/>
            </w:tcBorders>
          </w:tcPr>
          <w:p>
            <w:pPr>
              <w:pStyle w:val="TableBody"/>
              <w:keepNext/>
            </w:pPr>
            <w:r/>
            <w:r>
              <w:t>3</w:t>
            </w:r>
          </w:p>
        </w:tc>
        <w:tc>
          <w:tcPr>
            <w:tcW w:type="dxa" w:w="1008"/>
            <w:tcBorders>
              <w:top w:val="single" w:sz="6" w:color="666666"/>
              <w:bottom w:val="single" w:sz="6" w:color="666666"/>
              <w:left w:val="nil"/>
              <w:right w:val="nil"/>
            </w:tcBorders>
          </w:tcPr>
          <w:p>
            <w:pPr>
              <w:pStyle w:val="TableBody"/>
              <w:keepNext/>
            </w:pPr>
            <w:r/>
            <w:r>
              <w:t>3</w:t>
            </w:r>
          </w:p>
        </w:tc>
        <w:tc>
          <w:tcPr>
            <w:tcW w:type="dxa" w:w="605"/>
            <w:tcBorders>
              <w:top w:val="single" w:sz="6" w:color="666666"/>
              <w:bottom w:val="single" w:sz="6" w:color="666666"/>
              <w:left w:val="nil"/>
              <w:right w:val="nil"/>
            </w:tcBorders>
          </w:tcPr>
          <w:p>
            <w:pPr>
              <w:pStyle w:val="TableBody"/>
              <w:keepNext/>
            </w:pPr>
            <w:r/>
            <w:r>
              <w:t>-</w:t>
            </w:r>
          </w:p>
        </w:tc>
        <w:tc>
          <w:tcPr>
            <w:tcW w:type="dxa" w:w="1872"/>
            <w:tcBorders>
              <w:top w:val="single" w:sz="6" w:color="666666"/>
              <w:bottom w:val="single" w:sz="6" w:color="666666"/>
              <w:left w:val="nil"/>
              <w:right w:val="nil"/>
            </w:tcBorders>
          </w:tcPr>
          <w:p>
            <w:pPr>
              <w:pStyle w:val="TableBody"/>
              <w:keepNext/>
            </w:pPr>
            <w:r/>
            <w:r>
              <w:t>Substrate relative permittivity</w:t>
            </w:r>
          </w:p>
        </w:tc>
        <w:tc>
          <w:tcPr>
            <w:tcW w:type="dxa" w:w="1512"/>
            <w:tcBorders>
              <w:top w:val="single" w:sz="6" w:color="666666"/>
              <w:bottom w:val="single" w:sz="6" w:color="666666"/>
              <w:left w:val="nil"/>
              <w:right w:val="nil"/>
            </w:tcBorders>
          </w:tcPr>
          <w:p>
            <w:pPr>
              <w:pStyle w:val="TableBody"/>
              <w:keepNext/>
            </w:pPr>
            <w:r/>
            <w:r>
              <w:t>Value published [3]; CST spelling disputed against epsAstra, [VERIFY]</w:t>
            </w:r>
          </w:p>
        </w:tc>
      </w:tr>
      <w:tr>
        <w:trPr>
          <w:cantSplit/>
        </w:trPr>
        <w:tc>
          <w:tcPr>
            <w:tcW w:type="dxa" w:w="1368"/>
            <w:tcBorders>
              <w:top w:val="single" w:sz="6" w:color="666666"/>
              <w:bottom w:val="single" w:sz="6" w:color="666666"/>
              <w:left w:val="nil"/>
              <w:right w:val="nil"/>
            </w:tcBorders>
          </w:tcPr>
          <w:p>
            <w:pPr>
              <w:pStyle w:val="TableBody"/>
              <w:keepNext/>
            </w:pPr>
            <w:r/>
            <w:r>
              <w:t>biasYTop</w:t>
            </w:r>
          </w:p>
        </w:tc>
        <w:tc>
          <w:tcPr>
            <w:tcW w:type="dxa" w:w="1613"/>
            <w:tcBorders>
              <w:top w:val="single" w:sz="6" w:color="666666"/>
              <w:bottom w:val="single" w:sz="6" w:color="666666"/>
              <w:left w:val="nil"/>
              <w:right w:val="nil"/>
            </w:tcBorders>
          </w:tcPr>
          <w:p>
            <w:pPr>
              <w:pStyle w:val="TableBody"/>
              <w:keepNext/>
            </w:pPr>
            <w:r/>
            <w:r>
              <w:t>0</w:t>
            </w:r>
          </w:p>
        </w:tc>
        <w:tc>
          <w:tcPr>
            <w:tcW w:type="dxa" w:w="1080"/>
            <w:tcBorders>
              <w:top w:val="single" w:sz="6" w:color="666666"/>
              <w:bottom w:val="single" w:sz="6" w:color="666666"/>
              <w:left w:val="nil"/>
              <w:right w:val="nil"/>
            </w:tcBorders>
          </w:tcPr>
          <w:p>
            <w:pPr>
              <w:pStyle w:val="TableBody"/>
              <w:keepNext/>
            </w:pPr>
            <w:r/>
            <w:r>
              <w:t>0</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Bias-line extent, y maximum</w:t>
            </w:r>
          </w:p>
        </w:tc>
        <w:tc>
          <w:tcPr>
            <w:tcW w:type="dxa" w:w="1512"/>
            <w:tcBorders>
              <w:top w:val="single" w:sz="6" w:color="666666"/>
              <w:bottom w:val="single" w:sz="6" w:color="666666"/>
              <w:left w:val="nil"/>
              <w:right w:val="nil"/>
            </w:tcBorders>
          </w:tcPr>
          <w:p>
            <w:pPr>
              <w:pStyle w:val="TableBody"/>
              <w:keepNext/>
            </w:pPr>
            <w:r/>
            <w:r>
              <w:t>Model record capture, pre-rebuild topology</w:t>
            </w:r>
          </w:p>
        </w:tc>
      </w:tr>
      <w:tr>
        <w:trPr>
          <w:cantSplit/>
        </w:trPr>
        <w:tc>
          <w:tcPr>
            <w:tcW w:type="dxa" w:w="1368"/>
            <w:tcBorders>
              <w:top w:val="single" w:sz="6" w:color="666666"/>
              <w:bottom w:val="single" w:sz="6" w:color="666666"/>
              <w:left w:val="nil"/>
              <w:right w:val="nil"/>
            </w:tcBorders>
          </w:tcPr>
          <w:p>
            <w:pPr>
              <w:pStyle w:val="TableBody"/>
              <w:keepNext/>
            </w:pPr>
            <w:r/>
            <w:r>
              <w:t>biasYbottom</w:t>
            </w:r>
          </w:p>
        </w:tc>
        <w:tc>
          <w:tcPr>
            <w:tcW w:type="dxa" w:w="1613"/>
            <w:tcBorders>
              <w:top w:val="single" w:sz="6" w:color="666666"/>
              <w:bottom w:val="single" w:sz="6" w:color="666666"/>
              <w:left w:val="nil"/>
              <w:right w:val="nil"/>
            </w:tcBorders>
          </w:tcPr>
          <w:p>
            <w:pPr>
              <w:pStyle w:val="TableBody"/>
              <w:keepNext/>
            </w:pPr>
            <w:r/>
            <w:r>
              <w:t>-Bd</w:t>
            </w:r>
          </w:p>
        </w:tc>
        <w:tc>
          <w:tcPr>
            <w:tcW w:type="dxa" w:w="1080"/>
            <w:tcBorders>
              <w:top w:val="single" w:sz="6" w:color="666666"/>
              <w:bottom w:val="single" w:sz="6" w:color="666666"/>
              <w:left w:val="nil"/>
              <w:right w:val="nil"/>
            </w:tcBorders>
          </w:tcPr>
          <w:p>
            <w:pPr>
              <w:pStyle w:val="TableBody"/>
              <w:keepNext/>
            </w:pPr>
            <w:r/>
            <w:r>
              <w:t>-1.6</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Bias-line extent, y minimum</w:t>
            </w:r>
          </w:p>
        </w:tc>
        <w:tc>
          <w:tcPr>
            <w:tcW w:type="dxa" w:w="1512"/>
            <w:tcBorders>
              <w:top w:val="single" w:sz="6" w:color="666666"/>
              <w:bottom w:val="single" w:sz="6" w:color="666666"/>
              <w:left w:val="nil"/>
              <w:right w:val="nil"/>
            </w:tcBorders>
          </w:tcPr>
          <w:p>
            <w:pPr>
              <w:pStyle w:val="TableBody"/>
              <w:keepNext/>
            </w:pPr>
            <w:r/>
            <w:r>
              <w:t>Model record capture, pre-rebuild topology</w:t>
            </w:r>
          </w:p>
        </w:tc>
      </w:tr>
      <w:tr>
        <w:trPr>
          <w:cantSplit/>
        </w:trPr>
        <w:tc>
          <w:tcPr>
            <w:tcW w:type="dxa" w:w="1368"/>
            <w:tcBorders>
              <w:top w:val="single" w:sz="6" w:color="666666"/>
              <w:bottom w:val="single" w:sz="6" w:color="666666"/>
              <w:left w:val="nil"/>
              <w:right w:val="nil"/>
            </w:tcBorders>
          </w:tcPr>
          <w:p>
            <w:pPr>
              <w:pStyle w:val="TableBody"/>
              <w:keepNext/>
            </w:pPr>
            <w:r/>
            <w:r>
              <w:t>rfTraceYmax</w:t>
            </w:r>
          </w:p>
        </w:tc>
        <w:tc>
          <w:tcPr>
            <w:tcW w:type="dxa" w:w="1613"/>
            <w:tcBorders>
              <w:top w:val="single" w:sz="6" w:color="666666"/>
              <w:bottom w:val="single" w:sz="6" w:color="666666"/>
              <w:left w:val="nil"/>
              <w:right w:val="nil"/>
            </w:tcBorders>
          </w:tcPr>
          <w:p>
            <w:pPr>
              <w:pStyle w:val="TableBody"/>
              <w:keepNext/>
            </w:pPr>
            <w:r/>
            <w:r>
              <w:t>viaY</w:t>
            </w:r>
          </w:p>
        </w:tc>
        <w:tc>
          <w:tcPr>
            <w:tcW w:type="dxa" w:w="1080"/>
            <w:tcBorders>
              <w:top w:val="single" w:sz="6" w:color="666666"/>
              <w:bottom w:val="single" w:sz="6" w:color="666666"/>
              <w:left w:val="nil"/>
              <w:right w:val="nil"/>
            </w:tcBorders>
          </w:tcPr>
          <w:p>
            <w:pPr>
              <w:pStyle w:val="TableBody"/>
              <w:keepNext/>
            </w:pPr>
            <w:r/>
            <w:r>
              <w:t>0</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L6 radio-frequency trace, y maximum</w:t>
            </w:r>
          </w:p>
        </w:tc>
        <w:tc>
          <w:tcPr>
            <w:tcW w:type="dxa" w:w="1512"/>
            <w:tcBorders>
              <w:top w:val="single" w:sz="6" w:color="666666"/>
              <w:bottom w:val="single" w:sz="6" w:color="666666"/>
              <w:left w:val="nil"/>
              <w:right w:val="nil"/>
            </w:tcBorders>
          </w:tcPr>
          <w:p>
            <w:pPr>
              <w:pStyle w:val="TableBody"/>
              <w:keepNext/>
            </w:pPr>
            <w:r/>
            <w:r>
              <w:t>Model record capture, pre-rebuild topology</w:t>
            </w:r>
          </w:p>
        </w:tc>
      </w:tr>
      <w:tr>
        <w:trPr>
          <w:cantSplit/>
        </w:trPr>
        <w:tc>
          <w:tcPr>
            <w:tcW w:type="dxa" w:w="1368"/>
            <w:tcBorders>
              <w:top w:val="single" w:sz="6" w:color="666666"/>
              <w:bottom w:val="single" w:sz="6" w:color="666666"/>
              <w:left w:val="nil"/>
              <w:right w:val="nil"/>
            </w:tcBorders>
          </w:tcPr>
          <w:p>
            <w:pPr>
              <w:pStyle w:val="TableBody"/>
              <w:keepNext/>
            </w:pPr>
            <w:r/>
            <w:r>
              <w:t>rfTraceYmin</w:t>
            </w:r>
          </w:p>
        </w:tc>
        <w:tc>
          <w:tcPr>
            <w:tcW w:type="dxa" w:w="1613"/>
            <w:tcBorders>
              <w:top w:val="single" w:sz="6" w:color="666666"/>
              <w:bottom w:val="single" w:sz="6" w:color="666666"/>
              <w:left w:val="nil"/>
              <w:right w:val="nil"/>
            </w:tcBorders>
          </w:tcPr>
          <w:p>
            <w:pPr>
              <w:pStyle w:val="TableBody"/>
              <w:keepNext/>
            </w:pPr>
            <w:r/>
            <w:r>
              <w:t>varRFPadYmax</w:t>
            </w:r>
          </w:p>
        </w:tc>
        <w:tc>
          <w:tcPr>
            <w:tcW w:type="dxa" w:w="1080"/>
            <w:tcBorders>
              <w:top w:val="single" w:sz="6" w:color="666666"/>
              <w:bottom w:val="single" w:sz="6" w:color="666666"/>
              <w:left w:val="nil"/>
              <w:right w:val="nil"/>
            </w:tcBorders>
          </w:tcPr>
          <w:p>
            <w:pPr>
              <w:pStyle w:val="TableBody"/>
              <w:keepNext/>
            </w:pPr>
            <w:r/>
            <w:r>
              <w:t>-0.6405</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L6 radio-frequency trace, y minimum</w:t>
            </w:r>
          </w:p>
        </w:tc>
        <w:tc>
          <w:tcPr>
            <w:tcW w:type="dxa" w:w="1512"/>
            <w:tcBorders>
              <w:top w:val="single" w:sz="6" w:color="666666"/>
              <w:bottom w:val="single" w:sz="6" w:color="666666"/>
              <w:left w:val="nil"/>
              <w:right w:val="nil"/>
            </w:tcBorders>
          </w:tcPr>
          <w:p>
            <w:pPr>
              <w:pStyle w:val="TableBody"/>
              <w:keepNext/>
            </w:pPr>
            <w:r/>
            <w:r>
              <w:t>Model record capture, pre-rebuild topology</w:t>
            </w:r>
          </w:p>
        </w:tc>
      </w:tr>
      <w:tr>
        <w:trPr>
          <w:cantSplit/>
        </w:trPr>
        <w:tc>
          <w:tcPr>
            <w:tcW w:type="dxa" w:w="1368"/>
            <w:tcBorders>
              <w:top w:val="single" w:sz="6" w:color="666666"/>
              <w:bottom w:val="single" w:sz="6" w:color="666666"/>
              <w:left w:val="nil"/>
              <w:right w:val="nil"/>
            </w:tcBorders>
          </w:tcPr>
          <w:p>
            <w:pPr>
              <w:pStyle w:val="TableBody"/>
              <w:keepNext/>
            </w:pPr>
            <w:r/>
            <w:r>
              <w:t>dcTraceYmax</w:t>
            </w:r>
          </w:p>
        </w:tc>
        <w:tc>
          <w:tcPr>
            <w:tcW w:type="dxa" w:w="1613"/>
            <w:tcBorders>
              <w:top w:val="single" w:sz="6" w:color="666666"/>
              <w:bottom w:val="single" w:sz="6" w:color="666666"/>
              <w:left w:val="nil"/>
              <w:right w:val="nil"/>
            </w:tcBorders>
          </w:tcPr>
          <w:p>
            <w:pPr>
              <w:pStyle w:val="TableBody"/>
              <w:keepNext/>
            </w:pPr>
            <w:r/>
            <w:r>
              <w:t>varDCPadYmin</w:t>
            </w:r>
          </w:p>
        </w:tc>
        <w:tc>
          <w:tcPr>
            <w:tcW w:type="dxa" w:w="1080"/>
            <w:tcBorders>
              <w:top w:val="single" w:sz="6" w:color="666666"/>
              <w:bottom w:val="single" w:sz="6" w:color="666666"/>
              <w:left w:val="nil"/>
              <w:right w:val="nil"/>
            </w:tcBorders>
          </w:tcPr>
          <w:p>
            <w:pPr>
              <w:pStyle w:val="TableBody"/>
              <w:keepNext/>
            </w:pPr>
            <w:r/>
            <w:r>
              <w:t>-1.2495</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L6 DC trace, y maximum</w:t>
            </w:r>
          </w:p>
        </w:tc>
        <w:tc>
          <w:tcPr>
            <w:tcW w:type="dxa" w:w="1512"/>
            <w:tcBorders>
              <w:top w:val="single" w:sz="6" w:color="666666"/>
              <w:bottom w:val="single" w:sz="6" w:color="666666"/>
              <w:left w:val="nil"/>
              <w:right w:val="nil"/>
            </w:tcBorders>
          </w:tcPr>
          <w:p>
            <w:pPr>
              <w:pStyle w:val="TableBody"/>
              <w:keepNext/>
            </w:pPr>
            <w:r/>
            <w:r>
              <w:t>Model record capture, pre-rebuild topology</w:t>
            </w:r>
          </w:p>
        </w:tc>
      </w:tr>
      <w:tr>
        <w:trPr>
          <w:cantSplit/>
        </w:trPr>
        <w:tc>
          <w:tcPr>
            <w:tcW w:type="dxa" w:w="1368"/>
            <w:tcBorders>
              <w:top w:val="single" w:sz="6" w:color="666666"/>
              <w:bottom w:val="single" w:sz="6" w:color="666666"/>
              <w:left w:val="nil"/>
              <w:right w:val="nil"/>
            </w:tcBorders>
          </w:tcPr>
          <w:p>
            <w:pPr>
              <w:pStyle w:val="TableBody"/>
              <w:keepNext/>
            </w:pPr>
            <w:r/>
            <w:r>
              <w:t>dcTraceYmin</w:t>
            </w:r>
          </w:p>
        </w:tc>
        <w:tc>
          <w:tcPr>
            <w:tcW w:type="dxa" w:w="1613"/>
            <w:tcBorders>
              <w:top w:val="single" w:sz="6" w:color="666666"/>
              <w:bottom w:val="single" w:sz="6" w:color="666666"/>
              <w:left w:val="nil"/>
              <w:right w:val="nil"/>
            </w:tcBorders>
          </w:tcPr>
          <w:p>
            <w:pPr>
              <w:pStyle w:val="TableBody"/>
              <w:keepNext/>
            </w:pPr>
            <w:r/>
            <w:r>
              <w:t>stubCy</w:t>
            </w:r>
          </w:p>
        </w:tc>
        <w:tc>
          <w:tcPr>
            <w:tcW w:type="dxa" w:w="1080"/>
            <w:tcBorders>
              <w:top w:val="single" w:sz="6" w:color="666666"/>
              <w:bottom w:val="single" w:sz="6" w:color="666666"/>
              <w:left w:val="nil"/>
              <w:right w:val="nil"/>
            </w:tcBorders>
          </w:tcPr>
          <w:p>
            <w:pPr>
              <w:pStyle w:val="TableBody"/>
              <w:keepNext/>
            </w:pPr>
            <w:r/>
            <w:r>
              <w:t>-1.6</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L6 DC trace, y minimum</w:t>
            </w:r>
          </w:p>
        </w:tc>
        <w:tc>
          <w:tcPr>
            <w:tcW w:type="dxa" w:w="1512"/>
            <w:tcBorders>
              <w:top w:val="single" w:sz="6" w:color="666666"/>
              <w:bottom w:val="single" w:sz="6" w:color="666666"/>
              <w:left w:val="nil"/>
              <w:right w:val="nil"/>
            </w:tcBorders>
          </w:tcPr>
          <w:p>
            <w:pPr>
              <w:pStyle w:val="TableBody"/>
              <w:keepNext/>
            </w:pPr>
            <w:r/>
            <w:r>
              <w:t>Model record capture, pre-rebuild topology</w:t>
            </w:r>
          </w:p>
        </w:tc>
      </w:tr>
      <w:tr>
        <w:trPr>
          <w:cantSplit/>
        </w:trPr>
        <w:tc>
          <w:tcPr>
            <w:tcW w:type="dxa" w:w="1368"/>
            <w:tcBorders>
              <w:top w:val="single" w:sz="6" w:color="666666"/>
              <w:bottom w:val="single" w:sz="6" w:color="666666"/>
              <w:left w:val="nil"/>
              <w:right w:val="nil"/>
            </w:tcBorders>
          </w:tcPr>
          <w:p>
            <w:pPr>
              <w:pStyle w:val="TableBody"/>
              <w:keepNext/>
            </w:pPr>
            <w:r/>
            <w:r>
              <w:t>stubHalfH</w:t>
            </w:r>
          </w:p>
        </w:tc>
        <w:tc>
          <w:tcPr>
            <w:tcW w:type="dxa" w:w="1613"/>
            <w:tcBorders>
              <w:top w:val="single" w:sz="6" w:color="666666"/>
              <w:bottom w:val="single" w:sz="6" w:color="666666"/>
              <w:left w:val="nil"/>
              <w:right w:val="nil"/>
            </w:tcBorders>
          </w:tcPr>
          <w:p>
            <w:pPr>
              <w:pStyle w:val="TableBody"/>
              <w:keepNext/>
            </w:pPr>
            <w:r/>
            <w:r>
              <w:t>disputed</w:t>
            </w:r>
          </w:p>
        </w:tc>
        <w:tc>
          <w:tcPr>
            <w:tcW w:type="dxa" w:w="1080"/>
            <w:tcBorders>
              <w:top w:val="single" w:sz="6" w:color="666666"/>
              <w:bottom w:val="single" w:sz="6" w:color="666666"/>
              <w:left w:val="nil"/>
              <w:right w:val="nil"/>
            </w:tcBorders>
          </w:tcPr>
          <w:p>
            <w:pPr>
              <w:pStyle w:val="TableBody"/>
              <w:keepNext/>
            </w:pPr>
            <w:r/>
            <w:r>
              <w:t>1.3 or 0.65</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Stub half-height</w:t>
            </w:r>
          </w:p>
        </w:tc>
        <w:tc>
          <w:tcPr>
            <w:tcW w:type="dxa" w:w="1512"/>
            <w:tcBorders>
              <w:top w:val="single" w:sz="6" w:color="666666"/>
              <w:bottom w:val="single" w:sz="6" w:color="666666"/>
              <w:left w:val="nil"/>
              <w:right w:val="nil"/>
            </w:tcBorders>
          </w:tcPr>
          <w:p>
            <w:pPr>
              <w:pStyle w:val="TableBody"/>
              <w:keepNext/>
            </w:pPr>
            <w:r/>
            <w:r>
              <w:t>One record captures 1.3 mm, another the superseded reading Bw/2</w:t>
            </w:r>
          </w:p>
        </w:tc>
      </w:tr>
      <w:tr>
        <w:trPr>
          <w:cantSplit/>
        </w:trPr>
        <w:tc>
          <w:tcPr>
            <w:tcW w:type="dxa" w:w="1368"/>
            <w:tcBorders>
              <w:top w:val="single" w:sz="6" w:color="666666"/>
              <w:bottom w:val="single" w:sz="6" w:color="666666"/>
              <w:left w:val="nil"/>
              <w:right w:val="nil"/>
            </w:tcBorders>
          </w:tcPr>
          <w:p>
            <w:pPr>
              <w:pStyle w:val="TableBody"/>
              <w:keepNext/>
            </w:pPr>
            <w:r/>
            <w:r>
              <w:t>stubEdgeX</w:t>
            </w:r>
          </w:p>
        </w:tc>
        <w:tc>
          <w:tcPr>
            <w:tcW w:type="dxa" w:w="1613"/>
            <w:tcBorders>
              <w:top w:val="single" w:sz="6" w:color="666666"/>
              <w:bottom w:val="single" w:sz="6" w:color="666666"/>
              <w:left w:val="nil"/>
              <w:right w:val="nil"/>
            </w:tcBorders>
          </w:tcPr>
          <w:p>
            <w:pPr>
              <w:pStyle w:val="TableBody"/>
              <w:keepNext/>
            </w:pPr>
            <w:r/>
            <w:r>
              <w:t>Sqr(stubR^2 - stubHalfH^2)</w:t>
            </w:r>
          </w:p>
        </w:tc>
        <w:tc>
          <w:tcPr>
            <w:tcW w:type="dxa" w:w="1080"/>
            <w:tcBorders>
              <w:top w:val="single" w:sz="6" w:color="666666"/>
              <w:bottom w:val="single" w:sz="6" w:color="666666"/>
              <w:left w:val="nil"/>
              <w:right w:val="nil"/>
            </w:tcBorders>
          </w:tcPr>
          <w:p>
            <w:pPr>
              <w:pStyle w:val="TableBody"/>
              <w:keepNext/>
            </w:pPr>
            <w:r/>
            <w:r>
              <w:t>0.92434 for Bw/2</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Superseded chord construction</w:t>
            </w:r>
          </w:p>
        </w:tc>
        <w:tc>
          <w:tcPr>
            <w:tcW w:type="dxa" w:w="1512"/>
            <w:tcBorders>
              <w:top w:val="single" w:sz="6" w:color="666666"/>
              <w:bottom w:val="single" w:sz="6" w:color="666666"/>
              <w:left w:val="nil"/>
              <w:right w:val="nil"/>
            </w:tcBorders>
          </w:tcPr>
          <w:p>
            <w:pPr>
              <w:pStyle w:val="TableBody"/>
              <w:keepNext/>
            </w:pPr>
            <w:r/>
            <w:r>
              <w:t>Superseded, see Appendix D; depends on the disputed stubHalfH</w:t>
            </w:r>
          </w:p>
        </w:tc>
      </w:tr>
      <w:tr>
        <w:trPr>
          <w:cantSplit/>
        </w:trPr>
        <w:tc>
          <w:tcPr>
            <w:tcW w:type="dxa" w:w="1368"/>
            <w:tcBorders>
              <w:top w:val="single" w:sz="6" w:color="666666"/>
              <w:bottom w:val="single" w:sz="6" w:color="666666"/>
              <w:left w:val="nil"/>
              <w:right w:val="nil"/>
            </w:tcBorders>
          </w:tcPr>
          <w:p>
            <w:pPr>
              <w:pStyle w:val="TableBody"/>
              <w:keepNext/>
            </w:pPr>
            <w:r/>
            <w:r>
              <w:t>stubHalfSpanY</w:t>
            </w:r>
          </w:p>
        </w:tc>
        <w:tc>
          <w:tcPr>
            <w:tcW w:type="dxa" w:w="1613"/>
            <w:tcBorders>
              <w:top w:val="single" w:sz="6" w:color="666666"/>
              <w:bottom w:val="single" w:sz="6" w:color="666666"/>
              <w:left w:val="nil"/>
              <w:right w:val="nil"/>
            </w:tcBorders>
          </w:tcPr>
          <w:p>
            <w:pPr>
              <w:pStyle w:val="TableBody"/>
              <w:keepNext/>
            </w:pPr>
            <w:r/>
            <w:r>
              <w:t>Bw</w:t>
            </w:r>
          </w:p>
        </w:tc>
        <w:tc>
          <w:tcPr>
            <w:tcW w:type="dxa" w:w="1080"/>
            <w:tcBorders>
              <w:top w:val="single" w:sz="6" w:color="666666"/>
              <w:bottom w:val="single" w:sz="6" w:color="666666"/>
              <w:left w:val="nil"/>
              <w:right w:val="nil"/>
            </w:tcBorders>
          </w:tcPr>
          <w:p>
            <w:pPr>
              <w:pStyle w:val="TableBody"/>
              <w:keepNext/>
            </w:pPr>
            <w:r/>
            <w:r>
              <w:t>1.3</w:t>
            </w:r>
          </w:p>
        </w:tc>
        <w:tc>
          <w:tcPr>
            <w:tcW w:type="dxa" w:w="1008"/>
            <w:tcBorders>
              <w:top w:val="single" w:sz="6" w:color="666666"/>
              <w:bottom w:val="single" w:sz="6" w:color="666666"/>
              <w:left w:val="nil"/>
              <w:right w:val="nil"/>
            </w:tcBorders>
          </w:tcPr>
          <w:p>
            <w:pPr>
              <w:pStyle w:val="TableBody"/>
              <w:keepNext/>
            </w:pPr>
            <w:r/>
            <w:r>
              <w:t>[VERIFY]</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Superseded span definition</w:t>
            </w:r>
          </w:p>
        </w:tc>
        <w:tc>
          <w:tcPr>
            <w:tcW w:type="dxa" w:w="1512"/>
            <w:tcBorders>
              <w:top w:val="single" w:sz="6" w:color="666666"/>
              <w:bottom w:val="single" w:sz="6" w:color="666666"/>
              <w:left w:val="nil"/>
              <w:right w:val="nil"/>
            </w:tcBorders>
          </w:tcPr>
          <w:p>
            <w:pPr>
              <w:pStyle w:val="TableBody"/>
              <w:keepNext/>
            </w:pPr>
            <w:r/>
            <w:r>
              <w:t>Superseded, see Appendix D</w:t>
            </w:r>
          </w:p>
        </w:tc>
      </w:tr>
      <w:tr>
        <w:trPr>
          <w:cantSplit/>
        </w:trPr>
        <w:tc>
          <w:tcPr>
            <w:tcW w:type="dxa" w:w="1368"/>
            <w:tcBorders>
              <w:top w:val="single" w:sz="6" w:color="666666"/>
              <w:bottom w:val="single" w:sz="6" w:color="666666"/>
              <w:left w:val="nil"/>
              <w:right w:val="nil"/>
            </w:tcBorders>
          </w:tcPr>
          <w:p>
            <w:pPr>
              <w:pStyle w:val="TableBody"/>
              <w:keepNext/>
            </w:pPr>
            <w:r/>
            <w:r>
              <w:t>stubApexX</w:t>
            </w:r>
          </w:p>
        </w:tc>
        <w:tc>
          <w:tcPr>
            <w:tcW w:type="dxa" w:w="1613"/>
            <w:tcBorders>
              <w:top w:val="single" w:sz="6" w:color="666666"/>
              <w:bottom w:val="single" w:sz="6" w:color="666666"/>
              <w:left w:val="nil"/>
              <w:right w:val="nil"/>
            </w:tcBorders>
          </w:tcPr>
          <w:p>
            <w:pPr>
              <w:pStyle w:val="TableBody"/>
              <w:keepNext/>
            </w:pPr>
            <w:r/>
            <w:r>
              <w:t>viaX</w:t>
            </w:r>
          </w:p>
        </w:tc>
        <w:tc>
          <w:tcPr>
            <w:tcW w:type="dxa" w:w="1080"/>
            <w:tcBorders>
              <w:top w:val="single" w:sz="6" w:color="666666"/>
              <w:bottom w:val="single" w:sz="6" w:color="666666"/>
              <w:left w:val="nil"/>
              <w:right w:val="nil"/>
            </w:tcBorders>
          </w:tcPr>
          <w:p>
            <w:pPr>
              <w:pStyle w:val="TableBody"/>
              <w:keepNext/>
            </w:pPr>
            <w:r/>
            <w:r>
              <w:t>Not verified</w:t>
            </w:r>
          </w:p>
        </w:tc>
        <w:tc>
          <w:tcPr>
            <w:tcW w:type="dxa" w:w="1008"/>
            <w:tcBorders>
              <w:top w:val="single" w:sz="6" w:color="666666"/>
              <w:bottom w:val="single" w:sz="6" w:color="666666"/>
              <w:left w:val="nil"/>
              <w:right w:val="nil"/>
            </w:tcBorders>
          </w:tcPr>
          <w:p>
            <w:pPr>
              <w:pStyle w:val="TableBody"/>
              <w:keepNext/>
            </w:pPr>
            <w:r/>
            <w:r>
              <w:t>Not verified</w:t>
            </w:r>
          </w:p>
        </w:tc>
        <w:tc>
          <w:tcPr>
            <w:tcW w:type="dxa" w:w="605"/>
            <w:tcBorders>
              <w:top w:val="single" w:sz="6" w:color="666666"/>
              <w:bottom w:val="single" w:sz="6" w:color="666666"/>
              <w:left w:val="nil"/>
              <w:right w:val="nil"/>
            </w:tcBorders>
          </w:tcPr>
          <w:p>
            <w:pPr>
              <w:pStyle w:val="TableBody"/>
              <w:keepNext/>
            </w:pPr>
            <w:r/>
            <w:r>
              <w:t>mm</w:t>
            </w:r>
          </w:p>
        </w:tc>
        <w:tc>
          <w:tcPr>
            <w:tcW w:type="dxa" w:w="1872"/>
            <w:tcBorders>
              <w:top w:val="single" w:sz="6" w:color="666666"/>
              <w:bottom w:val="single" w:sz="6" w:color="666666"/>
              <w:left w:val="nil"/>
              <w:right w:val="nil"/>
            </w:tcBorders>
          </w:tcPr>
          <w:p>
            <w:pPr>
              <w:pStyle w:val="TableBody"/>
              <w:keepNext/>
            </w:pPr>
            <w:r/>
            <w:r>
              <w:t>Alternative apex naming in the model history</w:t>
            </w:r>
          </w:p>
        </w:tc>
        <w:tc>
          <w:tcPr>
            <w:tcW w:type="dxa" w:w="1512"/>
            <w:tcBorders>
              <w:top w:val="single" w:sz="6" w:color="666666"/>
              <w:bottom w:val="single" w:sz="6" w:color="666666"/>
              <w:left w:val="nil"/>
              <w:right w:val="nil"/>
            </w:tcBorders>
          </w:tcPr>
          <w:p>
            <w:pPr>
              <w:pStyle w:val="TableBody"/>
              <w:keepNext/>
            </w:pPr>
            <w:r/>
            <w:r>
              <w:t>Not verified in current evidence</w:t>
            </w:r>
          </w:p>
        </w:tc>
      </w:tr>
      <w:tr>
        <w:trPr>
          <w:cantSplit/>
        </w:trPr>
        <w:tc>
          <w:tcPr>
            <w:tcW w:type="dxa" w:w="1368"/>
            <w:tcBorders>
              <w:top w:val="single" w:sz="6" w:color="666666"/>
              <w:bottom w:val="single" w:sz="6" w:color="666666"/>
              <w:left w:val="nil"/>
              <w:right w:val="nil"/>
            </w:tcBorders>
          </w:tcPr>
          <w:p>
            <w:pPr>
              <w:pStyle w:val="TableBody"/>
            </w:pPr>
            <w:r/>
            <w:r>
              <w:t>stubApexY</w:t>
            </w:r>
          </w:p>
        </w:tc>
        <w:tc>
          <w:tcPr>
            <w:tcW w:type="dxa" w:w="1613"/>
            <w:tcBorders>
              <w:top w:val="single" w:sz="6" w:color="666666"/>
              <w:bottom w:val="single" w:sz="6" w:color="666666"/>
              <w:left w:val="nil"/>
              <w:right w:val="nil"/>
            </w:tcBorders>
          </w:tcPr>
          <w:p>
            <w:pPr>
              <w:pStyle w:val="TableBody"/>
            </w:pPr>
            <w:r/>
            <w:r>
              <w:t>viaY - Bd</w:t>
            </w:r>
          </w:p>
        </w:tc>
        <w:tc>
          <w:tcPr>
            <w:tcW w:type="dxa" w:w="1080"/>
            <w:tcBorders>
              <w:top w:val="single" w:sz="6" w:color="666666"/>
              <w:bottom w:val="single" w:sz="6" w:color="666666"/>
              <w:left w:val="nil"/>
              <w:right w:val="nil"/>
            </w:tcBorders>
          </w:tcPr>
          <w:p>
            <w:pPr>
              <w:pStyle w:val="TableBody"/>
            </w:pPr>
            <w:r/>
            <w:r>
              <w:t>Not verified</w:t>
            </w:r>
          </w:p>
        </w:tc>
        <w:tc>
          <w:tcPr>
            <w:tcW w:type="dxa" w:w="1008"/>
            <w:tcBorders>
              <w:top w:val="single" w:sz="6" w:color="666666"/>
              <w:bottom w:val="single" w:sz="6" w:color="666666"/>
              <w:left w:val="nil"/>
              <w:right w:val="nil"/>
            </w:tcBorders>
          </w:tcPr>
          <w:p>
            <w:pPr>
              <w:pStyle w:val="TableBody"/>
            </w:pPr>
            <w:r/>
            <w:r>
              <w:t>Not verified</w:t>
            </w:r>
          </w:p>
        </w:tc>
        <w:tc>
          <w:tcPr>
            <w:tcW w:type="dxa" w:w="605"/>
            <w:tcBorders>
              <w:top w:val="single" w:sz="6" w:color="666666"/>
              <w:bottom w:val="single" w:sz="6" w:color="666666"/>
              <w:left w:val="nil"/>
              <w:right w:val="nil"/>
            </w:tcBorders>
          </w:tcPr>
          <w:p>
            <w:pPr>
              <w:pStyle w:val="TableBody"/>
            </w:pPr>
            <w:r/>
            <w:r>
              <w:t>mm</w:t>
            </w:r>
          </w:p>
        </w:tc>
        <w:tc>
          <w:tcPr>
            <w:tcW w:type="dxa" w:w="1872"/>
            <w:tcBorders>
              <w:top w:val="single" w:sz="6" w:color="666666"/>
              <w:bottom w:val="single" w:sz="6" w:color="666666"/>
              <w:left w:val="nil"/>
              <w:right w:val="nil"/>
            </w:tcBorders>
          </w:tcPr>
          <w:p>
            <w:pPr>
              <w:pStyle w:val="TableBody"/>
            </w:pPr>
            <w:r/>
            <w:r>
              <w:t>Alternative apex naming in the model history</w:t>
            </w:r>
          </w:p>
        </w:tc>
        <w:tc>
          <w:tcPr>
            <w:tcW w:type="dxa" w:w="1512"/>
            <w:tcBorders>
              <w:top w:val="single" w:sz="6" w:color="666666"/>
              <w:bottom w:val="single" w:sz="6" w:color="666666"/>
              <w:left w:val="nil"/>
              <w:right w:val="nil"/>
            </w:tcBorders>
          </w:tcPr>
          <w:p>
            <w:pPr>
              <w:pStyle w:val="TableBody"/>
            </w:pPr>
            <w:r/>
            <w:r>
              <w:t>Not verified in current evidence</w:t>
            </w:r>
          </w:p>
        </w:tc>
      </w:tr>
    </w:tbl>
    <w:p>
      <w:pPr>
        <w:spacing w:after="160"/>
      </w:pPr>
    </w:p>
    <w:p>
      <w:pPr>
        <w:pStyle w:val="Heading1"/>
      </w:pPr>
      <w:r>
        <w:t>Appendix B  Layer stack and derived z coordinates</w:t>
      </w:r>
    </w:p>
    <w:p>
      <w:r>
        <w:t>All z coordinates are derived from the substrate and conductor thicknesses by the chain of expressions in Appendix A, with the lower face of the layer-one patch as the datum. Table B.1 gives the resolved stack.</w:t>
      </w:r>
    </w:p>
    <w:p>
      <w:pPr>
        <w:pStyle w:val="TableCaption"/>
      </w:pPr>
      <w:r>
        <w:rPr>
          <w:b/>
        </w:rPr>
        <w:t xml:space="preserve">Table B.1. </w:t>
      </w:r>
      <w:r>
        <w:t>Layer stack of the reconstruction with the derived z coordinates. The datum is the lower face of the layer-one patch.</w:t>
      </w:r>
    </w:p>
    <w:tbl>
      <w:tblPr>
        <w:tblStyle w:val="TableGrid"/>
        <w:tblW w:type="auto" w:w="0"/>
        <w:jc w:val="center"/>
        <w:tblLayout w:type="fixed"/>
        <w:tblLook w:firstColumn="1" w:firstRow="1" w:lastColumn="0" w:lastRow="0" w:noHBand="0" w:noVBand="1" w:val="04A0"/>
        <w:tblLayout w:type="fixed"/>
      </w:tblPr>
      <w:tblGrid>
        <w:gridCol w:w="1080"/>
        <w:gridCol w:w="3528"/>
        <w:gridCol w:w="1512"/>
        <w:gridCol w:w="1512"/>
        <w:gridCol w:w="1440"/>
      </w:tblGrid>
      <w:tr>
        <w:trPr>
          <w:tblHeader w:val="true"/>
        </w:trPr>
        <w:tc>
          <w:tcPr>
            <w:tcW w:type="dxa" w:w="1080"/>
            <w:shd w:val="clear" w:color="auto" w:fill="EDEDED"/>
            <w:tcBorders>
              <w:top w:val="single" w:sz="6" w:color="666666"/>
              <w:bottom w:val="single" w:sz="6" w:color="666666"/>
              <w:left w:val="nil"/>
              <w:right w:val="nil"/>
            </w:tcBorders>
          </w:tcPr>
          <w:p>
            <w:pPr>
              <w:pStyle w:val="TableBody"/>
              <w:keepNext/>
            </w:pPr>
            <w:r/>
            <w:r>
              <w:rPr>
                <w:b/>
              </w:rPr>
              <w:t>Layer</w:t>
            </w:r>
          </w:p>
        </w:tc>
        <w:tc>
          <w:tcPr>
            <w:tcW w:type="dxa" w:w="3528"/>
            <w:shd w:val="clear" w:color="auto" w:fill="EDEDED"/>
            <w:tcBorders>
              <w:top w:val="single" w:sz="6" w:color="666666"/>
              <w:bottom w:val="single" w:sz="6" w:color="666666"/>
              <w:left w:val="nil"/>
              <w:right w:val="nil"/>
            </w:tcBorders>
          </w:tcPr>
          <w:p>
            <w:pPr>
              <w:pStyle w:val="TableBody"/>
              <w:keepNext/>
            </w:pPr>
            <w:r/>
            <w:r>
              <w:rPr>
                <w:b/>
              </w:rPr>
              <w:t>Content</w:t>
            </w:r>
          </w:p>
        </w:tc>
        <w:tc>
          <w:tcPr>
            <w:tcW w:type="dxa" w:w="1512"/>
            <w:shd w:val="clear" w:color="auto" w:fill="EDEDED"/>
            <w:tcBorders>
              <w:top w:val="single" w:sz="6" w:color="666666"/>
              <w:bottom w:val="single" w:sz="6" w:color="666666"/>
              <w:left w:val="nil"/>
              <w:right w:val="nil"/>
            </w:tcBorders>
          </w:tcPr>
          <w:p>
            <w:pPr>
              <w:pStyle w:val="TableBody"/>
              <w:keepNext/>
            </w:pPr>
            <w:r/>
            <w:r>
              <w:rPr>
                <w:b/>
              </w:rPr>
              <w:t>Upper face</w:t>
            </w:r>
          </w:p>
        </w:tc>
        <w:tc>
          <w:tcPr>
            <w:tcW w:type="dxa" w:w="1512"/>
            <w:shd w:val="clear" w:color="auto" w:fill="EDEDED"/>
            <w:tcBorders>
              <w:top w:val="single" w:sz="6" w:color="666666"/>
              <w:bottom w:val="single" w:sz="6" w:color="666666"/>
              <w:left w:val="nil"/>
              <w:right w:val="nil"/>
            </w:tcBorders>
          </w:tcPr>
          <w:p>
            <w:pPr>
              <w:pStyle w:val="TableBody"/>
              <w:keepNext/>
            </w:pPr>
            <w:r/>
            <w:r>
              <w:rPr>
                <w:b/>
              </w:rPr>
              <w:t>Lower face</w:t>
            </w:r>
          </w:p>
        </w:tc>
        <w:tc>
          <w:tcPr>
            <w:tcW w:type="dxa" w:w="1440"/>
            <w:shd w:val="clear" w:color="auto" w:fill="EDEDED"/>
            <w:tcBorders>
              <w:top w:val="single" w:sz="6" w:color="666666"/>
              <w:bottom w:val="single" w:sz="6" w:color="666666"/>
              <w:left w:val="nil"/>
              <w:right w:val="nil"/>
            </w:tcBorders>
          </w:tcPr>
          <w:p>
            <w:pPr>
              <w:pStyle w:val="TableBody"/>
              <w:keepNext/>
            </w:pPr>
            <w:r/>
            <w:r>
              <w:rPr>
                <w:b/>
              </w:rPr>
              <w:t>Thickness</w:t>
            </w:r>
          </w:p>
        </w:tc>
      </w:tr>
      <w:tr>
        <w:trPr>
          <w:cantSplit/>
        </w:trPr>
        <w:tc>
          <w:tcPr>
            <w:tcW w:type="dxa" w:w="1080"/>
            <w:tcBorders>
              <w:top w:val="single" w:sz="6" w:color="666666"/>
              <w:bottom w:val="single" w:sz="6" w:color="666666"/>
              <w:left w:val="nil"/>
              <w:right w:val="nil"/>
            </w:tcBorders>
          </w:tcPr>
          <w:p>
            <w:pPr>
              <w:pStyle w:val="TableBody"/>
              <w:keepNext/>
            </w:pPr>
            <w:r/>
            <w:r>
              <w:t>L1</w:t>
            </w:r>
          </w:p>
        </w:tc>
        <w:tc>
          <w:tcPr>
            <w:tcW w:type="dxa" w:w="3528"/>
            <w:tcBorders>
              <w:top w:val="single" w:sz="6" w:color="666666"/>
              <w:bottom w:val="single" w:sz="6" w:color="666666"/>
              <w:left w:val="nil"/>
              <w:right w:val="nil"/>
            </w:tcBorders>
          </w:tcPr>
          <w:p>
            <w:pPr>
              <w:pStyle w:val="TableBody"/>
              <w:keepNext/>
            </w:pPr>
            <w:r/>
            <w:r>
              <w:t>Square patch</w:t>
            </w:r>
          </w:p>
        </w:tc>
        <w:tc>
          <w:tcPr>
            <w:tcW w:type="dxa" w:w="1512"/>
            <w:tcBorders>
              <w:top w:val="single" w:sz="6" w:color="666666"/>
              <w:bottom w:val="single" w:sz="6" w:color="666666"/>
              <w:left w:val="nil"/>
              <w:right w:val="nil"/>
            </w:tcBorders>
          </w:tcPr>
          <w:p>
            <w:pPr>
              <w:pStyle w:val="TableBody"/>
              <w:keepNext/>
            </w:pPr>
            <w:r/>
            <w:r>
              <w:t>+0.035</w:t>
            </w:r>
          </w:p>
        </w:tc>
        <w:tc>
          <w:tcPr>
            <w:tcW w:type="dxa" w:w="1512"/>
            <w:tcBorders>
              <w:top w:val="single" w:sz="6" w:color="666666"/>
              <w:bottom w:val="single" w:sz="6" w:color="666666"/>
              <w:left w:val="nil"/>
              <w:right w:val="nil"/>
            </w:tcBorders>
          </w:tcPr>
          <w:p>
            <w:pPr>
              <w:pStyle w:val="TableBody"/>
              <w:keepNext/>
            </w:pPr>
            <w:r/>
            <w:r>
              <w:t>0.000</w:t>
            </w:r>
          </w:p>
        </w:tc>
        <w:tc>
          <w:tcPr>
            <w:tcW w:type="dxa" w:w="1440"/>
            <w:tcBorders>
              <w:top w:val="single" w:sz="6" w:color="666666"/>
              <w:bottom w:val="single" w:sz="6" w:color="666666"/>
              <w:left w:val="nil"/>
              <w:right w:val="nil"/>
            </w:tcBorders>
          </w:tcPr>
          <w:p>
            <w:pPr>
              <w:pStyle w:val="TableBody"/>
              <w:keepNext/>
            </w:pPr>
            <w:r/>
            <w:r>
              <w:t>0.035 mm</w:t>
            </w:r>
          </w:p>
        </w:tc>
      </w:tr>
      <w:tr>
        <w:trPr>
          <w:cantSplit/>
        </w:trPr>
        <w:tc>
          <w:tcPr>
            <w:tcW w:type="dxa" w:w="1080"/>
            <w:tcBorders>
              <w:top w:val="single" w:sz="6" w:color="666666"/>
              <w:bottom w:val="single" w:sz="6" w:color="666666"/>
              <w:left w:val="nil"/>
              <w:right w:val="nil"/>
            </w:tcBorders>
          </w:tcPr>
          <w:p>
            <w:pPr>
              <w:pStyle w:val="TableBody"/>
              <w:keepNext/>
            </w:pPr>
            <w:r/>
            <w:r>
              <w:t>Substrate 1</w:t>
            </w:r>
          </w:p>
        </w:tc>
        <w:tc>
          <w:tcPr>
            <w:tcW w:type="dxa" w:w="3528"/>
            <w:tcBorders>
              <w:top w:val="single" w:sz="6" w:color="666666"/>
              <w:bottom w:val="single" w:sz="6" w:color="666666"/>
              <w:left w:val="nil"/>
              <w:right w:val="nil"/>
            </w:tcBorders>
          </w:tcPr>
          <w:p>
            <w:pPr>
              <w:pStyle w:val="TableBody"/>
              <w:keepNext/>
            </w:pPr>
            <w:r/>
            <w:r>
              <w:t>Astra MT77</w:t>
            </w:r>
          </w:p>
        </w:tc>
        <w:tc>
          <w:tcPr>
            <w:tcW w:type="dxa" w:w="1512"/>
            <w:tcBorders>
              <w:top w:val="single" w:sz="6" w:color="666666"/>
              <w:bottom w:val="single" w:sz="6" w:color="666666"/>
              <w:left w:val="nil"/>
              <w:right w:val="nil"/>
            </w:tcBorders>
          </w:tcPr>
          <w:p>
            <w:pPr>
              <w:pStyle w:val="TableBody"/>
              <w:keepNext/>
            </w:pPr>
            <w:r/>
            <w:r>
              <w:t>0.000</w:t>
            </w:r>
          </w:p>
        </w:tc>
        <w:tc>
          <w:tcPr>
            <w:tcW w:type="dxa" w:w="1512"/>
            <w:tcBorders>
              <w:top w:val="single" w:sz="6" w:color="666666"/>
              <w:bottom w:val="single" w:sz="6" w:color="666666"/>
              <w:left w:val="nil"/>
              <w:right w:val="nil"/>
            </w:tcBorders>
          </w:tcPr>
          <w:p>
            <w:pPr>
              <w:pStyle w:val="TableBody"/>
              <w:keepNext/>
            </w:pPr>
            <w:r/>
            <w:r>
              <w:t>-0.254</w:t>
            </w:r>
          </w:p>
        </w:tc>
        <w:tc>
          <w:tcPr>
            <w:tcW w:type="dxa" w:w="1440"/>
            <w:tcBorders>
              <w:top w:val="single" w:sz="6" w:color="666666"/>
              <w:bottom w:val="single" w:sz="6" w:color="666666"/>
              <w:left w:val="nil"/>
              <w:right w:val="nil"/>
            </w:tcBorders>
          </w:tcPr>
          <w:p>
            <w:pPr>
              <w:pStyle w:val="TableBody"/>
              <w:keepNext/>
            </w:pPr>
            <w:r/>
            <w:r>
              <w:t>0.254 mm</w:t>
            </w:r>
          </w:p>
        </w:tc>
      </w:tr>
      <w:tr>
        <w:trPr>
          <w:cantSplit/>
        </w:trPr>
        <w:tc>
          <w:tcPr>
            <w:tcW w:type="dxa" w:w="1080"/>
            <w:tcBorders>
              <w:top w:val="single" w:sz="6" w:color="666666"/>
              <w:bottom w:val="single" w:sz="6" w:color="666666"/>
              <w:left w:val="nil"/>
              <w:right w:val="nil"/>
            </w:tcBorders>
          </w:tcPr>
          <w:p>
            <w:pPr>
              <w:pStyle w:val="TableBody"/>
              <w:keepNext/>
            </w:pPr>
            <w:r/>
            <w:r>
              <w:t>L2</w:t>
            </w:r>
          </w:p>
        </w:tc>
        <w:tc>
          <w:tcPr>
            <w:tcW w:type="dxa" w:w="3528"/>
            <w:tcBorders>
              <w:top w:val="single" w:sz="6" w:color="666666"/>
              <w:bottom w:val="single" w:sz="6" w:color="666666"/>
              <w:left w:val="nil"/>
              <w:right w:val="nil"/>
            </w:tcBorders>
          </w:tcPr>
          <w:p>
            <w:pPr>
              <w:pStyle w:val="TableBody"/>
              <w:keepNext/>
            </w:pPr>
            <w:r/>
            <w:r>
              <w:t>Conductor sheet with the coupling aperture</w:t>
            </w:r>
          </w:p>
        </w:tc>
        <w:tc>
          <w:tcPr>
            <w:tcW w:type="dxa" w:w="1512"/>
            <w:tcBorders>
              <w:top w:val="single" w:sz="6" w:color="666666"/>
              <w:bottom w:val="single" w:sz="6" w:color="666666"/>
              <w:left w:val="nil"/>
              <w:right w:val="nil"/>
            </w:tcBorders>
          </w:tcPr>
          <w:p>
            <w:pPr>
              <w:pStyle w:val="TableBody"/>
              <w:keepNext/>
            </w:pPr>
            <w:r/>
            <w:r>
              <w:t>-0.254</w:t>
            </w:r>
          </w:p>
        </w:tc>
        <w:tc>
          <w:tcPr>
            <w:tcW w:type="dxa" w:w="1512"/>
            <w:tcBorders>
              <w:top w:val="single" w:sz="6" w:color="666666"/>
              <w:bottom w:val="single" w:sz="6" w:color="666666"/>
              <w:left w:val="nil"/>
              <w:right w:val="nil"/>
            </w:tcBorders>
          </w:tcPr>
          <w:p>
            <w:pPr>
              <w:pStyle w:val="TableBody"/>
              <w:keepNext/>
            </w:pPr>
            <w:r/>
            <w:r>
              <w:t>-0.289</w:t>
            </w:r>
          </w:p>
        </w:tc>
        <w:tc>
          <w:tcPr>
            <w:tcW w:type="dxa" w:w="1440"/>
            <w:tcBorders>
              <w:top w:val="single" w:sz="6" w:color="666666"/>
              <w:bottom w:val="single" w:sz="6" w:color="666666"/>
              <w:left w:val="nil"/>
              <w:right w:val="nil"/>
            </w:tcBorders>
          </w:tcPr>
          <w:p>
            <w:pPr>
              <w:pStyle w:val="TableBody"/>
              <w:keepNext/>
            </w:pPr>
            <w:r/>
            <w:r>
              <w:t>0.035 mm</w:t>
            </w:r>
          </w:p>
        </w:tc>
      </w:tr>
      <w:tr>
        <w:trPr>
          <w:cantSplit/>
        </w:trPr>
        <w:tc>
          <w:tcPr>
            <w:tcW w:type="dxa" w:w="1080"/>
            <w:tcBorders>
              <w:top w:val="single" w:sz="6" w:color="666666"/>
              <w:bottom w:val="single" w:sz="6" w:color="666666"/>
              <w:left w:val="nil"/>
              <w:right w:val="nil"/>
            </w:tcBorders>
          </w:tcPr>
          <w:p>
            <w:pPr>
              <w:pStyle w:val="TableBody"/>
              <w:keepNext/>
            </w:pPr>
            <w:r/>
            <w:r>
              <w:t>Substrate 2</w:t>
            </w:r>
          </w:p>
        </w:tc>
        <w:tc>
          <w:tcPr>
            <w:tcW w:type="dxa" w:w="3528"/>
            <w:tcBorders>
              <w:top w:val="single" w:sz="6" w:color="666666"/>
              <w:bottom w:val="single" w:sz="6" w:color="666666"/>
              <w:left w:val="nil"/>
              <w:right w:val="nil"/>
            </w:tcBorders>
          </w:tcPr>
          <w:p>
            <w:pPr>
              <w:pStyle w:val="TableBody"/>
              <w:keepNext/>
            </w:pPr>
            <w:r/>
            <w:r>
              <w:t>Astra MT77</w:t>
            </w:r>
          </w:p>
        </w:tc>
        <w:tc>
          <w:tcPr>
            <w:tcW w:type="dxa" w:w="1512"/>
            <w:tcBorders>
              <w:top w:val="single" w:sz="6" w:color="666666"/>
              <w:bottom w:val="single" w:sz="6" w:color="666666"/>
              <w:left w:val="nil"/>
              <w:right w:val="nil"/>
            </w:tcBorders>
          </w:tcPr>
          <w:p>
            <w:pPr>
              <w:pStyle w:val="TableBody"/>
              <w:keepNext/>
            </w:pPr>
            <w:r/>
            <w:r>
              <w:t>-0.289</w:t>
            </w:r>
          </w:p>
        </w:tc>
        <w:tc>
          <w:tcPr>
            <w:tcW w:type="dxa" w:w="1512"/>
            <w:tcBorders>
              <w:top w:val="single" w:sz="6" w:color="666666"/>
              <w:bottom w:val="single" w:sz="6" w:color="666666"/>
              <w:left w:val="nil"/>
              <w:right w:val="nil"/>
            </w:tcBorders>
          </w:tcPr>
          <w:p>
            <w:pPr>
              <w:pStyle w:val="TableBody"/>
              <w:keepNext/>
            </w:pPr>
            <w:r/>
            <w:r>
              <w:t>-0.543</w:t>
            </w:r>
          </w:p>
        </w:tc>
        <w:tc>
          <w:tcPr>
            <w:tcW w:type="dxa" w:w="1440"/>
            <w:tcBorders>
              <w:top w:val="single" w:sz="6" w:color="666666"/>
              <w:bottom w:val="single" w:sz="6" w:color="666666"/>
              <w:left w:val="nil"/>
              <w:right w:val="nil"/>
            </w:tcBorders>
          </w:tcPr>
          <w:p>
            <w:pPr>
              <w:pStyle w:val="TableBody"/>
              <w:keepNext/>
            </w:pPr>
            <w:r/>
            <w:r>
              <w:t>0.254 mm</w:t>
            </w:r>
          </w:p>
        </w:tc>
      </w:tr>
      <w:tr>
        <w:trPr>
          <w:cantSplit/>
        </w:trPr>
        <w:tc>
          <w:tcPr>
            <w:tcW w:type="dxa" w:w="1080"/>
            <w:tcBorders>
              <w:top w:val="single" w:sz="6" w:color="666666"/>
              <w:bottom w:val="single" w:sz="6" w:color="666666"/>
              <w:left w:val="nil"/>
              <w:right w:val="nil"/>
            </w:tcBorders>
          </w:tcPr>
          <w:p>
            <w:pPr>
              <w:pStyle w:val="TableBody"/>
              <w:keepNext/>
            </w:pPr>
            <w:r/>
            <w:r>
              <w:t>L3</w:t>
            </w:r>
          </w:p>
        </w:tc>
        <w:tc>
          <w:tcPr>
            <w:tcW w:type="dxa" w:w="3528"/>
            <w:tcBorders>
              <w:top w:val="single" w:sz="6" w:color="666666"/>
              <w:bottom w:val="single" w:sz="6" w:color="666666"/>
              <w:left w:val="nil"/>
              <w:right w:val="nil"/>
            </w:tcBorders>
          </w:tcPr>
          <w:p>
            <w:pPr>
              <w:pStyle w:val="TableBody"/>
              <w:keepNext/>
            </w:pPr>
            <w:r/>
            <w:r>
              <w:t>Resonant stripline, bias-T branch, radial stub</w:t>
            </w:r>
          </w:p>
        </w:tc>
        <w:tc>
          <w:tcPr>
            <w:tcW w:type="dxa" w:w="1512"/>
            <w:tcBorders>
              <w:top w:val="single" w:sz="6" w:color="666666"/>
              <w:bottom w:val="single" w:sz="6" w:color="666666"/>
              <w:left w:val="nil"/>
              <w:right w:val="nil"/>
            </w:tcBorders>
          </w:tcPr>
          <w:p>
            <w:pPr>
              <w:pStyle w:val="TableBody"/>
              <w:keepNext/>
            </w:pPr>
            <w:r/>
            <w:r>
              <w:t>-0.543</w:t>
            </w:r>
          </w:p>
        </w:tc>
        <w:tc>
          <w:tcPr>
            <w:tcW w:type="dxa" w:w="1512"/>
            <w:tcBorders>
              <w:top w:val="single" w:sz="6" w:color="666666"/>
              <w:bottom w:val="single" w:sz="6" w:color="666666"/>
              <w:left w:val="nil"/>
              <w:right w:val="nil"/>
            </w:tcBorders>
          </w:tcPr>
          <w:p>
            <w:pPr>
              <w:pStyle w:val="TableBody"/>
              <w:keepNext/>
            </w:pPr>
            <w:r/>
            <w:r>
              <w:t>-0.561</w:t>
            </w:r>
          </w:p>
        </w:tc>
        <w:tc>
          <w:tcPr>
            <w:tcW w:type="dxa" w:w="1440"/>
            <w:tcBorders>
              <w:top w:val="single" w:sz="6" w:color="666666"/>
              <w:bottom w:val="single" w:sz="6" w:color="666666"/>
              <w:left w:val="nil"/>
              <w:right w:val="nil"/>
            </w:tcBorders>
          </w:tcPr>
          <w:p>
            <w:pPr>
              <w:pStyle w:val="TableBody"/>
              <w:keepNext/>
            </w:pPr>
            <w:r/>
            <w:r>
              <w:t>0.018 mm</w:t>
            </w:r>
          </w:p>
        </w:tc>
      </w:tr>
      <w:tr>
        <w:trPr>
          <w:cantSplit/>
        </w:trPr>
        <w:tc>
          <w:tcPr>
            <w:tcW w:type="dxa" w:w="1080"/>
            <w:tcBorders>
              <w:top w:val="single" w:sz="6" w:color="666666"/>
              <w:bottom w:val="single" w:sz="6" w:color="666666"/>
              <w:left w:val="nil"/>
              <w:right w:val="nil"/>
            </w:tcBorders>
          </w:tcPr>
          <w:p>
            <w:pPr>
              <w:pStyle w:val="TableBody"/>
              <w:keepNext/>
            </w:pPr>
            <w:r/>
            <w:r>
              <w:t>Substrate 3</w:t>
            </w:r>
          </w:p>
        </w:tc>
        <w:tc>
          <w:tcPr>
            <w:tcW w:type="dxa" w:w="3528"/>
            <w:tcBorders>
              <w:top w:val="single" w:sz="6" w:color="666666"/>
              <w:bottom w:val="single" w:sz="6" w:color="666666"/>
              <w:left w:val="nil"/>
              <w:right w:val="nil"/>
            </w:tcBorders>
          </w:tcPr>
          <w:p>
            <w:pPr>
              <w:pStyle w:val="TableBody"/>
              <w:keepNext/>
            </w:pPr>
            <w:r/>
            <w:r>
              <w:t>Astra MT77</w:t>
            </w:r>
          </w:p>
        </w:tc>
        <w:tc>
          <w:tcPr>
            <w:tcW w:type="dxa" w:w="1512"/>
            <w:tcBorders>
              <w:top w:val="single" w:sz="6" w:color="666666"/>
              <w:bottom w:val="single" w:sz="6" w:color="666666"/>
              <w:left w:val="nil"/>
              <w:right w:val="nil"/>
            </w:tcBorders>
          </w:tcPr>
          <w:p>
            <w:pPr>
              <w:pStyle w:val="TableBody"/>
              <w:keepNext/>
            </w:pPr>
            <w:r/>
            <w:r>
              <w:t>-0.561</w:t>
            </w:r>
          </w:p>
        </w:tc>
        <w:tc>
          <w:tcPr>
            <w:tcW w:type="dxa" w:w="1512"/>
            <w:tcBorders>
              <w:top w:val="single" w:sz="6" w:color="666666"/>
              <w:bottom w:val="single" w:sz="6" w:color="666666"/>
              <w:left w:val="nil"/>
              <w:right w:val="nil"/>
            </w:tcBorders>
          </w:tcPr>
          <w:p>
            <w:pPr>
              <w:pStyle w:val="TableBody"/>
              <w:keepNext/>
            </w:pPr>
            <w:r/>
            <w:r>
              <w:t>-0.815</w:t>
            </w:r>
          </w:p>
        </w:tc>
        <w:tc>
          <w:tcPr>
            <w:tcW w:type="dxa" w:w="1440"/>
            <w:tcBorders>
              <w:top w:val="single" w:sz="6" w:color="666666"/>
              <w:bottom w:val="single" w:sz="6" w:color="666666"/>
              <w:left w:val="nil"/>
              <w:right w:val="nil"/>
            </w:tcBorders>
          </w:tcPr>
          <w:p>
            <w:pPr>
              <w:pStyle w:val="TableBody"/>
              <w:keepNext/>
            </w:pPr>
            <w:r/>
            <w:r>
              <w:t>0.254 mm</w:t>
            </w:r>
          </w:p>
        </w:tc>
      </w:tr>
      <w:tr>
        <w:trPr>
          <w:cantSplit/>
        </w:trPr>
        <w:tc>
          <w:tcPr>
            <w:tcW w:type="dxa" w:w="1080"/>
            <w:tcBorders>
              <w:top w:val="single" w:sz="6" w:color="666666"/>
              <w:bottom w:val="single" w:sz="6" w:color="666666"/>
              <w:left w:val="nil"/>
              <w:right w:val="nil"/>
            </w:tcBorders>
          </w:tcPr>
          <w:p>
            <w:pPr>
              <w:pStyle w:val="TableBody"/>
              <w:keepNext/>
            </w:pPr>
            <w:r/>
            <w:r>
              <w:t>L4</w:t>
            </w:r>
          </w:p>
        </w:tc>
        <w:tc>
          <w:tcPr>
            <w:tcW w:type="dxa" w:w="3528"/>
            <w:tcBorders>
              <w:top w:val="single" w:sz="6" w:color="666666"/>
              <w:bottom w:val="single" w:sz="6" w:color="666666"/>
              <w:left w:val="nil"/>
              <w:right w:val="nil"/>
            </w:tcBorders>
          </w:tcPr>
          <w:p>
            <w:pPr>
              <w:pStyle w:val="TableBody"/>
              <w:keepNext/>
            </w:pPr>
            <w:r/>
            <w:r>
              <w:t>Ground plane with the via clearance</w:t>
            </w:r>
          </w:p>
        </w:tc>
        <w:tc>
          <w:tcPr>
            <w:tcW w:type="dxa" w:w="1512"/>
            <w:tcBorders>
              <w:top w:val="single" w:sz="6" w:color="666666"/>
              <w:bottom w:val="single" w:sz="6" w:color="666666"/>
              <w:left w:val="nil"/>
              <w:right w:val="nil"/>
            </w:tcBorders>
          </w:tcPr>
          <w:p>
            <w:pPr>
              <w:pStyle w:val="TableBody"/>
              <w:keepNext/>
            </w:pPr>
            <w:r/>
            <w:r>
              <w:t>-0.815</w:t>
            </w:r>
          </w:p>
        </w:tc>
        <w:tc>
          <w:tcPr>
            <w:tcW w:type="dxa" w:w="1512"/>
            <w:tcBorders>
              <w:top w:val="single" w:sz="6" w:color="666666"/>
              <w:bottom w:val="single" w:sz="6" w:color="666666"/>
              <w:left w:val="nil"/>
              <w:right w:val="nil"/>
            </w:tcBorders>
          </w:tcPr>
          <w:p>
            <w:pPr>
              <w:pStyle w:val="TableBody"/>
              <w:keepNext/>
            </w:pPr>
            <w:r/>
            <w:r>
              <w:t>-0.833</w:t>
            </w:r>
          </w:p>
        </w:tc>
        <w:tc>
          <w:tcPr>
            <w:tcW w:type="dxa" w:w="1440"/>
            <w:tcBorders>
              <w:top w:val="single" w:sz="6" w:color="666666"/>
              <w:bottom w:val="single" w:sz="6" w:color="666666"/>
              <w:left w:val="nil"/>
              <w:right w:val="nil"/>
            </w:tcBorders>
          </w:tcPr>
          <w:p>
            <w:pPr>
              <w:pStyle w:val="TableBody"/>
              <w:keepNext/>
            </w:pPr>
            <w:r/>
            <w:r>
              <w:t>0.018 mm</w:t>
            </w:r>
          </w:p>
        </w:tc>
      </w:tr>
      <w:tr>
        <w:trPr>
          <w:cantSplit/>
        </w:trPr>
        <w:tc>
          <w:tcPr>
            <w:tcW w:type="dxa" w:w="1080"/>
            <w:tcBorders>
              <w:top w:val="single" w:sz="6" w:color="666666"/>
              <w:bottom w:val="single" w:sz="6" w:color="666666"/>
              <w:left w:val="nil"/>
              <w:right w:val="nil"/>
            </w:tcBorders>
          </w:tcPr>
          <w:p>
            <w:pPr>
              <w:pStyle w:val="TableBody"/>
              <w:keepNext/>
            </w:pPr>
            <w:r/>
            <w:r>
              <w:t>Substrate 4</w:t>
            </w:r>
          </w:p>
        </w:tc>
        <w:tc>
          <w:tcPr>
            <w:tcW w:type="dxa" w:w="3528"/>
            <w:tcBorders>
              <w:top w:val="single" w:sz="6" w:color="666666"/>
              <w:bottom w:val="single" w:sz="6" w:color="666666"/>
              <w:left w:val="nil"/>
              <w:right w:val="nil"/>
            </w:tcBorders>
          </w:tcPr>
          <w:p>
            <w:pPr>
              <w:pStyle w:val="TableBody"/>
              <w:keepNext/>
            </w:pPr>
            <w:r/>
            <w:r>
              <w:t>Astra MT77</w:t>
            </w:r>
          </w:p>
        </w:tc>
        <w:tc>
          <w:tcPr>
            <w:tcW w:type="dxa" w:w="1512"/>
            <w:tcBorders>
              <w:top w:val="single" w:sz="6" w:color="666666"/>
              <w:bottom w:val="single" w:sz="6" w:color="666666"/>
              <w:left w:val="nil"/>
              <w:right w:val="nil"/>
            </w:tcBorders>
          </w:tcPr>
          <w:p>
            <w:pPr>
              <w:pStyle w:val="TableBody"/>
              <w:keepNext/>
            </w:pPr>
            <w:r/>
            <w:r>
              <w:t>-0.833</w:t>
            </w:r>
          </w:p>
        </w:tc>
        <w:tc>
          <w:tcPr>
            <w:tcW w:type="dxa" w:w="1512"/>
            <w:tcBorders>
              <w:top w:val="single" w:sz="6" w:color="666666"/>
              <w:bottom w:val="single" w:sz="6" w:color="666666"/>
              <w:left w:val="nil"/>
              <w:right w:val="nil"/>
            </w:tcBorders>
          </w:tcPr>
          <w:p>
            <w:pPr>
              <w:pStyle w:val="TableBody"/>
              <w:keepNext/>
            </w:pPr>
            <w:r/>
            <w:r>
              <w:t>-0.960</w:t>
            </w:r>
          </w:p>
        </w:tc>
        <w:tc>
          <w:tcPr>
            <w:tcW w:type="dxa" w:w="1440"/>
            <w:tcBorders>
              <w:top w:val="single" w:sz="6" w:color="666666"/>
              <w:bottom w:val="single" w:sz="6" w:color="666666"/>
              <w:left w:val="nil"/>
              <w:right w:val="nil"/>
            </w:tcBorders>
          </w:tcPr>
          <w:p>
            <w:pPr>
              <w:pStyle w:val="TableBody"/>
              <w:keepNext/>
            </w:pPr>
            <w:r/>
            <w:r>
              <w:t>0.127 mm</w:t>
            </w:r>
          </w:p>
        </w:tc>
      </w:tr>
      <w:tr>
        <w:trPr>
          <w:cantSplit/>
        </w:trPr>
        <w:tc>
          <w:tcPr>
            <w:tcW w:type="dxa" w:w="1080"/>
            <w:tcBorders>
              <w:top w:val="single" w:sz="6" w:color="666666"/>
              <w:bottom w:val="single" w:sz="6" w:color="666666"/>
              <w:left w:val="nil"/>
              <w:right w:val="nil"/>
            </w:tcBorders>
          </w:tcPr>
          <w:p>
            <w:pPr>
              <w:pStyle w:val="TableBody"/>
              <w:keepNext/>
            </w:pPr>
            <w:r/>
            <w:r>
              <w:t>L5</w:t>
            </w:r>
          </w:p>
        </w:tc>
        <w:tc>
          <w:tcPr>
            <w:tcW w:type="dxa" w:w="3528"/>
            <w:tcBorders>
              <w:top w:val="single" w:sz="6" w:color="666666"/>
              <w:bottom w:val="single" w:sz="6" w:color="666666"/>
              <w:left w:val="nil"/>
              <w:right w:val="nil"/>
            </w:tcBorders>
          </w:tcPr>
          <w:p>
            <w:pPr>
              <w:pStyle w:val="TableBody"/>
              <w:keepNext/>
            </w:pPr>
            <w:r/>
            <w:r>
              <w:t>DC supply trace</w:t>
            </w:r>
          </w:p>
        </w:tc>
        <w:tc>
          <w:tcPr>
            <w:tcW w:type="dxa" w:w="1512"/>
            <w:tcBorders>
              <w:top w:val="single" w:sz="6" w:color="666666"/>
              <w:bottom w:val="single" w:sz="6" w:color="666666"/>
              <w:left w:val="nil"/>
              <w:right w:val="nil"/>
            </w:tcBorders>
          </w:tcPr>
          <w:p>
            <w:pPr>
              <w:pStyle w:val="TableBody"/>
              <w:keepNext/>
            </w:pPr>
            <w:r/>
            <w:r>
              <w:t>-0.960</w:t>
            </w:r>
          </w:p>
        </w:tc>
        <w:tc>
          <w:tcPr>
            <w:tcW w:type="dxa" w:w="1512"/>
            <w:tcBorders>
              <w:top w:val="single" w:sz="6" w:color="666666"/>
              <w:bottom w:val="single" w:sz="6" w:color="666666"/>
              <w:left w:val="nil"/>
              <w:right w:val="nil"/>
            </w:tcBorders>
          </w:tcPr>
          <w:p>
            <w:pPr>
              <w:pStyle w:val="TableBody"/>
              <w:keepNext/>
            </w:pPr>
            <w:r/>
            <w:r>
              <w:t>-0.995</w:t>
            </w:r>
          </w:p>
        </w:tc>
        <w:tc>
          <w:tcPr>
            <w:tcW w:type="dxa" w:w="1440"/>
            <w:tcBorders>
              <w:top w:val="single" w:sz="6" w:color="666666"/>
              <w:bottom w:val="single" w:sz="6" w:color="666666"/>
              <w:left w:val="nil"/>
              <w:right w:val="nil"/>
            </w:tcBorders>
          </w:tcPr>
          <w:p>
            <w:pPr>
              <w:pStyle w:val="TableBody"/>
              <w:keepNext/>
            </w:pPr>
            <w:r/>
            <w:r>
              <w:t>0.035 mm</w:t>
            </w:r>
          </w:p>
        </w:tc>
      </w:tr>
      <w:tr>
        <w:trPr>
          <w:cantSplit/>
        </w:trPr>
        <w:tc>
          <w:tcPr>
            <w:tcW w:type="dxa" w:w="1080"/>
            <w:tcBorders>
              <w:top w:val="single" w:sz="6" w:color="666666"/>
              <w:bottom w:val="single" w:sz="6" w:color="666666"/>
              <w:left w:val="nil"/>
              <w:right w:val="nil"/>
            </w:tcBorders>
          </w:tcPr>
          <w:p>
            <w:pPr>
              <w:pStyle w:val="TableBody"/>
              <w:keepNext/>
            </w:pPr>
            <w:r/>
            <w:r>
              <w:t>Substrate 5</w:t>
            </w:r>
          </w:p>
        </w:tc>
        <w:tc>
          <w:tcPr>
            <w:tcW w:type="dxa" w:w="3528"/>
            <w:tcBorders>
              <w:top w:val="single" w:sz="6" w:color="666666"/>
              <w:bottom w:val="single" w:sz="6" w:color="666666"/>
              <w:left w:val="nil"/>
              <w:right w:val="nil"/>
            </w:tcBorders>
          </w:tcPr>
          <w:p>
            <w:pPr>
              <w:pStyle w:val="TableBody"/>
              <w:keepNext/>
            </w:pPr>
            <w:r/>
            <w:r>
              <w:t>Astra MT77</w:t>
            </w:r>
          </w:p>
        </w:tc>
        <w:tc>
          <w:tcPr>
            <w:tcW w:type="dxa" w:w="1512"/>
            <w:tcBorders>
              <w:top w:val="single" w:sz="6" w:color="666666"/>
              <w:bottom w:val="single" w:sz="6" w:color="666666"/>
              <w:left w:val="nil"/>
              <w:right w:val="nil"/>
            </w:tcBorders>
          </w:tcPr>
          <w:p>
            <w:pPr>
              <w:pStyle w:val="TableBody"/>
              <w:keepNext/>
            </w:pPr>
            <w:r/>
            <w:r>
              <w:t>-0.995</w:t>
            </w:r>
          </w:p>
        </w:tc>
        <w:tc>
          <w:tcPr>
            <w:tcW w:type="dxa" w:w="1512"/>
            <w:tcBorders>
              <w:top w:val="single" w:sz="6" w:color="666666"/>
              <w:bottom w:val="single" w:sz="6" w:color="666666"/>
              <w:left w:val="nil"/>
              <w:right w:val="nil"/>
            </w:tcBorders>
          </w:tcPr>
          <w:p>
            <w:pPr>
              <w:pStyle w:val="TableBody"/>
              <w:keepNext/>
            </w:pPr>
            <w:r/>
            <w:r>
              <w:t>-1.122</w:t>
            </w:r>
          </w:p>
        </w:tc>
        <w:tc>
          <w:tcPr>
            <w:tcW w:type="dxa" w:w="1440"/>
            <w:tcBorders>
              <w:top w:val="single" w:sz="6" w:color="666666"/>
              <w:bottom w:val="single" w:sz="6" w:color="666666"/>
              <w:left w:val="nil"/>
              <w:right w:val="nil"/>
            </w:tcBorders>
          </w:tcPr>
          <w:p>
            <w:pPr>
              <w:pStyle w:val="TableBody"/>
              <w:keepNext/>
            </w:pPr>
            <w:r/>
            <w:r>
              <w:t>0.127 mm</w:t>
            </w:r>
          </w:p>
        </w:tc>
      </w:tr>
      <w:tr>
        <w:trPr>
          <w:cantSplit/>
        </w:trPr>
        <w:tc>
          <w:tcPr>
            <w:tcW w:type="dxa" w:w="1080"/>
            <w:tcBorders>
              <w:top w:val="single" w:sz="6" w:color="666666"/>
              <w:bottom w:val="single" w:sz="6" w:color="666666"/>
              <w:left w:val="nil"/>
              <w:right w:val="nil"/>
            </w:tcBorders>
          </w:tcPr>
          <w:p>
            <w:pPr>
              <w:pStyle w:val="TableBody"/>
            </w:pPr>
            <w:r/>
            <w:r>
              <w:t>L6</w:t>
            </w:r>
          </w:p>
        </w:tc>
        <w:tc>
          <w:tcPr>
            <w:tcW w:type="dxa" w:w="3528"/>
            <w:tcBorders>
              <w:top w:val="single" w:sz="6" w:color="666666"/>
              <w:bottom w:val="single" w:sz="6" w:color="666666"/>
              <w:left w:val="nil"/>
              <w:right w:val="nil"/>
            </w:tcBorders>
          </w:tcPr>
          <w:p>
            <w:pPr>
              <w:pStyle w:val="TableBody"/>
            </w:pPr>
            <w:r/>
            <w:r>
              <w:t>Varactor terminal pads and DC pad</w:t>
            </w:r>
          </w:p>
        </w:tc>
        <w:tc>
          <w:tcPr>
            <w:tcW w:type="dxa" w:w="1512"/>
            <w:tcBorders>
              <w:top w:val="single" w:sz="6" w:color="666666"/>
              <w:bottom w:val="single" w:sz="6" w:color="666666"/>
              <w:left w:val="nil"/>
              <w:right w:val="nil"/>
            </w:tcBorders>
          </w:tcPr>
          <w:p>
            <w:pPr>
              <w:pStyle w:val="TableBody"/>
            </w:pPr>
            <w:r/>
            <w:r>
              <w:t>-1.122</w:t>
            </w:r>
          </w:p>
        </w:tc>
        <w:tc>
          <w:tcPr>
            <w:tcW w:type="dxa" w:w="1512"/>
            <w:tcBorders>
              <w:top w:val="single" w:sz="6" w:color="666666"/>
              <w:bottom w:val="single" w:sz="6" w:color="666666"/>
              <w:left w:val="nil"/>
              <w:right w:val="nil"/>
            </w:tcBorders>
          </w:tcPr>
          <w:p>
            <w:pPr>
              <w:pStyle w:val="TableBody"/>
            </w:pPr>
            <w:r/>
            <w:r>
              <w:t>-1.157</w:t>
            </w:r>
          </w:p>
        </w:tc>
        <w:tc>
          <w:tcPr>
            <w:tcW w:type="dxa" w:w="1440"/>
            <w:tcBorders>
              <w:top w:val="single" w:sz="6" w:color="666666"/>
              <w:bottom w:val="single" w:sz="6" w:color="666666"/>
              <w:left w:val="nil"/>
              <w:right w:val="nil"/>
            </w:tcBorders>
          </w:tcPr>
          <w:p>
            <w:pPr>
              <w:pStyle w:val="TableBody"/>
            </w:pPr>
            <w:r/>
            <w:r>
              <w:t>0.035 mm</w:t>
            </w:r>
          </w:p>
        </w:tc>
      </w:tr>
    </w:tbl>
    <w:p>
      <w:pPr>
        <w:spacing w:after="160"/>
      </w:pPr>
    </w:p>
    <w:p>
      <w:pPr>
        <w:pStyle w:val="Heading1"/>
      </w:pPr>
      <w:r>
        <w:t>Appendix C  Solver settings and convergence records</w:t>
      </w:r>
    </w:p>
    <w:p>
      <w:r>
        <w:t>The solver configuration is given in Table 4 of the main text and is not repeated here. Table C.1 records the convergence outcome of each simulated branch.</w:t>
      </w:r>
    </w:p>
    <w:p>
      <w:pPr>
        <w:pStyle w:val="TableCaption"/>
      </w:pPr>
      <w:r>
        <w:rPr>
          <w:b/>
        </w:rPr>
        <w:t xml:space="preserve">Table C.1. </w:t>
      </w:r>
      <w:r>
        <w:t>Convergence records for the simulated branches. Values marked approx. were read from a convergence plot rather than from a solver log. The acceptance criterion is a final Maximum Delta All S-Parameters of approximately 0.01 or below.</w:t>
      </w:r>
    </w:p>
    <w:tbl>
      <w:tblPr>
        <w:tblStyle w:val="TableGrid"/>
        <w:tblW w:type="auto" w:w="0"/>
        <w:jc w:val="center"/>
        <w:tblLayout w:type="fixed"/>
        <w:tblLook w:firstColumn="1" w:firstRow="1" w:lastColumn="0" w:lastRow="0" w:noHBand="0" w:noVBand="1" w:val="04A0"/>
        <w:tblLayout w:type="fixed"/>
      </w:tblPr>
      <w:tblGrid>
        <w:gridCol w:w="2520"/>
        <w:gridCol w:w="2664"/>
        <w:gridCol w:w="2232"/>
        <w:gridCol w:w="1656"/>
      </w:tblGrid>
      <w:tr>
        <w:trPr>
          <w:tblHeader w:val="true"/>
        </w:trPr>
        <w:tc>
          <w:tcPr>
            <w:tcW w:type="dxa" w:w="2520"/>
            <w:shd w:val="clear" w:color="auto" w:fill="EDEDED"/>
            <w:tcBorders>
              <w:top w:val="single" w:sz="6" w:color="666666"/>
              <w:bottom w:val="single" w:sz="6" w:color="666666"/>
              <w:left w:val="nil"/>
              <w:right w:val="nil"/>
            </w:tcBorders>
          </w:tcPr>
          <w:p>
            <w:pPr>
              <w:pStyle w:val="TableBody"/>
              <w:keepNext/>
            </w:pPr>
            <w:r/>
            <w:r>
              <w:rPr>
                <w:b/>
              </w:rPr>
              <w:t>Branch</w:t>
            </w:r>
          </w:p>
        </w:tc>
        <w:tc>
          <w:tcPr>
            <w:tcW w:type="dxa" w:w="2664"/>
            <w:shd w:val="clear" w:color="auto" w:fill="EDEDED"/>
            <w:tcBorders>
              <w:top w:val="single" w:sz="6" w:color="666666"/>
              <w:bottom w:val="single" w:sz="6" w:color="666666"/>
              <w:left w:val="nil"/>
              <w:right w:val="nil"/>
            </w:tcBorders>
          </w:tcPr>
          <w:p>
            <w:pPr>
              <w:pStyle w:val="TableBody"/>
              <w:keepNext/>
            </w:pPr>
            <w:r/>
            <w:r>
              <w:rPr>
                <w:b/>
              </w:rPr>
              <w:t>Configuration</w:t>
            </w:r>
          </w:p>
        </w:tc>
        <w:tc>
          <w:tcPr>
            <w:tcW w:type="dxa" w:w="2232"/>
            <w:shd w:val="clear" w:color="auto" w:fill="EDEDED"/>
            <w:tcBorders>
              <w:top w:val="single" w:sz="6" w:color="666666"/>
              <w:bottom w:val="single" w:sz="6" w:color="666666"/>
              <w:left w:val="nil"/>
              <w:right w:val="nil"/>
            </w:tcBorders>
          </w:tcPr>
          <w:p>
            <w:pPr>
              <w:pStyle w:val="TableBody"/>
              <w:keepNext/>
            </w:pPr>
            <w:r/>
            <w:r>
              <w:rPr>
                <w:b/>
              </w:rPr>
              <w:t>Final delta</w:t>
            </w:r>
          </w:p>
        </w:tc>
        <w:tc>
          <w:tcPr>
            <w:tcW w:type="dxa" w:w="1656"/>
            <w:shd w:val="clear" w:color="auto" w:fill="EDEDED"/>
            <w:tcBorders>
              <w:top w:val="single" w:sz="6" w:color="666666"/>
              <w:bottom w:val="single" w:sz="6" w:color="666666"/>
              <w:left w:val="nil"/>
              <w:right w:val="nil"/>
            </w:tcBorders>
          </w:tcPr>
          <w:p>
            <w:pPr>
              <w:pStyle w:val="TableBody"/>
              <w:keepNext/>
            </w:pPr>
            <w:r/>
            <w:r>
              <w:rPr>
                <w:b/>
              </w:rPr>
              <w:t>Accepted</w:t>
            </w:r>
          </w:p>
        </w:tc>
      </w:tr>
      <w:tr>
        <w:trPr>
          <w:cantSplit/>
        </w:trPr>
        <w:tc>
          <w:tcPr>
            <w:tcW w:type="dxa" w:w="2520"/>
            <w:tcBorders>
              <w:top w:val="single" w:sz="6" w:color="666666"/>
              <w:bottom w:val="single" w:sz="6" w:color="666666"/>
              <w:left w:val="nil"/>
              <w:right w:val="nil"/>
            </w:tcBorders>
          </w:tcPr>
          <w:p>
            <w:pPr>
              <w:pStyle w:val="TableBody"/>
              <w:keepNext/>
            </w:pPr>
            <w:r/>
            <w:r>
              <w:t>Stage A baseline</w:t>
            </w:r>
          </w:p>
        </w:tc>
        <w:tc>
          <w:tcPr>
            <w:tcW w:type="dxa" w:w="2664"/>
            <w:tcBorders>
              <w:top w:val="single" w:sz="6" w:color="666666"/>
              <w:bottom w:val="single" w:sz="6" w:color="666666"/>
              <w:left w:val="nil"/>
              <w:right w:val="nil"/>
            </w:tcBorders>
          </w:tcPr>
          <w:p>
            <w:pPr>
              <w:pStyle w:val="TableBody"/>
              <w:keepNext/>
            </w:pPr>
            <w:r/>
            <w:r>
              <w:t>varC = 0.10 pF</w:t>
            </w:r>
          </w:p>
        </w:tc>
        <w:tc>
          <w:tcPr>
            <w:tcW w:type="dxa" w:w="2232"/>
            <w:tcBorders>
              <w:top w:val="single" w:sz="6" w:color="666666"/>
              <w:bottom w:val="single" w:sz="6" w:color="666666"/>
              <w:left w:val="nil"/>
              <w:right w:val="nil"/>
            </w:tcBorders>
          </w:tcPr>
          <w:p>
            <w:pPr>
              <w:pStyle w:val="TableBody"/>
              <w:keepNext/>
            </w:pPr>
            <w:r/>
            <w:r>
              <w:t>approx. 0.008</w:t>
            </w:r>
          </w:p>
        </w:tc>
        <w:tc>
          <w:tcPr>
            <w:tcW w:type="dxa" w:w="1656"/>
            <w:tcBorders>
              <w:top w:val="single" w:sz="6" w:color="666666"/>
              <w:bottom w:val="single" w:sz="6" w:color="666666"/>
              <w:left w:val="nil"/>
              <w:right w:val="nil"/>
            </w:tcBorders>
          </w:tcPr>
          <w:p>
            <w:pPr>
              <w:pStyle w:val="TableBody"/>
              <w:keepNext/>
            </w:pPr>
            <w:r/>
            <w:r>
              <w:t>Yes</w:t>
            </w:r>
          </w:p>
        </w:tc>
      </w:tr>
      <w:tr>
        <w:trPr>
          <w:cantSplit/>
        </w:trPr>
        <w:tc>
          <w:tcPr>
            <w:tcW w:type="dxa" w:w="2520"/>
            <w:tcBorders>
              <w:top w:val="single" w:sz="6" w:color="666666"/>
              <w:bottom w:val="single" w:sz="6" w:color="666666"/>
              <w:left w:val="nil"/>
              <w:right w:val="nil"/>
            </w:tcBorders>
          </w:tcPr>
          <w:p>
            <w:pPr>
              <w:pStyle w:val="TableBody"/>
              <w:keepNext/>
            </w:pPr>
            <w:r/>
            <w:r>
              <w:t>Stage B, first solve</w:t>
            </w:r>
          </w:p>
        </w:tc>
        <w:tc>
          <w:tcPr>
            <w:tcW w:type="dxa" w:w="2664"/>
            <w:tcBorders>
              <w:top w:val="single" w:sz="6" w:color="666666"/>
              <w:bottom w:val="single" w:sz="6" w:color="666666"/>
              <w:left w:val="nil"/>
              <w:right w:val="nil"/>
            </w:tcBorders>
          </w:tcPr>
          <w:p>
            <w:pPr>
              <w:pStyle w:val="TableBody"/>
              <w:keepNext/>
            </w:pPr>
            <w:r/>
            <w:r>
              <w:t>varC = 0.10 pF</w:t>
            </w:r>
          </w:p>
        </w:tc>
        <w:tc>
          <w:tcPr>
            <w:tcW w:type="dxa" w:w="2232"/>
            <w:tcBorders>
              <w:top w:val="single" w:sz="6" w:color="666666"/>
              <w:bottom w:val="single" w:sz="6" w:color="666666"/>
              <w:left w:val="nil"/>
              <w:right w:val="nil"/>
            </w:tcBorders>
          </w:tcPr>
          <w:p>
            <w:pPr>
              <w:pStyle w:val="TableBody"/>
              <w:keepNext/>
            </w:pPr>
            <w:r/>
            <w:r>
              <w:t>approx. 0.0119 at pass 3</w:t>
            </w:r>
          </w:p>
        </w:tc>
        <w:tc>
          <w:tcPr>
            <w:tcW w:type="dxa" w:w="1656"/>
            <w:tcBorders>
              <w:top w:val="single" w:sz="6" w:color="666666"/>
              <w:bottom w:val="single" w:sz="6" w:color="666666"/>
              <w:left w:val="nil"/>
              <w:right w:val="nil"/>
            </w:tcBorders>
          </w:tcPr>
          <w:p>
            <w:pPr>
              <w:pStyle w:val="TableBody"/>
              <w:keepNext/>
            </w:pPr>
            <w:r/>
            <w:r>
              <w:t>No, re-run</w:t>
            </w:r>
          </w:p>
        </w:tc>
      </w:tr>
      <w:tr>
        <w:trPr>
          <w:cantSplit/>
        </w:trPr>
        <w:tc>
          <w:tcPr>
            <w:tcW w:type="dxa" w:w="2520"/>
            <w:tcBorders>
              <w:top w:val="single" w:sz="6" w:color="666666"/>
              <w:bottom w:val="single" w:sz="6" w:color="666666"/>
              <w:left w:val="nil"/>
              <w:right w:val="nil"/>
            </w:tcBorders>
          </w:tcPr>
          <w:p>
            <w:pPr>
              <w:pStyle w:val="TableBody"/>
              <w:keepNext/>
            </w:pPr>
            <w:r/>
            <w:r>
              <w:t>Stage B baseline</w:t>
            </w:r>
          </w:p>
        </w:tc>
        <w:tc>
          <w:tcPr>
            <w:tcW w:type="dxa" w:w="2664"/>
            <w:tcBorders>
              <w:top w:val="single" w:sz="6" w:color="666666"/>
              <w:bottom w:val="single" w:sz="6" w:color="666666"/>
              <w:left w:val="nil"/>
              <w:right w:val="nil"/>
            </w:tcBorders>
          </w:tcPr>
          <w:p>
            <w:pPr>
              <w:pStyle w:val="TableBody"/>
              <w:keepNext/>
            </w:pPr>
            <w:r/>
            <w:r>
              <w:t>varC = 0.10 pF</w:t>
            </w:r>
          </w:p>
        </w:tc>
        <w:tc>
          <w:tcPr>
            <w:tcW w:type="dxa" w:w="2232"/>
            <w:tcBorders>
              <w:top w:val="single" w:sz="6" w:color="666666"/>
              <w:bottom w:val="single" w:sz="6" w:color="666666"/>
              <w:left w:val="nil"/>
              <w:right w:val="nil"/>
            </w:tcBorders>
          </w:tcPr>
          <w:p>
            <w:pPr>
              <w:pStyle w:val="TableBody"/>
              <w:keepNext/>
            </w:pPr>
            <w:r/>
            <w:r>
              <w:t>approx. 0.0089 at pass 6</w:t>
            </w:r>
          </w:p>
        </w:tc>
        <w:tc>
          <w:tcPr>
            <w:tcW w:type="dxa" w:w="1656"/>
            <w:tcBorders>
              <w:top w:val="single" w:sz="6" w:color="666666"/>
              <w:bottom w:val="single" w:sz="6" w:color="666666"/>
              <w:left w:val="nil"/>
              <w:right w:val="nil"/>
            </w:tcBorders>
          </w:tcPr>
          <w:p>
            <w:pPr>
              <w:pStyle w:val="TableBody"/>
              <w:keepNext/>
            </w:pPr>
            <w:r/>
            <w:r>
              <w:t>Yes</w:t>
            </w:r>
          </w:p>
        </w:tc>
      </w:tr>
      <w:tr>
        <w:trPr>
          <w:cantSplit/>
        </w:trPr>
        <w:tc>
          <w:tcPr>
            <w:tcW w:type="dxa" w:w="2520"/>
            <w:tcBorders>
              <w:top w:val="single" w:sz="6" w:color="666666"/>
              <w:bottom w:val="single" w:sz="6" w:color="666666"/>
              <w:left w:val="nil"/>
              <w:right w:val="nil"/>
            </w:tcBorders>
          </w:tcPr>
          <w:p>
            <w:pPr>
              <w:pStyle w:val="TableBody"/>
              <w:keepNext/>
            </w:pPr>
            <w:r/>
            <w:r>
              <w:t>Stage B endpoint high</w:t>
            </w:r>
          </w:p>
        </w:tc>
        <w:tc>
          <w:tcPr>
            <w:tcW w:type="dxa" w:w="2664"/>
            <w:tcBorders>
              <w:top w:val="single" w:sz="6" w:color="666666"/>
              <w:bottom w:val="single" w:sz="6" w:color="666666"/>
              <w:left w:val="nil"/>
              <w:right w:val="nil"/>
            </w:tcBorders>
          </w:tcPr>
          <w:p>
            <w:pPr>
              <w:pStyle w:val="TableBody"/>
              <w:keepNext/>
            </w:pPr>
            <w:r/>
            <w:r>
              <w:t>varC = 0.19 pF</w:t>
            </w:r>
          </w:p>
        </w:tc>
        <w:tc>
          <w:tcPr>
            <w:tcW w:type="dxa" w:w="2232"/>
            <w:tcBorders>
              <w:top w:val="single" w:sz="6" w:color="666666"/>
              <w:bottom w:val="single" w:sz="6" w:color="666666"/>
              <w:left w:val="nil"/>
              <w:right w:val="nil"/>
            </w:tcBorders>
          </w:tcPr>
          <w:p>
            <w:pPr>
              <w:pStyle w:val="TableBody"/>
              <w:keepNext/>
            </w:pPr>
            <w:r/>
            <w:r>
              <w:t>approx. 0.009 at pass 6</w:t>
            </w:r>
          </w:p>
        </w:tc>
        <w:tc>
          <w:tcPr>
            <w:tcW w:type="dxa" w:w="1656"/>
            <w:tcBorders>
              <w:top w:val="single" w:sz="6" w:color="666666"/>
              <w:bottom w:val="single" w:sz="6" w:color="666666"/>
              <w:left w:val="nil"/>
              <w:right w:val="nil"/>
            </w:tcBorders>
          </w:tcPr>
          <w:p>
            <w:pPr>
              <w:pStyle w:val="TableBody"/>
              <w:keepNext/>
            </w:pPr>
            <w:r/>
            <w:r>
              <w:t>Yes</w:t>
            </w:r>
          </w:p>
        </w:tc>
      </w:tr>
      <w:tr>
        <w:trPr>
          <w:cantSplit/>
        </w:trPr>
        <w:tc>
          <w:tcPr>
            <w:tcW w:type="dxa" w:w="2520"/>
            <w:tcBorders>
              <w:top w:val="single" w:sz="6" w:color="666666"/>
              <w:bottom w:val="single" w:sz="6" w:color="666666"/>
              <w:left w:val="nil"/>
              <w:right w:val="nil"/>
            </w:tcBorders>
          </w:tcPr>
          <w:p>
            <w:pPr>
              <w:pStyle w:val="TableBody"/>
              <w:keepNext/>
            </w:pPr>
            <w:r/>
            <w:r>
              <w:t>Stage B endpoint low, first attempt</w:t>
            </w:r>
          </w:p>
        </w:tc>
        <w:tc>
          <w:tcPr>
            <w:tcW w:type="dxa" w:w="2664"/>
            <w:tcBorders>
              <w:top w:val="single" w:sz="6" w:color="666666"/>
              <w:bottom w:val="single" w:sz="6" w:color="666666"/>
              <w:left w:val="nil"/>
              <w:right w:val="nil"/>
            </w:tcBorders>
          </w:tcPr>
          <w:p>
            <w:pPr>
              <w:pStyle w:val="TableBody"/>
              <w:keepNext/>
            </w:pPr>
            <w:r/>
            <w:r>
              <w:t>varC = 0.025 pF</w:t>
            </w:r>
          </w:p>
        </w:tc>
        <w:tc>
          <w:tcPr>
            <w:tcW w:type="dxa" w:w="2232"/>
            <w:tcBorders>
              <w:top w:val="single" w:sz="6" w:color="666666"/>
              <w:bottom w:val="single" w:sz="6" w:color="666666"/>
              <w:left w:val="nil"/>
              <w:right w:val="nil"/>
            </w:tcBorders>
          </w:tcPr>
          <w:p>
            <w:pPr>
              <w:pStyle w:val="TableBody"/>
              <w:keepNext/>
            </w:pPr>
            <w:r/>
            <w:r>
              <w:t>approx. 0.0138 at pass 5</w:t>
            </w:r>
          </w:p>
        </w:tc>
        <w:tc>
          <w:tcPr>
            <w:tcW w:type="dxa" w:w="1656"/>
            <w:tcBorders>
              <w:top w:val="single" w:sz="6" w:color="666666"/>
              <w:bottom w:val="single" w:sz="6" w:color="666666"/>
              <w:left w:val="nil"/>
              <w:right w:val="nil"/>
            </w:tcBorders>
          </w:tcPr>
          <w:p>
            <w:pPr>
              <w:pStyle w:val="TableBody"/>
              <w:keepNext/>
            </w:pPr>
            <w:r/>
            <w:r>
              <w:t>No, re-run</w:t>
            </w:r>
          </w:p>
        </w:tc>
      </w:tr>
      <w:tr>
        <w:trPr>
          <w:cantSplit/>
        </w:trPr>
        <w:tc>
          <w:tcPr>
            <w:tcW w:type="dxa" w:w="2520"/>
            <w:tcBorders>
              <w:top w:val="single" w:sz="6" w:color="666666"/>
              <w:bottom w:val="single" w:sz="6" w:color="666666"/>
              <w:left w:val="nil"/>
              <w:right w:val="nil"/>
            </w:tcBorders>
          </w:tcPr>
          <w:p>
            <w:pPr>
              <w:pStyle w:val="TableBody"/>
              <w:keepNext/>
            </w:pPr>
            <w:r/>
            <w:r>
              <w:t>Stage B endpoint low, refined</w:t>
            </w:r>
          </w:p>
        </w:tc>
        <w:tc>
          <w:tcPr>
            <w:tcW w:type="dxa" w:w="2664"/>
            <w:tcBorders>
              <w:top w:val="single" w:sz="6" w:color="666666"/>
              <w:bottom w:val="single" w:sz="6" w:color="666666"/>
              <w:left w:val="nil"/>
              <w:right w:val="nil"/>
            </w:tcBorders>
          </w:tcPr>
          <w:p>
            <w:pPr>
              <w:pStyle w:val="TableBody"/>
              <w:keepNext/>
            </w:pPr>
            <w:r/>
            <w:r>
              <w:t>varC = 0.025 pF</w:t>
            </w:r>
          </w:p>
        </w:tc>
        <w:tc>
          <w:tcPr>
            <w:tcW w:type="dxa" w:w="2232"/>
            <w:tcBorders>
              <w:top w:val="single" w:sz="6" w:color="666666"/>
              <w:bottom w:val="single" w:sz="6" w:color="666666"/>
              <w:left w:val="nil"/>
              <w:right w:val="nil"/>
            </w:tcBorders>
          </w:tcPr>
          <w:p>
            <w:pPr>
              <w:pStyle w:val="TableBody"/>
              <w:keepNext/>
            </w:pPr>
            <w:r/>
            <w:r>
              <w:t>below 0.01</w:t>
            </w:r>
          </w:p>
        </w:tc>
        <w:tc>
          <w:tcPr>
            <w:tcW w:type="dxa" w:w="1656"/>
            <w:tcBorders>
              <w:top w:val="single" w:sz="6" w:color="666666"/>
              <w:bottom w:val="single" w:sz="6" w:color="666666"/>
              <w:left w:val="nil"/>
              <w:right w:val="nil"/>
            </w:tcBorders>
          </w:tcPr>
          <w:p>
            <w:pPr>
              <w:pStyle w:val="TableBody"/>
              <w:keepNext/>
            </w:pPr>
            <w:r/>
            <w:r>
              <w:t>Yes</w:t>
            </w:r>
          </w:p>
        </w:tc>
      </w:tr>
      <w:tr>
        <w:trPr>
          <w:cantSplit/>
        </w:trPr>
        <w:tc>
          <w:tcPr>
            <w:tcW w:type="dxa" w:w="2520"/>
            <w:tcBorders>
              <w:top w:val="single" w:sz="6" w:color="666666"/>
              <w:bottom w:val="single" w:sz="6" w:color="666666"/>
              <w:left w:val="nil"/>
              <w:right w:val="nil"/>
            </w:tcBorders>
          </w:tcPr>
          <w:p>
            <w:pPr>
              <w:pStyle w:val="TableBody"/>
              <w:keepNext/>
            </w:pPr>
            <w:r/>
            <w:r>
              <w:t>L3 termination variant</w:t>
            </w:r>
          </w:p>
        </w:tc>
        <w:tc>
          <w:tcPr>
            <w:tcW w:type="dxa" w:w="2664"/>
            <w:tcBorders>
              <w:top w:val="single" w:sz="6" w:color="666666"/>
              <w:bottom w:val="single" w:sz="6" w:color="666666"/>
              <w:left w:val="nil"/>
              <w:right w:val="nil"/>
            </w:tcBorders>
          </w:tcPr>
          <w:p>
            <w:pPr>
              <w:pStyle w:val="TableBody"/>
              <w:keepNext/>
            </w:pPr>
            <w:r/>
            <w:r>
              <w:t>0.025 / 0.19 pF</w:t>
            </w:r>
          </w:p>
        </w:tc>
        <w:tc>
          <w:tcPr>
            <w:tcW w:type="dxa" w:w="2232"/>
            <w:tcBorders>
              <w:top w:val="single" w:sz="6" w:color="666666"/>
              <w:bottom w:val="single" w:sz="6" w:color="666666"/>
              <w:left w:val="nil"/>
              <w:right w:val="nil"/>
            </w:tcBorders>
          </w:tcPr>
          <w:p>
            <w:pPr>
              <w:pStyle w:val="TableBody"/>
              <w:keepNext/>
            </w:pPr>
            <w:r/>
            <w:r>
              <w:t>approx. 0.0089 / 0.0093</w:t>
            </w:r>
          </w:p>
        </w:tc>
        <w:tc>
          <w:tcPr>
            <w:tcW w:type="dxa" w:w="1656"/>
            <w:tcBorders>
              <w:top w:val="single" w:sz="6" w:color="666666"/>
              <w:bottom w:val="single" w:sz="6" w:color="666666"/>
              <w:left w:val="nil"/>
              <w:right w:val="nil"/>
            </w:tcBorders>
          </w:tcPr>
          <w:p>
            <w:pPr>
              <w:pStyle w:val="TableBody"/>
              <w:keepNext/>
            </w:pPr>
            <w:r/>
            <w:r>
              <w:t>Yes</w:t>
            </w:r>
          </w:p>
        </w:tc>
      </w:tr>
      <w:tr>
        <w:trPr>
          <w:cantSplit/>
        </w:trPr>
        <w:tc>
          <w:tcPr>
            <w:tcW w:type="dxa" w:w="2520"/>
            <w:tcBorders>
              <w:top w:val="single" w:sz="6" w:color="666666"/>
              <w:bottom w:val="single" w:sz="6" w:color="666666"/>
              <w:left w:val="nil"/>
              <w:right w:val="nil"/>
            </w:tcBorders>
          </w:tcPr>
          <w:p>
            <w:pPr>
              <w:pStyle w:val="TableBody"/>
              <w:keepNext/>
            </w:pPr>
            <w:r/>
            <w:r>
              <w:t>L5 reference-plane variant</w:t>
            </w:r>
          </w:p>
        </w:tc>
        <w:tc>
          <w:tcPr>
            <w:tcW w:type="dxa" w:w="2664"/>
            <w:tcBorders>
              <w:top w:val="single" w:sz="6" w:color="666666"/>
              <w:bottom w:val="single" w:sz="6" w:color="666666"/>
              <w:left w:val="nil"/>
              <w:right w:val="nil"/>
            </w:tcBorders>
          </w:tcPr>
          <w:p>
            <w:pPr>
              <w:pStyle w:val="TableBody"/>
              <w:keepNext/>
            </w:pPr>
            <w:r/>
            <w:r>
              <w:t>0.025 / 0.19 pF</w:t>
            </w:r>
          </w:p>
        </w:tc>
        <w:tc>
          <w:tcPr>
            <w:tcW w:type="dxa" w:w="2232"/>
            <w:tcBorders>
              <w:top w:val="single" w:sz="6" w:color="666666"/>
              <w:bottom w:val="single" w:sz="6" w:color="666666"/>
              <w:left w:val="nil"/>
              <w:right w:val="nil"/>
            </w:tcBorders>
          </w:tcPr>
          <w:p>
            <w:pPr>
              <w:pStyle w:val="TableBody"/>
              <w:keepNext/>
            </w:pPr>
            <w:r/>
            <w:r>
              <w:t>approx. 0.0098 to 0.010 / 0.0087</w:t>
            </w:r>
          </w:p>
        </w:tc>
        <w:tc>
          <w:tcPr>
            <w:tcW w:type="dxa" w:w="1656"/>
            <w:tcBorders>
              <w:top w:val="single" w:sz="6" w:color="666666"/>
              <w:bottom w:val="single" w:sz="6" w:color="666666"/>
              <w:left w:val="nil"/>
              <w:right w:val="nil"/>
            </w:tcBorders>
          </w:tcPr>
          <w:p>
            <w:pPr>
              <w:pStyle w:val="TableBody"/>
              <w:keepNext/>
            </w:pPr>
            <w:r/>
            <w:r>
              <w:t>Yes</w:t>
            </w:r>
          </w:p>
        </w:tc>
      </w:tr>
      <w:tr>
        <w:trPr>
          <w:cantSplit/>
        </w:trPr>
        <w:tc>
          <w:tcPr>
            <w:tcW w:type="dxa" w:w="2520"/>
            <w:tcBorders>
              <w:top w:val="single" w:sz="6" w:color="666666"/>
              <w:bottom w:val="single" w:sz="6" w:color="666666"/>
              <w:left w:val="nil"/>
              <w:right w:val="nil"/>
            </w:tcBorders>
          </w:tcPr>
          <w:p>
            <w:pPr>
              <w:pStyle w:val="TableBody"/>
              <w:keepNext/>
            </w:pPr>
            <w:r/>
            <w:r>
              <w:t>Source-topology rebuild</w:t>
            </w:r>
          </w:p>
        </w:tc>
        <w:tc>
          <w:tcPr>
            <w:tcW w:type="dxa" w:w="2664"/>
            <w:tcBorders>
              <w:top w:val="single" w:sz="6" w:color="666666"/>
              <w:bottom w:val="single" w:sz="6" w:color="666666"/>
              <w:left w:val="nil"/>
              <w:right w:val="nil"/>
            </w:tcBorders>
          </w:tcPr>
          <w:p>
            <w:pPr>
              <w:pStyle w:val="TableBody"/>
              <w:keepNext/>
            </w:pPr>
            <w:r/>
            <w:r>
              <w:t>0.025 / 0.19 pF</w:t>
            </w:r>
          </w:p>
        </w:tc>
        <w:tc>
          <w:tcPr>
            <w:tcW w:type="dxa" w:w="2232"/>
            <w:tcBorders>
              <w:top w:val="single" w:sz="6" w:color="666666"/>
              <w:bottom w:val="single" w:sz="6" w:color="666666"/>
              <w:left w:val="nil"/>
              <w:right w:val="nil"/>
            </w:tcBorders>
          </w:tcPr>
          <w:p>
            <w:pPr>
              <w:pStyle w:val="TableBody"/>
              <w:keepNext/>
            </w:pPr>
            <w:r/>
            <w:r>
              <w:t>approx. 0.0094 / 0.007</w:t>
            </w:r>
          </w:p>
        </w:tc>
        <w:tc>
          <w:tcPr>
            <w:tcW w:type="dxa" w:w="1656"/>
            <w:tcBorders>
              <w:top w:val="single" w:sz="6" w:color="666666"/>
              <w:bottom w:val="single" w:sz="6" w:color="666666"/>
              <w:left w:val="nil"/>
              <w:right w:val="nil"/>
            </w:tcBorders>
          </w:tcPr>
          <w:p>
            <w:pPr>
              <w:pStyle w:val="TableBody"/>
              <w:keepNext/>
            </w:pPr>
            <w:r/>
            <w:r>
              <w:t>Yes</w:t>
            </w:r>
          </w:p>
        </w:tc>
      </w:tr>
      <w:tr>
        <w:trPr>
          <w:cantSplit/>
        </w:trPr>
        <w:tc>
          <w:tcPr>
            <w:tcW w:type="dxa" w:w="2520"/>
            <w:tcBorders>
              <w:top w:val="single" w:sz="6" w:color="666666"/>
              <w:bottom w:val="single" w:sz="6" w:color="666666"/>
              <w:left w:val="nil"/>
              <w:right w:val="nil"/>
            </w:tcBorders>
          </w:tcPr>
          <w:p>
            <w:pPr>
              <w:pStyle w:val="TableBody"/>
            </w:pPr>
            <w:r/>
            <w:r>
              <w:t>Current geometry</w:t>
            </w:r>
          </w:p>
        </w:tc>
        <w:tc>
          <w:tcPr>
            <w:tcW w:type="dxa" w:w="2664"/>
            <w:tcBorders>
              <w:top w:val="single" w:sz="6" w:color="666666"/>
              <w:bottom w:val="single" w:sz="6" w:color="666666"/>
              <w:left w:val="nil"/>
              <w:right w:val="nil"/>
            </w:tcBorders>
          </w:tcPr>
          <w:p>
            <w:pPr>
              <w:pStyle w:val="TableBody"/>
            </w:pPr>
            <w:r/>
            <w:r>
              <w:t>0.025 / 0.19 pF</w:t>
            </w:r>
          </w:p>
        </w:tc>
        <w:tc>
          <w:tcPr>
            <w:tcW w:type="dxa" w:w="2232"/>
            <w:tcBorders>
              <w:top w:val="single" w:sz="6" w:color="666666"/>
              <w:bottom w:val="single" w:sz="6" w:color="666666"/>
              <w:left w:val="nil"/>
              <w:right w:val="nil"/>
            </w:tcBorders>
          </w:tcPr>
          <w:p>
            <w:pPr>
              <w:pStyle w:val="TableBody"/>
            </w:pPr>
            <w:r/>
            <w:r>
              <w:t>Both meet the criterion; the two individual values are not in the record</w:t>
            </w:r>
          </w:p>
        </w:tc>
        <w:tc>
          <w:tcPr>
            <w:tcW w:type="dxa" w:w="1656"/>
            <w:tcBorders>
              <w:top w:val="single" w:sz="6" w:color="666666"/>
              <w:bottom w:val="single" w:sz="6" w:color="666666"/>
              <w:left w:val="nil"/>
              <w:right w:val="nil"/>
            </w:tcBorders>
          </w:tcPr>
          <w:p>
            <w:pPr>
              <w:pStyle w:val="TableBody"/>
            </w:pPr>
            <w:r/>
            <w:r>
              <w:t>Yes</w:t>
            </w:r>
          </w:p>
        </w:tc>
      </w:tr>
    </w:tbl>
    <w:p>
      <w:pPr>
        <w:spacing w:after="160"/>
      </w:pPr>
    </w:p>
    <w:p>
      <w:r>
        <w:t>Two entries in this table are runs that failed the criterion and were re-run rather than used. They are kept because the acceptance rule is only meaningful if it is shown to have excluded results. Figure C.1 collects the per-branch convergence plots themselves.</w:t>
      </w:r>
    </w:p>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3744"/>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C.1</w:t>
            </w:r>
          </w:p>
          <w:p>
            <w:pPr>
              <w:pStyle w:val="PlaceholderBody"/>
              <w:keepNext/>
            </w:pPr>
            <w:r>
              <w:rPr>
                <w:i/>
              </w:rPr>
              <w:t>Figure required. Not yet available.</w:t>
            </w:r>
          </w:p>
          <w:p>
            <w:pPr>
              <w:pStyle w:val="PlaceholderBody"/>
              <w:keepNext/>
            </w:pPr>
            <w:r>
              <w:t>Per-branch adaptive-convergence plots for the accepted Stage-B and diagnostic branches listed in Table C.1, one panel per branch, all with Pass on the horizontal axis.</w:t>
            </w:r>
          </w:p>
        </w:tc>
      </w:tr>
      <w:tr>
        <w:trPr>
          <w:cantSplit/>
        </w:trPr>
        <w:tc>
          <w:tcPr>
            <w:tcW w:type="dxa" w:w="8496"/>
            <w:tcBorders>
              <w:top w:val="nil"/>
              <w:bottom w:val="nil"/>
              <w:left w:val="nil"/>
              <w:right w:val="nil"/>
            </w:tcBorders>
          </w:tcPr>
          <w:p>
            <w:pPr>
              <w:pStyle w:val="Caption"/>
            </w:pPr>
            <w:r>
              <w:rPr>
                <w:b/>
              </w:rPr>
              <w:t xml:space="preserve">Figure C.1. </w:t>
            </w:r>
            <w:r>
              <w:t>Per-branch adaptive-mesh convergence records for the branches in Table C.1.</w:t>
            </w:r>
          </w:p>
        </w:tc>
      </w:tr>
    </w:tbl>
    <w:p>
      <w:pPr>
        <w:pStyle w:val="Heading1"/>
      </w:pPr>
      <w:r>
        <w:t>Appendix D  Engineering experiment history and rejected diagnostic variants</w:t>
      </w:r>
    </w:p>
    <w:p>
      <w:r>
        <w:t>The main text summarises only what bears on the current engineering position. This appendix records the diagnostic branches themselves. The complete chronological record, including construction checkpoints that were never simulated, is maintained in docs/experiment_log.md in the project repository.</w:t>
      </w:r>
    </w:p>
    <w:p>
      <w:r>
        <w:t>The work divides into two stages. Stage A modelled the four upper layers with a capacitor placed directly between the stripline and the ground plane. Stage B added layers five and six, the blind via and its clearance, the varactor terminal pads and the bias network, and moved the lumped element onto the layer-six terminal pair. All results in the main text are Stage-B results. Table D.1 lists the branches and what each one settled.</w:t>
      </w:r>
    </w:p>
    <w:p>
      <w:pPr>
        <w:pStyle w:val="TableCaption"/>
      </w:pPr>
      <w:r>
        <w:rPr>
          <w:b/>
        </w:rPr>
        <w:t xml:space="preserve">Table D.1. </w:t>
      </w:r>
      <w:r>
        <w:t>Diagnostic branches and their outcomes. None of these outcomes establishes that the feature changed is electrically unimportant; each rejects one specific hypothesis under one specific set of conditions.</w:t>
      </w:r>
    </w:p>
    <w:tbl>
      <w:tblPr>
        <w:tblStyle w:val="TableGrid"/>
        <w:tblW w:type="auto" w:w="0"/>
        <w:jc w:val="center"/>
        <w:tblLayout w:type="fixed"/>
        <w:tblLook w:firstColumn="1" w:firstRow="1" w:lastColumn="0" w:lastRow="0" w:noHBand="0" w:noVBand="1" w:val="04A0"/>
        <w:tblLayout w:type="fixed"/>
      </w:tblPr>
      <w:tblGrid>
        <w:gridCol w:w="2001"/>
        <w:gridCol w:w="3468"/>
        <w:gridCol w:w="3602"/>
      </w:tblGrid>
      <w:tr>
        <w:trPr>
          <w:tblHeader w:val="true"/>
        </w:trPr>
        <w:tc>
          <w:tcPr>
            <w:tcW w:type="dxa" w:w="2001"/>
            <w:shd w:val="clear" w:color="auto" w:fill="EDEDED"/>
            <w:tcBorders>
              <w:top w:val="single" w:sz="6" w:color="666666"/>
              <w:bottom w:val="single" w:sz="6" w:color="666666"/>
              <w:left w:val="nil"/>
              <w:right w:val="nil"/>
            </w:tcBorders>
          </w:tcPr>
          <w:p>
            <w:pPr>
              <w:pStyle w:val="TableBody"/>
              <w:keepNext/>
            </w:pPr>
            <w:r/>
            <w:r>
              <w:rPr>
                <w:b/>
              </w:rPr>
              <w:t>Branch</w:t>
            </w:r>
          </w:p>
        </w:tc>
        <w:tc>
          <w:tcPr>
            <w:tcW w:type="dxa" w:w="3468"/>
            <w:shd w:val="clear" w:color="auto" w:fill="EDEDED"/>
            <w:tcBorders>
              <w:top w:val="single" w:sz="6" w:color="666666"/>
              <w:bottom w:val="single" w:sz="6" w:color="666666"/>
              <w:left w:val="nil"/>
              <w:right w:val="nil"/>
            </w:tcBorders>
          </w:tcPr>
          <w:p>
            <w:pPr>
              <w:pStyle w:val="TableBody"/>
              <w:keepNext/>
            </w:pPr>
            <w:r/>
            <w:r>
              <w:rPr>
                <w:b/>
              </w:rPr>
              <w:t>Hypothesis tested</w:t>
            </w:r>
          </w:p>
        </w:tc>
        <w:tc>
          <w:tcPr>
            <w:tcW w:type="dxa" w:w="3602"/>
            <w:shd w:val="clear" w:color="auto" w:fill="EDEDED"/>
            <w:tcBorders>
              <w:top w:val="single" w:sz="6" w:color="666666"/>
              <w:bottom w:val="single" w:sz="6" w:color="666666"/>
              <w:left w:val="nil"/>
              <w:right w:val="nil"/>
            </w:tcBorders>
          </w:tcPr>
          <w:p>
            <w:pPr>
              <w:pStyle w:val="TableBody"/>
              <w:keepNext/>
            </w:pPr>
            <w:r/>
            <w:r>
              <w:rPr>
                <w:b/>
              </w:rPr>
              <w:t>Outcome</w:t>
            </w:r>
          </w:p>
        </w:tc>
      </w:tr>
      <w:tr>
        <w:trPr>
          <w:cantSplit/>
        </w:trPr>
        <w:tc>
          <w:tcPr>
            <w:tcW w:type="dxa" w:w="2001"/>
            <w:tcBorders>
              <w:top w:val="single" w:sz="6" w:color="666666"/>
              <w:bottom w:val="single" w:sz="6" w:color="666666"/>
              <w:left w:val="nil"/>
              <w:right w:val="nil"/>
            </w:tcBorders>
          </w:tcPr>
          <w:p>
            <w:pPr>
              <w:pStyle w:val="TableBody"/>
              <w:keepNext/>
            </w:pPr>
            <w:r/>
            <w:r>
              <w:t>Stage A, simplified stack</w:t>
            </w:r>
          </w:p>
        </w:tc>
        <w:tc>
          <w:tcPr>
            <w:tcW w:type="dxa" w:w="3468"/>
            <w:tcBorders>
              <w:top w:val="single" w:sz="6" w:color="666666"/>
              <w:bottom w:val="single" w:sz="6" w:color="666666"/>
              <w:left w:val="nil"/>
              <w:right w:val="nil"/>
            </w:tcBorders>
          </w:tcPr>
          <w:p>
            <w:pPr>
              <w:pStyle w:val="TableBody"/>
              <w:keepNext/>
            </w:pPr>
            <w:r/>
            <w:r>
              <w:t>A capacitor placed directly between the L3 stripline and the L4 ground reproduces the tuning behaviour</w:t>
            </w:r>
          </w:p>
        </w:tc>
        <w:tc>
          <w:tcPr>
            <w:tcW w:type="dxa" w:w="3602"/>
            <w:tcBorders>
              <w:top w:val="single" w:sz="6" w:color="666666"/>
              <w:bottom w:val="single" w:sz="6" w:color="666666"/>
              <w:left w:val="nil"/>
              <w:right w:val="nil"/>
            </w:tcBorders>
          </w:tcPr>
          <w:p>
            <w:pPr>
              <w:pStyle w:val="TableBody"/>
              <w:keepNext/>
            </w:pPr>
            <w:r/>
            <w:r>
              <w:t>Rejected. Total phase change across the full capacitance range was of the order of a few degrees. Retained as a diagnostic reference branch.</w:t>
            </w:r>
          </w:p>
        </w:tc>
      </w:tr>
      <w:tr>
        <w:trPr>
          <w:cantSplit/>
        </w:trPr>
        <w:tc>
          <w:tcPr>
            <w:tcW w:type="dxa" w:w="2001"/>
            <w:tcBorders>
              <w:top w:val="single" w:sz="6" w:color="666666"/>
              <w:bottom w:val="single" w:sz="6" w:color="666666"/>
              <w:left w:val="nil"/>
              <w:right w:val="nil"/>
            </w:tcBorders>
          </w:tcPr>
          <w:p>
            <w:pPr>
              <w:pStyle w:val="TableBody"/>
              <w:keepNext/>
            </w:pPr>
            <w:r/>
            <w:r>
              <w:t>L3 termination at the via</w:t>
            </w:r>
          </w:p>
        </w:tc>
        <w:tc>
          <w:tcPr>
            <w:tcW w:type="dxa" w:w="3468"/>
            <w:tcBorders>
              <w:top w:val="single" w:sz="6" w:color="666666"/>
              <w:bottom w:val="single" w:sz="6" w:color="666666"/>
              <w:left w:val="nil"/>
              <w:right w:val="nil"/>
            </w:tcBorders>
          </w:tcPr>
          <w:p>
            <w:pPr>
              <w:pStyle w:val="TableBody"/>
              <w:keepNext/>
            </w:pPr>
            <w:r/>
            <w:r>
              <w:t>Truncating the stripline so that it ends at the blind via recovers tuning</w:t>
            </w:r>
          </w:p>
        </w:tc>
        <w:tc>
          <w:tcPr>
            <w:tcW w:type="dxa" w:w="3602"/>
            <w:tcBorders>
              <w:top w:val="single" w:sz="6" w:color="666666"/>
              <w:bottom w:val="single" w:sz="6" w:color="666666"/>
              <w:left w:val="nil"/>
              <w:right w:val="nil"/>
            </w:tcBorders>
          </w:tcPr>
          <w:p>
            <w:pPr>
              <w:pStyle w:val="TableBody"/>
              <w:keepNext/>
            </w:pPr>
            <w:r/>
            <w:r>
              <w:t>Rejected. Both endpoints converged and the phase curves stayed almost coincident.</w:t>
            </w:r>
          </w:p>
        </w:tc>
      </w:tr>
      <w:tr>
        <w:trPr>
          <w:cantSplit/>
        </w:trPr>
        <w:tc>
          <w:tcPr>
            <w:tcW w:type="dxa" w:w="2001"/>
            <w:tcBorders>
              <w:top w:val="single" w:sz="6" w:color="666666"/>
              <w:bottom w:val="single" w:sz="6" w:color="666666"/>
              <w:left w:val="nil"/>
              <w:right w:val="nil"/>
            </w:tcBorders>
          </w:tcPr>
          <w:p>
            <w:pPr>
              <w:pStyle w:val="TableBody"/>
              <w:keepNext/>
            </w:pPr>
            <w:r/>
            <w:r>
              <w:t>L5 reference plane</w:t>
            </w:r>
          </w:p>
        </w:tc>
        <w:tc>
          <w:tcPr>
            <w:tcW w:type="dxa" w:w="3468"/>
            <w:tcBorders>
              <w:top w:val="single" w:sz="6" w:color="666666"/>
              <w:bottom w:val="single" w:sz="6" w:color="666666"/>
              <w:left w:val="nil"/>
              <w:right w:val="nil"/>
            </w:tcBorders>
          </w:tcPr>
          <w:p>
            <w:pPr>
              <w:pStyle w:val="TableBody"/>
              <w:keepNext/>
            </w:pPr>
            <w:r/>
            <w:r>
              <w:t>A missing reference plane on L5 prevents the radial stub from behaving as a microstrip structure</w:t>
            </w:r>
          </w:p>
        </w:tc>
        <w:tc>
          <w:tcPr>
            <w:tcW w:type="dxa" w:w="3602"/>
            <w:tcBorders>
              <w:top w:val="single" w:sz="6" w:color="666666"/>
              <w:bottom w:val="single" w:sz="6" w:color="666666"/>
              <w:left w:val="nil"/>
              <w:right w:val="nil"/>
            </w:tcBorders>
          </w:tcPr>
          <w:p>
            <w:pPr>
              <w:pStyle w:val="TableBody"/>
              <w:keepNext/>
            </w:pPr>
            <w:r/>
            <w:r>
              <w:t>Rejected. Separation stayed at approximately 1 to 1.5 degrees at the upper band edge. A later source check found L5 to be a bias-supply layer rather than a ground plane, so the plane was removed on source grounds as well.</w:t>
            </w:r>
          </w:p>
        </w:tc>
      </w:tr>
      <w:tr>
        <w:trPr>
          <w:cantSplit/>
        </w:trPr>
        <w:tc>
          <w:tcPr>
            <w:tcW w:type="dxa" w:w="2001"/>
            <w:tcBorders>
              <w:top w:val="single" w:sz="6" w:color="666666"/>
              <w:bottom w:val="single" w:sz="6" w:color="666666"/>
              <w:left w:val="nil"/>
              <w:right w:val="nil"/>
            </w:tcBorders>
          </w:tcPr>
          <w:p>
            <w:pPr>
              <w:pStyle w:val="TableBody"/>
              <w:keepNext/>
            </w:pPr>
            <w:r/>
            <w:r>
              <w:t>Bias-T on L6</w:t>
            </w:r>
          </w:p>
        </w:tc>
        <w:tc>
          <w:tcPr>
            <w:tcW w:type="dxa" w:w="3468"/>
            <w:tcBorders>
              <w:top w:val="single" w:sz="6" w:color="666666"/>
              <w:bottom w:val="single" w:sz="6" w:color="666666"/>
              <w:left w:val="nil"/>
              <w:right w:val="nil"/>
            </w:tcBorders>
          </w:tcPr>
          <w:p>
            <w:pPr>
              <w:pStyle w:val="TableBody"/>
              <w:keepNext/>
            </w:pPr>
            <w:r/>
            <w:r>
              <w:t>The quarter-wave transformer and radial stub belong on L6, in series between the varactor and the DC supply</w:t>
            </w:r>
          </w:p>
        </w:tc>
        <w:tc>
          <w:tcPr>
            <w:tcW w:type="dxa" w:w="3602"/>
            <w:tcBorders>
              <w:top w:val="single" w:sz="6" w:color="666666"/>
              <w:bottom w:val="single" w:sz="6" w:color="666666"/>
              <w:left w:val="nil"/>
              <w:right w:val="nil"/>
            </w:tcBorders>
          </w:tcPr>
          <w:p>
            <w:pPr>
              <w:pStyle w:val="TableBody"/>
              <w:keepNext/>
            </w:pPr>
            <w:r/>
            <w:r>
              <w:t>Set aside before simulation on the adopted reading of the published plan-view topology. That reading is an interpretation rather than a published layer assignment, so this branch is not closed by source evidence. See Appendix F, item 3.</w:t>
            </w:r>
          </w:p>
        </w:tc>
      </w:tr>
      <w:tr>
        <w:trPr>
          <w:cantSplit/>
        </w:trPr>
        <w:tc>
          <w:tcPr>
            <w:tcW w:type="dxa" w:w="2001"/>
            <w:tcBorders>
              <w:top w:val="single" w:sz="6" w:color="666666"/>
              <w:bottom w:val="single" w:sz="6" w:color="666666"/>
              <w:left w:val="nil"/>
              <w:right w:val="nil"/>
            </w:tcBorders>
          </w:tcPr>
          <w:p>
            <w:pPr>
              <w:pStyle w:val="TableBody"/>
              <w:keepNext/>
            </w:pPr>
            <w:r/>
            <w:r>
              <w:t>Stub dimensioning by Bw/2</w:t>
            </w:r>
          </w:p>
        </w:tc>
        <w:tc>
          <w:tcPr>
            <w:tcW w:type="dxa" w:w="3468"/>
            <w:tcBorders>
              <w:top w:val="single" w:sz="6" w:color="666666"/>
              <w:bottom w:val="single" w:sz="6" w:color="666666"/>
              <w:left w:val="nil"/>
              <w:right w:val="nil"/>
            </w:tcBorders>
          </w:tcPr>
          <w:p>
            <w:pPr>
              <w:pStyle w:val="TableBody"/>
              <w:keepNext/>
            </w:pPr>
            <w:r/>
            <w:r>
              <w:t>The radial stub has radius Bh and half-height Bw/2</w:t>
            </w:r>
          </w:p>
        </w:tc>
        <w:tc>
          <w:tcPr>
            <w:tcW w:type="dxa" w:w="3602"/>
            <w:tcBorders>
              <w:top w:val="single" w:sz="6" w:color="666666"/>
              <w:bottom w:val="single" w:sz="6" w:color="666666"/>
              <w:left w:val="nil"/>
              <w:right w:val="nil"/>
            </w:tcBorders>
          </w:tcPr>
          <w:p>
            <w:pPr>
              <w:pStyle w:val="TableBody"/>
              <w:keepNext/>
            </w:pPr>
            <w:r/>
            <w:r>
              <w:t>Superseded by a re-reading of the source figure. The corrected sector uses a radius of Sqr(Bh^2 + Bw^2) and a half-angle of approximately 49 degrees.</w:t>
            </w:r>
          </w:p>
        </w:tc>
      </w:tr>
      <w:tr>
        <w:trPr>
          <w:cantSplit/>
        </w:trPr>
        <w:tc>
          <w:tcPr>
            <w:tcW w:type="dxa" w:w="2001"/>
            <w:tcBorders>
              <w:top w:val="single" w:sz="6" w:color="666666"/>
              <w:bottom w:val="single" w:sz="6" w:color="666666"/>
              <w:left w:val="nil"/>
              <w:right w:val="nil"/>
            </w:tcBorders>
          </w:tcPr>
          <w:p>
            <w:pPr>
              <w:pStyle w:val="TableBody"/>
              <w:keepNext/>
            </w:pPr>
            <w:r/>
            <w:r>
              <w:t>Stub opening toward -Y</w:t>
            </w:r>
          </w:p>
        </w:tc>
        <w:tc>
          <w:tcPr>
            <w:tcW w:type="dxa" w:w="3468"/>
            <w:tcBorders>
              <w:top w:val="single" w:sz="6" w:color="666666"/>
              <w:bottom w:val="single" w:sz="6" w:color="666666"/>
              <w:left w:val="nil"/>
              <w:right w:val="nil"/>
            </w:tcBorders>
          </w:tcPr>
          <w:p>
            <w:pPr>
              <w:pStyle w:val="TableBody"/>
              <w:keepNext/>
            </w:pPr>
            <w:r/>
            <w:r>
              <w:t>The radial stub continues along the bias line rather than branching from it</w:t>
            </w:r>
          </w:p>
        </w:tc>
        <w:tc>
          <w:tcPr>
            <w:tcW w:type="dxa" w:w="3602"/>
            <w:tcBorders>
              <w:top w:val="single" w:sz="6" w:color="666666"/>
              <w:bottom w:val="single" w:sz="6" w:color="666666"/>
              <w:left w:val="nil"/>
              <w:right w:val="nil"/>
            </w:tcBorders>
          </w:tcPr>
          <w:p>
            <w:pPr>
              <w:pStyle w:val="TableBody"/>
              <w:keepNext/>
            </w:pPr>
            <w:r/>
            <w:r>
              <w:t>Superseded. The source top view shows the stub branching laterally.</w:t>
            </w:r>
          </w:p>
        </w:tc>
      </w:tr>
      <w:tr>
        <w:trPr>
          <w:cantSplit/>
        </w:trPr>
        <w:tc>
          <w:tcPr>
            <w:tcW w:type="dxa" w:w="2001"/>
            <w:tcBorders>
              <w:top w:val="single" w:sz="6" w:color="666666"/>
              <w:bottom w:val="single" w:sz="6" w:color="666666"/>
              <w:left w:val="nil"/>
              <w:right w:val="nil"/>
            </w:tcBorders>
          </w:tcPr>
          <w:p>
            <w:pPr>
              <w:pStyle w:val="TableBody"/>
              <w:keepNext/>
            </w:pPr>
            <w:r/>
            <w:r>
              <w:t>Via anchored at capY</w:t>
            </w:r>
          </w:p>
        </w:tc>
        <w:tc>
          <w:tcPr>
            <w:tcW w:type="dxa" w:w="3468"/>
            <w:tcBorders>
              <w:top w:val="single" w:sz="6" w:color="666666"/>
              <w:bottom w:val="single" w:sz="6" w:color="666666"/>
              <w:left w:val="nil"/>
              <w:right w:val="nil"/>
            </w:tcBorders>
          </w:tcPr>
          <w:p>
            <w:pPr>
              <w:pStyle w:val="TableBody"/>
              <w:keepNext/>
            </w:pPr>
            <w:r/>
            <w:r>
              <w:t>Moving the blind via to capY restores the resonant loading</w:t>
            </w:r>
          </w:p>
        </w:tc>
        <w:tc>
          <w:tcPr>
            <w:tcW w:type="dxa" w:w="3602"/>
            <w:tcBorders>
              <w:top w:val="single" w:sz="6" w:color="666666"/>
              <w:bottom w:val="single" w:sz="6" w:color="666666"/>
              <w:left w:val="nil"/>
              <w:right w:val="nil"/>
            </w:tcBorders>
          </w:tcPr>
          <w:p>
            <w:pPr>
              <w:pStyle w:val="TableBody"/>
              <w:keepNext/>
            </w:pPr>
            <w:r/>
            <w:r>
              <w:t>Rejected before simulation. Because capY is the varactor terminal-pair centre, the change drove the via into the varactor gap and produced overlapping solids, so no valid geometry existed to simulate.</w:t>
            </w:r>
          </w:p>
        </w:tc>
      </w:tr>
      <w:tr>
        <w:trPr>
          <w:cantSplit/>
        </w:trPr>
        <w:tc>
          <w:tcPr>
            <w:tcW w:type="dxa" w:w="2001"/>
            <w:tcBorders>
              <w:top w:val="single" w:sz="6" w:color="666666"/>
              <w:bottom w:val="single" w:sz="6" w:color="666666"/>
              <w:left w:val="nil"/>
              <w:right w:val="nil"/>
            </w:tcBorders>
          </w:tcPr>
          <w:p>
            <w:pPr>
              <w:pStyle w:val="TableBody"/>
              <w:keepNext/>
            </w:pPr>
            <w:r/>
            <w:r>
              <w:t>Source-topology rebuild</w:t>
            </w:r>
          </w:p>
        </w:tc>
        <w:tc>
          <w:tcPr>
            <w:tcW w:type="dxa" w:w="3468"/>
            <w:tcBorders>
              <w:top w:val="single" w:sz="6" w:color="666666"/>
              <w:bottom w:val="single" w:sz="6" w:color="666666"/>
              <w:left w:val="nil"/>
              <w:right w:val="nil"/>
            </w:tcBorders>
          </w:tcPr>
          <w:p>
            <w:pPr>
              <w:pStyle w:val="TableBody"/>
              <w:keepNext/>
            </w:pPr>
            <w:r/>
            <w:r>
              <w:t>Rebuilding the bias-T on L3 as a branch, removing the L5 plane and routing the DC side through L5 recovers tuning</w:t>
            </w:r>
          </w:p>
        </w:tc>
        <w:tc>
          <w:tcPr>
            <w:tcW w:type="dxa" w:w="3602"/>
            <w:tcBorders>
              <w:top w:val="single" w:sz="6" w:color="666666"/>
              <w:bottom w:val="single" w:sz="6" w:color="666666"/>
              <w:left w:val="nil"/>
              <w:right w:val="nil"/>
            </w:tcBorders>
          </w:tcPr>
          <w:p>
            <w:pPr>
              <w:pStyle w:val="TableBody"/>
              <w:keepNext/>
            </w:pPr>
            <w:r/>
            <w:r>
              <w:t>Rejected as the missing tuning mechanism; the branch did not recover meaningful tuning and separation stayed at approximately 1 degree near the upper band edge. Elements of the rebuild that are directly source-supported were retained; the layer-three bias-T placement remains the current reconstruction interpretation and is tracked as an unresolved source ambiguity.</w:t>
            </w:r>
          </w:p>
        </w:tc>
      </w:tr>
      <w:tr>
        <w:trPr>
          <w:cantSplit/>
        </w:trPr>
        <w:tc>
          <w:tcPr>
            <w:tcW w:type="dxa" w:w="2001"/>
            <w:tcBorders>
              <w:top w:val="single" w:sz="6" w:color="666666"/>
              <w:bottom w:val="single" w:sz="6" w:color="666666"/>
              <w:left w:val="nil"/>
              <w:right w:val="nil"/>
            </w:tcBorders>
          </w:tcPr>
          <w:p>
            <w:pPr>
              <w:pStyle w:val="TableBody"/>
            </w:pPr>
            <w:r/>
            <w:r>
              <w:t>Geometry diagnostics</w:t>
            </w:r>
          </w:p>
        </w:tc>
        <w:tc>
          <w:tcPr>
            <w:tcW w:type="dxa" w:w="3468"/>
            <w:tcBorders>
              <w:top w:val="single" w:sz="6" w:color="666666"/>
              <w:bottom w:val="single" w:sz="6" w:color="666666"/>
              <w:left w:val="nil"/>
              <w:right w:val="nil"/>
            </w:tcBorders>
          </w:tcPr>
          <w:p>
            <w:pPr>
              <w:pStyle w:val="TableBody"/>
            </w:pPr>
            <w:r/>
            <w:r>
              <w:t>A nearby value of slotW, lineV or slotL recovers endpoint separation at the reference frequency</w:t>
            </w:r>
          </w:p>
        </w:tc>
        <w:tc>
          <w:tcPr>
            <w:tcW w:type="dxa" w:w="3602"/>
            <w:tcBorders>
              <w:top w:val="single" w:sz="6" w:color="666666"/>
              <w:bottom w:val="single" w:sz="6" w:color="666666"/>
              <w:left w:val="nil"/>
              <w:right w:val="nil"/>
            </w:tcBorders>
          </w:tcPr>
          <w:p>
            <w:pPr>
              <w:pStyle w:val="TableBody"/>
            </w:pPr>
            <w:r/>
            <w:r>
              <w:t>Rejected for the values tested. See Section 7.3. Per-run numerical records for the slotW and lineV branches were not archived.</w:t>
            </w:r>
          </w:p>
        </w:tc>
      </w:tr>
    </w:tbl>
    <w:p>
      <w:pPr>
        <w:spacing w:after="160"/>
      </w:pPr>
    </w:p>
    <w:p>
      <w:r>
        <w:t>The stub orientation entries above were read against the dimensioned bias-T figure of the 2020 precursor paper, reproduced as Figure D.1. That figure was used as supporting evidence for the qualitative bias-T topology and for the lateral orientation of the radial stub, and for nothing else. Its numerical dimensions belong to the 2020 precursor element and were not transferred as dimensions of the 2022 cell reconstructed here.</w:t>
      </w:r>
    </w:p>
    <w:p>
      <w:pPr>
        <w:keepNext/>
        <w:spacing w:before="180" w:after="0"/>
        <w:jc w:val="center"/>
      </w:pPr>
      <w:r>
        <w:drawing>
          <wp:inline xmlns:a="http://schemas.openxmlformats.org/drawingml/2006/main" xmlns:pic="http://schemas.openxmlformats.org/drawingml/2006/picture">
            <wp:extent cx="3030716" cy="3017520"/>
            <wp:docPr id="3" name="Picture 3"/>
            <wp:cNvGraphicFramePr>
              <a:graphicFrameLocks noChangeAspect="1"/>
            </wp:cNvGraphicFramePr>
            <a:graphic>
              <a:graphicData uri="http://schemas.openxmlformats.org/drawingml/2006/picture">
                <pic:pic>
                  <pic:nvPicPr>
                    <pic:cNvPr id="0" name="figD1_harz2020_biasT_dimensions.png"/>
                    <pic:cNvPicPr/>
                  </pic:nvPicPr>
                  <pic:blipFill>
                    <a:blip r:embed="rId15"/>
                    <a:stretch>
                      <a:fillRect/>
                    </a:stretch>
                  </pic:blipFill>
                  <pic:spPr>
                    <a:xfrm>
                      <a:off x="0" y="0"/>
                      <a:ext cx="3030716" cy="3017520"/>
                    </a:xfrm>
                    <a:prstGeom prst="rect"/>
                  </pic:spPr>
                </pic:pic>
              </a:graphicData>
            </a:graphic>
          </wp:inline>
        </w:drawing>
      </w:r>
    </w:p>
    <w:p>
      <w:pPr>
        <w:pStyle w:val="Caption"/>
      </w:pPr>
      <w:r>
        <w:rPr>
          <w:b/>
        </w:rPr>
        <w:t xml:space="preserve">Figure D.1. </w:t>
      </w:r>
      <w:r>
        <w:t>Bias-T dimensions and port definitions for the 2020 precursor element. The radial stub branches laterally from the bias line rather than continuing along it. The figure was used as supporting evidence for the qualitative bias-T topology and for the lateral orientation of the radial stub. Its numerical dimensions belong to the 2020 precursor element and were not transferred as dimensions of the 2022 cell reconstructed here. Reproduced from Harz et al. [2], Fig. 5, under the Creative Commons Attribution 4.0 licence.</w:t>
      </w:r>
    </w:p>
    <w:p>
      <w:pPr>
        <w:pStyle w:val="Heading1"/>
      </w:pPr>
      <w:r>
        <w:t>Appendix E  Additional electromagnetic plots</w:t>
      </w:r>
    </w:p>
    <w:p>
      <w:r>
        <w:t>The plots listed here support the main text but are not needed to follow it. Figure E.1 is the endpoint reflection-magnitude overlay discussed in Section 7.2, and Figure E.2 is the electric-field distribution at the reference frequency. Neither has yet been exported from the solver.</w:t>
      </w:r>
    </w:p>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3312"/>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E.1</w:t>
            </w:r>
          </w:p>
          <w:p>
            <w:pPr>
              <w:pStyle w:val="PlaceholderBody"/>
              <w:keepNext/>
            </w:pPr>
            <w:r>
              <w:rPr>
                <w:i/>
              </w:rPr>
              <w:t>Figure required. Not yet available.</w:t>
            </w:r>
          </w:p>
          <w:p>
            <w:pPr>
              <w:pStyle w:val="PlaceholderBody"/>
              <w:keepNext/>
            </w:pPr>
            <w:r>
              <w:t>Overlay of the reflection magnitude of SZmax(1),Zmax(1) against frequency at varC = 0.025 pF and 0.19 pF on the current geometry, same runs as Figure 6.</w:t>
            </w:r>
          </w:p>
        </w:tc>
      </w:tr>
      <w:tr>
        <w:trPr>
          <w:cantSplit/>
        </w:trPr>
        <w:tc>
          <w:tcPr>
            <w:tcW w:type="dxa" w:w="8496"/>
            <w:tcBorders>
              <w:top w:val="nil"/>
              <w:bottom w:val="nil"/>
              <w:left w:val="nil"/>
              <w:right w:val="nil"/>
            </w:tcBorders>
          </w:tcPr>
          <w:p>
            <w:pPr>
              <w:pStyle w:val="Caption"/>
            </w:pPr>
            <w:r>
              <w:rPr>
                <w:b/>
              </w:rPr>
              <w:t xml:space="preserve">Figure E.1. </w:t>
            </w:r>
            <w:r>
              <w:t>Reflection magnitude at the two capacitance endpoints on the current geometry, same runs as Figure 6. Discussed in Section 7.2.</w:t>
            </w:r>
          </w:p>
        </w:tc>
      </w:tr>
    </w:tbl>
    <w:p>
      <w:pPr>
        <w:keepNext/>
        <w:spacing w:before="160" w:after="0" w:line="40" w:lineRule="exact"/>
      </w:pPr>
      <w:r>
        <w:rPr>
          <w:sz w:val="2"/>
        </w:rPr>
      </w:r>
    </w:p>
    <w:tbl>
      <w:tblPr>
        <w:tblW w:type="auto" w:w="0"/>
        <w:jc w:val="center"/>
        <w:tblLayout w:type="fixed"/>
        <w:tblLook w:firstColumn="1" w:firstRow="1" w:lastColumn="0" w:lastRow="0" w:noHBand="0" w:noVBand="1" w:val="04A0"/>
        <w:tblLayout w:type="fixed"/>
      </w:tblPr>
      <w:tblGrid>
        <w:gridCol w:w="8496"/>
      </w:tblGrid>
      <w:tr>
        <w:trPr>
          <w:cantSplit/>
          <w:trHeight w:val="3312"/>
        </w:trPr>
        <w:tc>
          <w:tcPr>
            <w:tcW w:type="dxa" w:w="8496"/>
            <w:tcBorders>
              <w:top w:val="single" w:sz="8" w:color="AAAAAA"/>
              <w:bottom w:val="single" w:sz="8" w:color="AAAAAA"/>
              <w:left w:val="single" w:sz="8" w:color="AAAAAA"/>
              <w:right w:val="single" w:sz="8" w:color="AAAAAA"/>
            </w:tcBorders>
            <w:shd w:val="clear" w:color="auto" w:fill="FAFAFA"/>
          </w:tcPr>
          <w:p>
            <w:pPr>
              <w:pStyle w:val="PlaceholderLabel"/>
              <w:keepNext/>
            </w:pPr>
            <w:r>
              <w:t>FIGURE E.2</w:t>
            </w:r>
          </w:p>
          <w:p>
            <w:pPr>
              <w:pStyle w:val="PlaceholderBody"/>
              <w:keepNext/>
            </w:pPr>
            <w:r>
              <w:rPr>
                <w:i/>
              </w:rPr>
              <w:t>Figure required. Not yet available.</w:t>
            </w:r>
          </w:p>
          <w:p>
            <w:pPr>
              <w:pStyle w:val="PlaceholderBody"/>
              <w:keepNext/>
            </w:pPr>
            <w:r>
              <w:t>Electric-field magnitude at 26.104 GHz on a fixed non-saturating scale, starting near 0 to 10000 V/m, with the same camera position as Figure 7. The existing capture saturates and carries no information, so it must be regenerated before use.</w:t>
            </w:r>
          </w:p>
        </w:tc>
      </w:tr>
      <w:tr>
        <w:trPr>
          <w:cantSplit/>
        </w:trPr>
        <w:tc>
          <w:tcPr>
            <w:tcW w:type="dxa" w:w="8496"/>
            <w:tcBorders>
              <w:top w:val="nil"/>
              <w:bottom w:val="nil"/>
              <w:left w:val="nil"/>
              <w:right w:val="nil"/>
            </w:tcBorders>
          </w:tcPr>
          <w:p>
            <w:pPr>
              <w:pStyle w:val="Caption"/>
            </w:pPr>
            <w:r>
              <w:rPr>
                <w:b/>
              </w:rPr>
              <w:t xml:space="preserve">Figure E.2. </w:t>
            </w:r>
            <w:r>
              <w:t>Electric-field magnitude at 26.104 GHz for varC = 0.025 pF on a fixed non-saturating colour scale.</w:t>
            </w:r>
          </w:p>
        </w:tc>
      </w:tr>
    </w:tbl>
    <w:p>
      <w:pPr>
        <w:pStyle w:val="Heading1"/>
      </w:pPr>
      <w:r>
        <w:t>Appendix F  Unresolved source and reconstruction ambiguities</w:t>
      </w:r>
    </w:p>
    <w:p>
      <w:r>
        <w:t>The following points are unsettled. They are recorded here so that they are not mistaken for settled ones, and each is tracked in docs/claims_ledger.md in the project repository.</w:t>
      </w:r>
    </w:p>
    <w:p>
      <w:pPr>
        <w:pStyle w:val="ListNumber"/>
      </w:pPr>
      <w:r>
        <w:t>The exact varactor part variant. Three part strings are in play. The 2022 paper prints MAVR-011020-111 (Sect. 2 of [3]) and the 2020 paper prints MAVR-011020-141 for the same 0.025 to 0.19 pF range over 0 to 15 V (Sect. 4 of [2]); both were read from the publisher PDFs. The outline used for the pad geometry here was recorded as MAVR-011020-1411, the string that appears in the MACOM catalogue and in distributor listings for a flip-chip hyperabrupt varactor specified at 0.025 pF at 15 V. No catalogue entry was found for either string printed in the papers, and the pages carrying the mechanical outline could not be retrieved, so the drawing behind varPadW, varPadL and varTermSep has not been shown to match the part either paper names. Those three dimensions stay an explicit assumption in Table 3, and the CST pad geometry is left unchanged. The project reference index records the outline as Case Style 1500.</w:t>
      </w:r>
    </w:p>
    <w:p>
      <w:pPr>
        <w:pStyle w:val="ListNumber"/>
      </w:pPr>
      <w:r>
        <w:t>The incidence angle used in the source's own unit-cell simulation. The source states that the element was optimised in a unit-cell configuration but does not give the angle; this model uses normal incidence. The published measurement used a waveguide simulator at 21.4 degrees, so the measured phase figures quoted in Section 2.4 are not directly comparable with normal-incidence simulation.</w:t>
      </w:r>
    </w:p>
    <w:p>
      <w:pPr>
        <w:pStyle w:val="ListNumber"/>
      </w:pPr>
      <w:r>
        <w:t>The conductor layer of the bias-T. The 2022 source gives the bias-T no layer number, in its text or in its layer-structure figure. The Layer-3 placement used here follows the superimposed plan view of that paper and the Layer-3 label in the precursor stack-up, but the precursor describes a different element and its own text places the bias-T behind the ground layer. The placement is an interpretation, and the alternative arrangement recorded in Appendix D is therefore not closed by source evidence.</w:t>
      </w:r>
    </w:p>
    <w:p>
      <w:pPr>
        <w:pStyle w:val="ListNumber"/>
      </w:pPr>
      <w:r>
        <w:t>The interlayer bias route between layers three, five and six. The source establishes that the route exists but does not dimension it. What is modelled satisfies the published constraints without being a published layout.</w:t>
      </w:r>
    </w:p>
    <w:p>
      <w:pPr>
        <w:pStyle w:val="ListNumber"/>
      </w:pPr>
      <w:r>
        <w:t>The conductor thicknesses. These are inferred from the source stack description rather than published, and the value used for layers five and six is carried over from the upper layers.</w:t>
      </w:r>
    </w:p>
    <w:p>
      <w:pPr>
        <w:pStyle w:val="ListNumber"/>
      </w:pPr>
      <w:r>
        <w:t>The substrate properties above 20 GHz. The published permittivity and loss factor are specified only to 20 GHz and are applied here at 26 GHz, following the source. The widened sweep of runs 17 and 18 extends that extrapolation further still, and the material fit range has not yet been re-checked against it.</w:t>
      </w:r>
    </w:p>
    <w:p>
      <w:pPr>
        <w:pStyle w:val="ListNumber"/>
      </w:pPr>
      <w:r>
        <w:t>Per-run numerical records for the slotW and lineV diagnostic branches. Their parameter values are known and carried forward into the current geometry, but their individual convergence and phase readings were not archived. No numerical value from those two branches is quoted anywhere in this report.</w:t>
      </w:r>
    </w:p>
    <w:p>
      <w:pPr>
        <w:pStyle w:val="ListNumber"/>
      </w:pPr>
      <w:r>
        <w:t>The endpoint phase separation near the upper band edge. It has been observed from overlaid plots but not quantified, because the S-parameter data have not been exported numerically.</w:t>
      </w:r>
    </w:p>
    <w:sectPr w:rsidR="00FC693F" w:rsidRPr="0006063C" w:rsidSect="00034616">
      <w:headerReference w:type="default" r:id="rId11"/>
      <w:footerReference w:type="default" r:id="rId12"/>
      <w:pgSz w:w="11906" w:h="16838"/>
      <w:pgMar w:top="1417" w:right="1417" w:bottom="1417" w:left="1417" w:header="794" w:footer="79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44444"/>
        <w:sz w:val="18"/>
      </w:rPr>
    </w:r>
    <w:r>
      <w:rPr>
        <w:rFonts w:ascii="Times New Roman" w:hAnsi="Times New Roman"/>
        <w:color w:val="444444"/>
        <w:sz w:val="18"/>
      </w:rPr>
      <w:fldChar w:fldCharType="begin"/>
    </w:r>
    <w:r>
      <w:rPr>
        <w:rFonts w:ascii="Times New Roman" w:hAnsi="Times New Roman"/>
        <w:color w:val="444444"/>
        <w:sz w:val="18"/>
      </w:rPr>
      <w:instrText xml:space="preserve"> PAGE </w:instrText>
    </w:r>
    <w:r>
      <w:rPr>
        <w:rFonts w:ascii="Times New Roman" w:hAnsi="Times New Roman"/>
        <w:color w:val="444444"/>
        <w:sz w:val="18"/>
      </w:rPr>
      <w:fldChar w:fldCharType="separate"/>
    </w:r>
    <w:r>
      <w:rPr>
        <w:rFonts w:ascii="Times New Roman" w:hAnsi="Times New Roman"/>
        <w:color w:val="444444"/>
        <w:sz w:val="18"/>
      </w:rPr>
      <w:t>1</w:t>
    </w:r>
    <w:r>
      <w:rPr>
        <w:rFonts w:ascii="Times New Roman" w:hAnsi="Times New Roman"/>
        <w:color w:val="444444"/>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444444"/>
        <w:sz w:val="17"/>
      </w:rPr>
      <w:t>CST reconstruction of a varactor-tunable 26 GHz reflectarray unit 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line="264" w:lineRule="auto"/>
      <w:jc w:val="left"/>
      <w:outlineLvl w:val="0"/>
    </w:pPr>
    <w:rPr>
      <w:rFonts w:ascii="Times New Roman" w:hAnsi="Times New Roman" w:eastAsia="Times New Roman" w:cs="Times New Roman"/>
      <w:b/>
      <w:bCs/>
      <w:i w:val="0"/>
      <w:color w:val="000000"/>
      <w:sz w:val="29"/>
      <w:szCs w:val="28"/>
    </w:rPr>
  </w:style>
  <w:style w:type="paragraph" w:styleId="Heading2">
    <w:name w:val="heading 2"/>
    <w:basedOn w:val="Normal"/>
    <w:next w:val="Normal"/>
    <w:link w:val="Heading2Char"/>
    <w:uiPriority w:val="9"/>
    <w:unhideWhenUsed/>
    <w:qFormat/>
    <w:rsid w:val="00FC693F"/>
    <w:pPr>
      <w:keepNext/>
      <w:keepLines/>
      <w:spacing w:before="260" w:after="100" w:line="264"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80" w:line="264" w:lineRule="auto"/>
      <w:jc w:val="left"/>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64" w:lineRule="auto"/>
      <w:contextualSpacing/>
      <w:jc w:val="center"/>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jc w:val="both"/>
    </w:pPr>
    <w:rPr>
      <w:rFonts w:ascii="Times New Roman" w:hAnsi="Times New Roman" w:eastAsia="Times New Roman" w:cs="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jc w:val="both"/>
    </w:pPr>
    <w:rPr>
      <w:rFonts w:ascii="Times New Roman" w:hAnsi="Times New Roman" w:eastAsia="Times New Roman" w:cs="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100" w:after="220"/>
      <w:jc w:val="both"/>
    </w:pPr>
    <w:rPr>
      <w:rFonts w:ascii="Times New Roman" w:hAnsi="Times New Roman" w:eastAsia="Times New Roman" w:cs="Times New Roman"/>
      <w:b w:val="0"/>
      <w:bCs/>
      <w:i w:val="0"/>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Normal"/>
    <w:pPr>
      <w:keepNext/>
      <w:spacing w:before="200" w:after="80" w:line="252" w:lineRule="auto"/>
      <w:jc w:val="both"/>
    </w:pPr>
    <w:rPr>
      <w:rFonts w:ascii="Times New Roman" w:hAnsi="Times New Roman" w:eastAsia="Times New Roman" w:cs="Times New Roman"/>
      <w:color w:val="444444"/>
      <w:sz w:val="18"/>
    </w:rPr>
  </w:style>
  <w:style w:type="paragraph" w:customStyle="1" w:styleId="TableBody">
    <w:name w:val="Table Body"/>
    <w:basedOn w:val="Normal"/>
    <w:pPr>
      <w:spacing w:after="30" w:before="30" w:line="247" w:lineRule="auto"/>
      <w:jc w:val="left"/>
    </w:pPr>
    <w:rPr>
      <w:rFonts w:ascii="Times New Roman" w:hAnsi="Times New Roman" w:eastAsia="Times New Roman" w:cs="Times New Roman"/>
      <w:sz w:val="17"/>
    </w:rPr>
  </w:style>
  <w:style w:type="paragraph" w:customStyle="1" w:styleId="EquationText">
    <w:name w:val="Equation Text"/>
    <w:basedOn w:val="Normal"/>
    <w:pPr>
      <w:spacing w:before="160" w:after="160"/>
      <w:jc w:val="left"/>
    </w:pPr>
    <w:rPr>
      <w:rFonts w:ascii="Times New Roman" w:hAnsi="Times New Roman" w:eastAsia="Times New Roman" w:cs="Times New Roman"/>
      <w:sz w:val="22"/>
    </w:rPr>
  </w:style>
  <w:style w:type="paragraph" w:customStyle="1" w:styleId="ReferenceEntry">
    <w:name w:val="Reference Entry"/>
    <w:basedOn w:val="Normal"/>
    <w:pPr>
      <w:spacing w:after="140" w:line="264" w:lineRule="auto"/>
      <w:ind w:left="567" w:hanging="567"/>
      <w:jc w:val="left"/>
    </w:pPr>
    <w:rPr>
      <w:rFonts w:ascii="Times New Roman" w:hAnsi="Times New Roman" w:eastAsia="Times New Roman" w:cs="Times New Roman"/>
      <w:sz w:val="20"/>
    </w:rPr>
  </w:style>
  <w:style w:type="paragraph" w:customStyle="1" w:styleId="FrontMatterEntry">
    <w:name w:val="Front Matter Entry"/>
    <w:basedOn w:val="Normal"/>
    <w:pPr>
      <w:spacing w:after="80" w:line="264" w:lineRule="auto"/>
      <w:jc w:val="left"/>
    </w:pPr>
    <w:rPr>
      <w:rFonts w:ascii="Times New Roman" w:hAnsi="Times New Roman" w:eastAsia="Times New Roman" w:cs="Times New Roman"/>
      <w:sz w:val="21"/>
    </w:rPr>
  </w:style>
  <w:style w:type="paragraph" w:customStyle="1" w:styleId="PlaceholderLabel">
    <w:name w:val="Placeholder Label"/>
    <w:basedOn w:val="Normal"/>
    <w:pPr>
      <w:spacing w:after="80" w:before="80"/>
      <w:jc w:val="center"/>
    </w:pPr>
    <w:rPr>
      <w:rFonts w:ascii="Times New Roman" w:hAnsi="Times New Roman" w:eastAsia="Times New Roman" w:cs="Times New Roman"/>
      <w:b/>
      <w:color w:val="555555"/>
      <w:sz w:val="20"/>
    </w:rPr>
  </w:style>
  <w:style w:type="paragraph" w:customStyle="1" w:styleId="PlaceholderBody">
    <w:name w:val="Placeholder Body"/>
    <w:basedOn w:val="Normal"/>
    <w:pPr>
      <w:spacing w:after="60" w:line="264" w:lineRule="auto"/>
      <w:jc w:val="center"/>
    </w:pPr>
    <w:rPr>
      <w:rFonts w:ascii="Times New Roman" w:hAnsi="Times New Roman" w:eastAsia="Times New Roman" w:cs="Times New Roman"/>
      <w:color w:val="666666"/>
      <w:sz w:val="18"/>
    </w:rPr>
  </w:style>
  <w:style w:type="paragraph" w:customStyle="1" w:styleId="SmallNote">
    <w:name w:val="Small Note"/>
    <w:basedOn w:val="Normal"/>
    <w:pPr>
      <w:spacing w:after="160"/>
      <w:ind w:left="397"/>
      <w:jc w:val="both"/>
    </w:pPr>
    <w:rPr>
      <w:rFonts w:ascii="Times New Roman" w:hAnsi="Times New Roman" w:eastAsia="Times New Roman" w:cs="Times New Roman"/>
      <w:color w:val="44444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