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70B63" w14:textId="77777777" w:rsidR="006D30D2" w:rsidRPr="006F78B8" w:rsidRDefault="006D30D2" w:rsidP="006D30D2">
      <w:pPr>
        <w:spacing w:after="0" w:line="360" w:lineRule="auto"/>
        <w:contextualSpacing/>
        <w:rPr>
          <w:rFonts w:ascii="Times New Roman" w:hAnsi="Times New Roman" w:cs="Times New Roman"/>
          <w:b/>
          <w:bCs/>
          <w:sz w:val="28"/>
          <w:szCs w:val="28"/>
        </w:rPr>
      </w:pPr>
      <w:r w:rsidRPr="006F78B8">
        <w:rPr>
          <w:rFonts w:ascii="Times New Roman" w:hAnsi="Times New Roman" w:cs="Times New Roman"/>
          <w:b/>
          <w:bCs/>
          <w:sz w:val="28"/>
          <w:szCs w:val="28"/>
        </w:rPr>
        <w:t>3.1 Introduction</w:t>
      </w:r>
    </w:p>
    <w:p w14:paraId="75DCA2AA"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This chapter presents the findings of the study, "Patient Satisfaction in Primary Healthcare Settings During the War in Sudan, in Eleskan75 center, Karary Locality, Khartoum State, 2025." The results are presented in line with the specific objectives: (1) to assess the level of patient satisfaction with primary healthcare services, and (2) to identify key factors influencing patient satisfaction. The chapter begins with a review of the data preparation and management processes, followed by a reliability assessment, descriptive analysis of the sample and satisfaction levels, and finally, the inferential statistics identifying the significant predictors of patient satisfaction.</w:t>
      </w:r>
    </w:p>
    <w:p w14:paraId="2C593B76"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3.2 Reliability Analysis</w:t>
      </w:r>
    </w:p>
    <w:p w14:paraId="764AE053"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The internal consistency of the multi-item scales was assessed using Cronbach's Alpha (α). The analysis was conducted on the full sample of N=357 valid cases for all scales.</w:t>
      </w:r>
    </w:p>
    <w:p w14:paraId="318CD4C7"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 xml:space="preserve">The overall scale, calculated as the mean of all twelve satisfaction items (Q7–Q18) for the Overall Satisfaction Index, demonstrated good internal consistency with α = 0.777. </w:t>
      </w:r>
      <w:r w:rsidRPr="001E3C29">
        <w:rPr>
          <w:rFonts w:ascii="Times New Roman" w:hAnsi="Times New Roman" w:cs="Times New Roman"/>
        </w:rPr>
        <w:t>In health services research, an α value above 0.70 is generally considered acceptable, while values between 0.70 and 0.80 reflect good reliability.</w:t>
      </w:r>
      <w:r>
        <w:rPr>
          <w:rFonts w:ascii="Times New Roman" w:hAnsi="Times New Roman" w:cs="Times New Roman"/>
        </w:rPr>
        <w:t xml:space="preserve"> </w:t>
      </w:r>
      <w:r w:rsidRPr="000F3582">
        <w:rPr>
          <w:rFonts w:ascii="Times New Roman" w:hAnsi="Times New Roman" w:cs="Times New Roman"/>
        </w:rPr>
        <w:t>This result means that the twelve items are working well together as a single scale, indicating that respondents answered in a consistent way across the different aspects of satisfaction (quality of care, provider interaction, environment, and conflict-related circumstances). The index can therefore be used with confidence for further analyses, such as correlations and regressions</w:t>
      </w:r>
    </w:p>
    <w:p w14:paraId="02CB9D41"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3.3 Descriptive Statistics</w:t>
      </w:r>
    </w:p>
    <w:p w14:paraId="585C7A9D"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3.3.1 Sociodemographic Characteristics of the Study Participants</w:t>
      </w:r>
    </w:p>
    <w:p w14:paraId="6ED8B51F"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This section presents the descriptive statistics outlining the composition of the study sample (N=357) in terms of key demographic and conflict-related variables.</w:t>
      </w:r>
    </w:p>
    <w:p w14:paraId="0AA9602C"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The majority of patients participating in the study were female (86.3%, n=308), while male participants accounted for 13.7% (n=49) of the sample. The average age of the respondents was 30.14 years (Standard Deviation (SD) =9.31), with the age range spanning from 18 to 92 years. Consistent with the mean age, the largest age group was 21–30 years (57.4%). In terms of marital status, the vast majority of patients were married (82.1%, n=293).</w:t>
      </w:r>
    </w:p>
    <w:p w14:paraId="1EDB3FD8" w14:textId="77777777" w:rsidR="006D30D2" w:rsidRDefault="006D30D2" w:rsidP="006D30D2">
      <w:pPr>
        <w:tabs>
          <w:tab w:val="left" w:pos="5040"/>
        </w:tabs>
        <w:spacing w:after="0" w:line="360" w:lineRule="auto"/>
        <w:contextualSpacing/>
        <w:jc w:val="both"/>
        <w:rPr>
          <w:rFonts w:ascii="Times New Roman" w:hAnsi="Times New Roman" w:cs="Times New Roman"/>
        </w:rPr>
      </w:pPr>
      <w:r>
        <w:rPr>
          <w:rFonts w:ascii="Times New Roman" w:hAnsi="Times New Roman" w:cs="Times New Roman"/>
        </w:rPr>
        <w:t xml:space="preserve">Crucially, in the context of the war, a significant portion of the sample reported being displaced due to the conflict (71.1%, n=254), while 28.9% (n=103) were residents living near the </w:t>
      </w:r>
      <w:r>
        <w:rPr>
          <w:rFonts w:ascii="Times New Roman" w:hAnsi="Times New Roman" w:cs="Times New Roman"/>
        </w:rPr>
        <w:lastRenderedPageBreak/>
        <w:t>healthcare center. Table 1 shows the sociodemographic characteristics of the study sample (N = 357), including the distribution of participants by age, gender, marital status, displacement status, and occupation.</w:t>
      </w:r>
    </w:p>
    <w:p w14:paraId="5C2CFC5C" w14:textId="77777777" w:rsidR="006D30D2" w:rsidRDefault="006D30D2" w:rsidP="006D30D2">
      <w:pPr>
        <w:tabs>
          <w:tab w:val="left" w:pos="5040"/>
        </w:tabs>
        <w:spacing w:after="0" w:line="360" w:lineRule="auto"/>
        <w:contextualSpacing/>
        <w:jc w:val="both"/>
        <w:rPr>
          <w:rFonts w:ascii="Times New Roman" w:hAnsi="Times New Roman" w:cs="Times New Roman"/>
          <w:b/>
          <w:bCs/>
        </w:rPr>
      </w:pPr>
      <w:r>
        <w:rPr>
          <w:rFonts w:ascii="Times New Roman" w:hAnsi="Times New Roman" w:cs="Times New Roman"/>
          <w:b/>
          <w:bCs/>
        </w:rPr>
        <w:t>Table 1: Sociodemographic Characteristics of the Study Sample (N = 357)</w:t>
      </w:r>
    </w:p>
    <w:tbl>
      <w:tblPr>
        <w:tblStyle w:val="ListTable6Colorful"/>
        <w:tblW w:w="0" w:type="auto"/>
        <w:tblLook w:val="04A0" w:firstRow="1" w:lastRow="0" w:firstColumn="1" w:lastColumn="0" w:noHBand="0" w:noVBand="1"/>
      </w:tblPr>
      <w:tblGrid>
        <w:gridCol w:w="2394"/>
        <w:gridCol w:w="3564"/>
        <w:gridCol w:w="1890"/>
        <w:gridCol w:w="1728"/>
      </w:tblGrid>
      <w:tr w:rsidR="006D30D2" w14:paraId="24E450C9" w14:textId="77777777" w:rsidTr="009E4C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4DA4CC8" w14:textId="77777777" w:rsidR="006D30D2" w:rsidRDefault="006D30D2" w:rsidP="009E4C98">
            <w:pPr>
              <w:tabs>
                <w:tab w:val="left" w:pos="5040"/>
              </w:tabs>
              <w:spacing w:line="360" w:lineRule="auto"/>
              <w:contextualSpacing/>
              <w:jc w:val="center"/>
              <w:rPr>
                <w:rFonts w:ascii="Times New Roman" w:hAnsi="Times New Roman" w:cs="Times New Roman"/>
                <w:rtl/>
              </w:rPr>
            </w:pPr>
            <w:r>
              <w:rPr>
                <w:rFonts w:ascii="Times New Roman" w:hAnsi="Times New Roman" w:cs="Times New Roman"/>
                <w:color w:val="000000"/>
              </w:rPr>
              <w:t>Variable</w:t>
            </w:r>
          </w:p>
        </w:tc>
        <w:tc>
          <w:tcPr>
            <w:tcW w:w="3564" w:type="dxa"/>
          </w:tcPr>
          <w:p w14:paraId="05C07C10" w14:textId="77777777" w:rsidR="006D30D2" w:rsidRDefault="006D30D2" w:rsidP="009E4C98">
            <w:pPr>
              <w:tabs>
                <w:tab w:val="left" w:pos="5040"/>
              </w:tabs>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Category</w:t>
            </w:r>
          </w:p>
        </w:tc>
        <w:tc>
          <w:tcPr>
            <w:tcW w:w="1890" w:type="dxa"/>
          </w:tcPr>
          <w:p w14:paraId="44641867" w14:textId="77777777" w:rsidR="006D30D2" w:rsidRDefault="006D30D2" w:rsidP="009E4C98">
            <w:pPr>
              <w:tabs>
                <w:tab w:val="left" w:pos="5040"/>
              </w:tabs>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Frequency</w:t>
            </w:r>
          </w:p>
        </w:tc>
        <w:tc>
          <w:tcPr>
            <w:tcW w:w="1728" w:type="dxa"/>
          </w:tcPr>
          <w:p w14:paraId="4F08EFCC" w14:textId="77777777" w:rsidR="006D30D2" w:rsidRDefault="006D30D2" w:rsidP="009E4C98">
            <w:pPr>
              <w:tabs>
                <w:tab w:val="left" w:pos="5040"/>
              </w:tabs>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Percentage</w:t>
            </w:r>
          </w:p>
        </w:tc>
      </w:tr>
      <w:tr w:rsidR="006D30D2" w14:paraId="6E20E3B3" w14:textId="77777777" w:rsidTr="009E4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65FBE32B" w14:textId="77777777" w:rsidR="006D30D2" w:rsidRDefault="006D30D2" w:rsidP="009E4C98">
            <w:pPr>
              <w:tabs>
                <w:tab w:val="left" w:pos="5040"/>
              </w:tabs>
              <w:spacing w:line="360" w:lineRule="auto"/>
              <w:contextualSpacing/>
              <w:jc w:val="both"/>
              <w:rPr>
                <w:rFonts w:ascii="Times New Roman" w:hAnsi="Times New Roman" w:cs="Times New Roman"/>
              </w:rPr>
            </w:pPr>
            <w:r>
              <w:rPr>
                <w:rFonts w:ascii="Times New Roman" w:hAnsi="Times New Roman" w:cs="Times New Roman"/>
                <w:color w:val="000000"/>
              </w:rPr>
              <w:t>Age Group</w:t>
            </w:r>
          </w:p>
        </w:tc>
        <w:tc>
          <w:tcPr>
            <w:tcW w:w="3564" w:type="dxa"/>
          </w:tcPr>
          <w:p w14:paraId="0B46D2A6"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 20</w:t>
            </w:r>
          </w:p>
        </w:tc>
        <w:tc>
          <w:tcPr>
            <w:tcW w:w="1890" w:type="dxa"/>
          </w:tcPr>
          <w:p w14:paraId="370BDE9B"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24</w:t>
            </w:r>
          </w:p>
        </w:tc>
        <w:tc>
          <w:tcPr>
            <w:tcW w:w="1728" w:type="dxa"/>
          </w:tcPr>
          <w:p w14:paraId="5D67B1E7"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6.7%</w:t>
            </w:r>
          </w:p>
        </w:tc>
      </w:tr>
      <w:tr w:rsidR="006D30D2" w14:paraId="1E9C1EEF" w14:textId="77777777" w:rsidTr="009E4C98">
        <w:tc>
          <w:tcPr>
            <w:cnfStyle w:val="001000000000" w:firstRow="0" w:lastRow="0" w:firstColumn="1" w:lastColumn="0" w:oddVBand="0" w:evenVBand="0" w:oddHBand="0" w:evenHBand="0" w:firstRowFirstColumn="0" w:firstRowLastColumn="0" w:lastRowFirstColumn="0" w:lastRowLastColumn="0"/>
            <w:tcW w:w="2394" w:type="dxa"/>
            <w:vMerge/>
          </w:tcPr>
          <w:p w14:paraId="7ECC42BC"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7D29181C"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21–30</w:t>
            </w:r>
          </w:p>
        </w:tc>
        <w:tc>
          <w:tcPr>
            <w:tcW w:w="1890" w:type="dxa"/>
          </w:tcPr>
          <w:p w14:paraId="2C8EE714"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205</w:t>
            </w:r>
          </w:p>
        </w:tc>
        <w:tc>
          <w:tcPr>
            <w:tcW w:w="1728" w:type="dxa"/>
          </w:tcPr>
          <w:p w14:paraId="0143BC51"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57.4%</w:t>
            </w:r>
          </w:p>
        </w:tc>
      </w:tr>
      <w:tr w:rsidR="006D30D2" w14:paraId="437EF100" w14:textId="77777777" w:rsidTr="009E4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665B7071"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5CF59E8A"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31–40</w:t>
            </w:r>
          </w:p>
        </w:tc>
        <w:tc>
          <w:tcPr>
            <w:tcW w:w="1890" w:type="dxa"/>
          </w:tcPr>
          <w:p w14:paraId="55D0037A"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94</w:t>
            </w:r>
          </w:p>
        </w:tc>
        <w:tc>
          <w:tcPr>
            <w:tcW w:w="1728" w:type="dxa"/>
          </w:tcPr>
          <w:p w14:paraId="28223604"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26.3%</w:t>
            </w:r>
          </w:p>
        </w:tc>
      </w:tr>
      <w:tr w:rsidR="006D30D2" w14:paraId="6F0E3A8B" w14:textId="77777777" w:rsidTr="009E4C98">
        <w:tc>
          <w:tcPr>
            <w:cnfStyle w:val="001000000000" w:firstRow="0" w:lastRow="0" w:firstColumn="1" w:lastColumn="0" w:oddVBand="0" w:evenVBand="0" w:oddHBand="0" w:evenHBand="0" w:firstRowFirstColumn="0" w:firstRowLastColumn="0" w:lastRowFirstColumn="0" w:lastRowLastColumn="0"/>
            <w:tcW w:w="2394" w:type="dxa"/>
            <w:vMerge/>
          </w:tcPr>
          <w:p w14:paraId="77F053A7"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59C638E2"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 41</w:t>
            </w:r>
          </w:p>
        </w:tc>
        <w:tc>
          <w:tcPr>
            <w:tcW w:w="1890" w:type="dxa"/>
          </w:tcPr>
          <w:p w14:paraId="248122D3"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34</w:t>
            </w:r>
          </w:p>
        </w:tc>
        <w:tc>
          <w:tcPr>
            <w:tcW w:w="1728" w:type="dxa"/>
          </w:tcPr>
          <w:p w14:paraId="0921C1A3"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9.5%</w:t>
            </w:r>
          </w:p>
        </w:tc>
      </w:tr>
      <w:tr w:rsidR="006D30D2" w14:paraId="2165D38A" w14:textId="77777777" w:rsidTr="009E4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shd w:val="clear" w:color="auto" w:fill="FFFFFF" w:themeFill="background1"/>
          </w:tcPr>
          <w:p w14:paraId="0FE8C668" w14:textId="77777777" w:rsidR="006D30D2" w:rsidRDefault="006D30D2" w:rsidP="009E4C98">
            <w:pPr>
              <w:tabs>
                <w:tab w:val="left" w:pos="5040"/>
              </w:tabs>
              <w:spacing w:line="360" w:lineRule="auto"/>
              <w:contextualSpacing/>
              <w:jc w:val="both"/>
              <w:rPr>
                <w:rFonts w:ascii="Times New Roman" w:hAnsi="Times New Roman" w:cs="Times New Roman"/>
              </w:rPr>
            </w:pPr>
            <w:r>
              <w:rPr>
                <w:rFonts w:ascii="Times New Roman" w:hAnsi="Times New Roman" w:cs="Times New Roman"/>
                <w:color w:val="000000"/>
              </w:rPr>
              <w:t>Gender</w:t>
            </w:r>
          </w:p>
        </w:tc>
        <w:tc>
          <w:tcPr>
            <w:tcW w:w="3564" w:type="dxa"/>
          </w:tcPr>
          <w:p w14:paraId="70104A70"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Male</w:t>
            </w:r>
          </w:p>
        </w:tc>
        <w:tc>
          <w:tcPr>
            <w:tcW w:w="1890" w:type="dxa"/>
          </w:tcPr>
          <w:p w14:paraId="3C048F8B"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49</w:t>
            </w:r>
          </w:p>
        </w:tc>
        <w:tc>
          <w:tcPr>
            <w:tcW w:w="1728" w:type="dxa"/>
          </w:tcPr>
          <w:p w14:paraId="16038DDB"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13.7%</w:t>
            </w:r>
          </w:p>
        </w:tc>
      </w:tr>
      <w:tr w:rsidR="006D30D2" w14:paraId="1DDE817D" w14:textId="77777777" w:rsidTr="009E4C98">
        <w:tc>
          <w:tcPr>
            <w:cnfStyle w:val="001000000000" w:firstRow="0" w:lastRow="0" w:firstColumn="1" w:lastColumn="0" w:oddVBand="0" w:evenVBand="0" w:oddHBand="0" w:evenHBand="0" w:firstRowFirstColumn="0" w:firstRowLastColumn="0" w:lastRowFirstColumn="0" w:lastRowLastColumn="0"/>
            <w:tcW w:w="2394" w:type="dxa"/>
            <w:vMerge/>
            <w:shd w:val="clear" w:color="auto" w:fill="FFFFFF" w:themeFill="background1"/>
          </w:tcPr>
          <w:p w14:paraId="5A712BD3"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42AB1D90"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Female</w:t>
            </w:r>
          </w:p>
        </w:tc>
        <w:tc>
          <w:tcPr>
            <w:tcW w:w="1890" w:type="dxa"/>
          </w:tcPr>
          <w:p w14:paraId="3999E3F8"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308</w:t>
            </w:r>
          </w:p>
        </w:tc>
        <w:tc>
          <w:tcPr>
            <w:tcW w:w="1728" w:type="dxa"/>
          </w:tcPr>
          <w:p w14:paraId="5FCB85F2"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86.3%</w:t>
            </w:r>
          </w:p>
        </w:tc>
      </w:tr>
      <w:tr w:rsidR="006D30D2" w14:paraId="47EFFA2E" w14:textId="77777777" w:rsidTr="009E4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7C1A5373" w14:textId="77777777" w:rsidR="006D30D2" w:rsidRDefault="006D30D2" w:rsidP="009E4C98">
            <w:pPr>
              <w:tabs>
                <w:tab w:val="left" w:pos="5040"/>
              </w:tabs>
              <w:spacing w:line="360" w:lineRule="auto"/>
              <w:contextualSpacing/>
              <w:jc w:val="both"/>
              <w:rPr>
                <w:rFonts w:ascii="Times New Roman" w:hAnsi="Times New Roman" w:cs="Times New Roman"/>
              </w:rPr>
            </w:pPr>
            <w:r>
              <w:rPr>
                <w:rFonts w:ascii="Times New Roman" w:hAnsi="Times New Roman" w:cs="Times New Roman"/>
                <w:color w:val="000000"/>
              </w:rPr>
              <w:t>Marital Status</w:t>
            </w:r>
          </w:p>
        </w:tc>
        <w:tc>
          <w:tcPr>
            <w:tcW w:w="3564" w:type="dxa"/>
          </w:tcPr>
          <w:p w14:paraId="19006814"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Single</w:t>
            </w:r>
          </w:p>
        </w:tc>
        <w:tc>
          <w:tcPr>
            <w:tcW w:w="1890" w:type="dxa"/>
          </w:tcPr>
          <w:p w14:paraId="3FA58023"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29</w:t>
            </w:r>
          </w:p>
        </w:tc>
        <w:tc>
          <w:tcPr>
            <w:tcW w:w="1728" w:type="dxa"/>
          </w:tcPr>
          <w:p w14:paraId="4B319362"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8.1%</w:t>
            </w:r>
          </w:p>
        </w:tc>
      </w:tr>
      <w:tr w:rsidR="006D30D2" w14:paraId="0CCC8375" w14:textId="77777777" w:rsidTr="009E4C98">
        <w:tc>
          <w:tcPr>
            <w:cnfStyle w:val="001000000000" w:firstRow="0" w:lastRow="0" w:firstColumn="1" w:lastColumn="0" w:oddVBand="0" w:evenVBand="0" w:oddHBand="0" w:evenHBand="0" w:firstRowFirstColumn="0" w:firstRowLastColumn="0" w:lastRowFirstColumn="0" w:lastRowLastColumn="0"/>
            <w:tcW w:w="2394" w:type="dxa"/>
            <w:vMerge/>
          </w:tcPr>
          <w:p w14:paraId="5C5D9FE9"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0ECC8863"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Married</w:t>
            </w:r>
          </w:p>
        </w:tc>
        <w:tc>
          <w:tcPr>
            <w:tcW w:w="1890" w:type="dxa"/>
          </w:tcPr>
          <w:p w14:paraId="5798F02A"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293</w:t>
            </w:r>
          </w:p>
        </w:tc>
        <w:tc>
          <w:tcPr>
            <w:tcW w:w="1728" w:type="dxa"/>
          </w:tcPr>
          <w:p w14:paraId="21426FEC"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82.1%</w:t>
            </w:r>
          </w:p>
        </w:tc>
      </w:tr>
      <w:tr w:rsidR="006D30D2" w14:paraId="11735EFC" w14:textId="77777777" w:rsidTr="009E4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1CDBE75D"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3B4795AE"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Divorced</w:t>
            </w:r>
          </w:p>
        </w:tc>
        <w:tc>
          <w:tcPr>
            <w:tcW w:w="1890" w:type="dxa"/>
          </w:tcPr>
          <w:p w14:paraId="44460535"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w:t>
            </w:r>
          </w:p>
        </w:tc>
        <w:tc>
          <w:tcPr>
            <w:tcW w:w="1728" w:type="dxa"/>
          </w:tcPr>
          <w:p w14:paraId="4D42A9A8"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1.7%</w:t>
            </w:r>
          </w:p>
        </w:tc>
      </w:tr>
      <w:tr w:rsidR="006D30D2" w14:paraId="144BA2A0" w14:textId="77777777" w:rsidTr="009E4C98">
        <w:tc>
          <w:tcPr>
            <w:cnfStyle w:val="001000000000" w:firstRow="0" w:lastRow="0" w:firstColumn="1" w:lastColumn="0" w:oddVBand="0" w:evenVBand="0" w:oddHBand="0" w:evenHBand="0" w:firstRowFirstColumn="0" w:firstRowLastColumn="0" w:lastRowFirstColumn="0" w:lastRowLastColumn="0"/>
            <w:tcW w:w="2394" w:type="dxa"/>
            <w:vMerge/>
          </w:tcPr>
          <w:p w14:paraId="120FB1EE"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7F29BCC4"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Widowed</w:t>
            </w:r>
          </w:p>
        </w:tc>
        <w:tc>
          <w:tcPr>
            <w:tcW w:w="1890" w:type="dxa"/>
          </w:tcPr>
          <w:p w14:paraId="7F3BAC14"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29</w:t>
            </w:r>
          </w:p>
        </w:tc>
        <w:tc>
          <w:tcPr>
            <w:tcW w:w="1728" w:type="dxa"/>
          </w:tcPr>
          <w:p w14:paraId="2F45654A"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8.1%</w:t>
            </w:r>
          </w:p>
        </w:tc>
      </w:tr>
      <w:tr w:rsidR="006D30D2" w14:paraId="7BADAC39" w14:textId="77777777" w:rsidTr="009E4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shd w:val="clear" w:color="auto" w:fill="FFFFFF" w:themeFill="background1"/>
          </w:tcPr>
          <w:p w14:paraId="34AA8654" w14:textId="77777777" w:rsidR="006D30D2" w:rsidRDefault="006D30D2" w:rsidP="009E4C98">
            <w:pPr>
              <w:tabs>
                <w:tab w:val="left" w:pos="5040"/>
              </w:tabs>
              <w:spacing w:line="360" w:lineRule="auto"/>
              <w:contextualSpacing/>
              <w:jc w:val="both"/>
              <w:rPr>
                <w:rFonts w:ascii="Times New Roman" w:hAnsi="Times New Roman" w:cs="Times New Roman"/>
              </w:rPr>
            </w:pPr>
            <w:r>
              <w:rPr>
                <w:rFonts w:ascii="Times New Roman" w:hAnsi="Times New Roman" w:cs="Times New Roman"/>
                <w:color w:val="000000"/>
              </w:rPr>
              <w:t>Displacement Status</w:t>
            </w:r>
          </w:p>
        </w:tc>
        <w:tc>
          <w:tcPr>
            <w:tcW w:w="3564" w:type="dxa"/>
          </w:tcPr>
          <w:p w14:paraId="0CF012D2"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Resident</w:t>
            </w:r>
          </w:p>
        </w:tc>
        <w:tc>
          <w:tcPr>
            <w:tcW w:w="1890" w:type="dxa"/>
          </w:tcPr>
          <w:p w14:paraId="710EAEA5"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103</w:t>
            </w:r>
          </w:p>
        </w:tc>
        <w:tc>
          <w:tcPr>
            <w:tcW w:w="1728" w:type="dxa"/>
          </w:tcPr>
          <w:p w14:paraId="5B4EDE29"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28.9%</w:t>
            </w:r>
          </w:p>
        </w:tc>
      </w:tr>
      <w:tr w:rsidR="006D30D2" w14:paraId="646A4A19" w14:textId="77777777" w:rsidTr="009E4C98">
        <w:tc>
          <w:tcPr>
            <w:cnfStyle w:val="001000000000" w:firstRow="0" w:lastRow="0" w:firstColumn="1" w:lastColumn="0" w:oddVBand="0" w:evenVBand="0" w:oddHBand="0" w:evenHBand="0" w:firstRowFirstColumn="0" w:firstRowLastColumn="0" w:lastRowFirstColumn="0" w:lastRowLastColumn="0"/>
            <w:tcW w:w="2394" w:type="dxa"/>
            <w:vMerge/>
            <w:shd w:val="clear" w:color="auto" w:fill="FFFFFF" w:themeFill="background1"/>
          </w:tcPr>
          <w:p w14:paraId="50B50509"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4B8F0DB3"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Displaced</w:t>
            </w:r>
          </w:p>
        </w:tc>
        <w:tc>
          <w:tcPr>
            <w:tcW w:w="1890" w:type="dxa"/>
          </w:tcPr>
          <w:p w14:paraId="4A0D674A"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254</w:t>
            </w:r>
          </w:p>
        </w:tc>
        <w:tc>
          <w:tcPr>
            <w:tcW w:w="1728" w:type="dxa"/>
          </w:tcPr>
          <w:p w14:paraId="7F4064DC"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71.1%</w:t>
            </w:r>
          </w:p>
        </w:tc>
      </w:tr>
      <w:tr w:rsidR="006D30D2" w14:paraId="1EA5C007" w14:textId="77777777" w:rsidTr="009E4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5CA99CCA" w14:textId="77777777" w:rsidR="006D30D2" w:rsidRDefault="006D30D2" w:rsidP="009E4C98">
            <w:pPr>
              <w:tabs>
                <w:tab w:val="left" w:pos="5040"/>
              </w:tabs>
              <w:spacing w:line="360" w:lineRule="auto"/>
              <w:contextualSpacing/>
              <w:jc w:val="both"/>
              <w:rPr>
                <w:rFonts w:ascii="Times New Roman" w:hAnsi="Times New Roman" w:cs="Times New Roman"/>
              </w:rPr>
            </w:pPr>
            <w:r>
              <w:rPr>
                <w:rFonts w:ascii="Times New Roman" w:hAnsi="Times New Roman" w:cs="Times New Roman"/>
                <w:color w:val="000000"/>
              </w:rPr>
              <w:t>Occupation</w:t>
            </w:r>
          </w:p>
        </w:tc>
        <w:tc>
          <w:tcPr>
            <w:tcW w:w="3564" w:type="dxa"/>
          </w:tcPr>
          <w:p w14:paraId="71F0C6F3"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Housewife</w:t>
            </w:r>
          </w:p>
        </w:tc>
        <w:tc>
          <w:tcPr>
            <w:tcW w:w="1890" w:type="dxa"/>
          </w:tcPr>
          <w:p w14:paraId="3D0D42C0"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237</w:t>
            </w:r>
          </w:p>
        </w:tc>
        <w:tc>
          <w:tcPr>
            <w:tcW w:w="1728" w:type="dxa"/>
          </w:tcPr>
          <w:p w14:paraId="40C69DEF"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66.4%</w:t>
            </w:r>
          </w:p>
        </w:tc>
      </w:tr>
      <w:tr w:rsidR="006D30D2" w14:paraId="5E2940F3" w14:textId="77777777" w:rsidTr="009E4C98">
        <w:tc>
          <w:tcPr>
            <w:cnfStyle w:val="001000000000" w:firstRow="0" w:lastRow="0" w:firstColumn="1" w:lastColumn="0" w:oddVBand="0" w:evenVBand="0" w:oddHBand="0" w:evenHBand="0" w:firstRowFirstColumn="0" w:firstRowLastColumn="0" w:lastRowFirstColumn="0" w:lastRowLastColumn="0"/>
            <w:tcW w:w="2394" w:type="dxa"/>
            <w:vMerge/>
          </w:tcPr>
          <w:p w14:paraId="57C49D17"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2CCB5F50"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Student</w:t>
            </w:r>
          </w:p>
        </w:tc>
        <w:tc>
          <w:tcPr>
            <w:tcW w:w="1890" w:type="dxa"/>
          </w:tcPr>
          <w:p w14:paraId="11143F61"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11</w:t>
            </w:r>
          </w:p>
        </w:tc>
        <w:tc>
          <w:tcPr>
            <w:tcW w:w="1728" w:type="dxa"/>
          </w:tcPr>
          <w:p w14:paraId="50D0325F"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3.1%</w:t>
            </w:r>
          </w:p>
        </w:tc>
      </w:tr>
      <w:tr w:rsidR="006D30D2" w14:paraId="1D760157" w14:textId="77777777" w:rsidTr="009E4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6FAD8D54"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7013D4A9"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Teacher</w:t>
            </w:r>
          </w:p>
        </w:tc>
        <w:tc>
          <w:tcPr>
            <w:tcW w:w="1890" w:type="dxa"/>
          </w:tcPr>
          <w:p w14:paraId="43D24F0E"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16</w:t>
            </w:r>
          </w:p>
        </w:tc>
        <w:tc>
          <w:tcPr>
            <w:tcW w:w="1728" w:type="dxa"/>
          </w:tcPr>
          <w:p w14:paraId="762FA912"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4.5%</w:t>
            </w:r>
          </w:p>
        </w:tc>
      </w:tr>
      <w:tr w:rsidR="006D30D2" w14:paraId="2ED352E1" w14:textId="77777777" w:rsidTr="009E4C98">
        <w:tc>
          <w:tcPr>
            <w:cnfStyle w:val="001000000000" w:firstRow="0" w:lastRow="0" w:firstColumn="1" w:lastColumn="0" w:oddVBand="0" w:evenVBand="0" w:oddHBand="0" w:evenHBand="0" w:firstRowFirstColumn="0" w:firstRowLastColumn="0" w:lastRowFirstColumn="0" w:lastRowLastColumn="0"/>
            <w:tcW w:w="2394" w:type="dxa"/>
            <w:vMerge/>
          </w:tcPr>
          <w:p w14:paraId="531E2C5D"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4798C9BF"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Health professional</w:t>
            </w:r>
          </w:p>
        </w:tc>
        <w:tc>
          <w:tcPr>
            <w:tcW w:w="1890" w:type="dxa"/>
          </w:tcPr>
          <w:p w14:paraId="4B8075AF"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13</w:t>
            </w:r>
          </w:p>
        </w:tc>
        <w:tc>
          <w:tcPr>
            <w:tcW w:w="1728" w:type="dxa"/>
          </w:tcPr>
          <w:p w14:paraId="1A2F977D"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3.6%</w:t>
            </w:r>
          </w:p>
        </w:tc>
      </w:tr>
      <w:tr w:rsidR="006D30D2" w14:paraId="1AB9D6D3" w14:textId="77777777" w:rsidTr="009E4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7C1F4B9D"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57A4C9FC"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Worker / Manual labor / Driver</w:t>
            </w:r>
          </w:p>
        </w:tc>
        <w:tc>
          <w:tcPr>
            <w:tcW w:w="1890" w:type="dxa"/>
          </w:tcPr>
          <w:p w14:paraId="67E59D70"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18</w:t>
            </w:r>
          </w:p>
        </w:tc>
        <w:tc>
          <w:tcPr>
            <w:tcW w:w="1728" w:type="dxa"/>
          </w:tcPr>
          <w:p w14:paraId="6ED5CA2B"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5.0%</w:t>
            </w:r>
          </w:p>
        </w:tc>
      </w:tr>
      <w:tr w:rsidR="006D30D2" w14:paraId="75F94EF8" w14:textId="77777777" w:rsidTr="009E4C98">
        <w:tc>
          <w:tcPr>
            <w:cnfStyle w:val="001000000000" w:firstRow="0" w:lastRow="0" w:firstColumn="1" w:lastColumn="0" w:oddVBand="0" w:evenVBand="0" w:oddHBand="0" w:evenHBand="0" w:firstRowFirstColumn="0" w:firstRowLastColumn="0" w:lastRowFirstColumn="0" w:lastRowLastColumn="0"/>
            <w:tcW w:w="2394" w:type="dxa"/>
            <w:vMerge/>
          </w:tcPr>
          <w:p w14:paraId="66731239"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678F1009"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Employee</w:t>
            </w:r>
          </w:p>
        </w:tc>
        <w:tc>
          <w:tcPr>
            <w:tcW w:w="1890" w:type="dxa"/>
          </w:tcPr>
          <w:p w14:paraId="766728B8"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w:t>
            </w:r>
          </w:p>
        </w:tc>
        <w:tc>
          <w:tcPr>
            <w:tcW w:w="1728" w:type="dxa"/>
          </w:tcPr>
          <w:p w14:paraId="6E9219EB"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1.1%</w:t>
            </w:r>
          </w:p>
        </w:tc>
      </w:tr>
      <w:tr w:rsidR="006D30D2" w14:paraId="0D49BB91" w14:textId="77777777" w:rsidTr="009E4C98">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394" w:type="dxa"/>
            <w:vMerge/>
          </w:tcPr>
          <w:p w14:paraId="78577102"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4D974FBD"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Unemployed</w:t>
            </w:r>
          </w:p>
        </w:tc>
        <w:tc>
          <w:tcPr>
            <w:tcW w:w="1890" w:type="dxa"/>
          </w:tcPr>
          <w:p w14:paraId="40DAE2CC"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56</w:t>
            </w:r>
          </w:p>
        </w:tc>
        <w:tc>
          <w:tcPr>
            <w:tcW w:w="1728" w:type="dxa"/>
          </w:tcPr>
          <w:p w14:paraId="283B7D7C" w14:textId="77777777" w:rsidR="006D30D2" w:rsidRDefault="006D30D2" w:rsidP="009E4C98">
            <w:pPr>
              <w:tabs>
                <w:tab w:val="left" w:pos="5040"/>
              </w:tabs>
              <w:spacing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15.7%</w:t>
            </w:r>
          </w:p>
        </w:tc>
      </w:tr>
      <w:tr w:rsidR="006D30D2" w14:paraId="5D947B56" w14:textId="77777777" w:rsidTr="009E4C98">
        <w:tc>
          <w:tcPr>
            <w:cnfStyle w:val="001000000000" w:firstRow="0" w:lastRow="0" w:firstColumn="1" w:lastColumn="0" w:oddVBand="0" w:evenVBand="0" w:oddHBand="0" w:evenHBand="0" w:firstRowFirstColumn="0" w:firstRowLastColumn="0" w:lastRowFirstColumn="0" w:lastRowLastColumn="0"/>
            <w:tcW w:w="2394" w:type="dxa"/>
            <w:vMerge/>
          </w:tcPr>
          <w:p w14:paraId="60AD6205" w14:textId="77777777" w:rsidR="006D30D2" w:rsidRDefault="006D30D2" w:rsidP="009E4C98">
            <w:pPr>
              <w:tabs>
                <w:tab w:val="left" w:pos="5040"/>
              </w:tabs>
              <w:spacing w:line="360" w:lineRule="auto"/>
              <w:contextualSpacing/>
              <w:jc w:val="both"/>
              <w:rPr>
                <w:rFonts w:ascii="Times New Roman" w:hAnsi="Times New Roman" w:cs="Times New Roman"/>
              </w:rPr>
            </w:pPr>
          </w:p>
        </w:tc>
        <w:tc>
          <w:tcPr>
            <w:tcW w:w="3564" w:type="dxa"/>
          </w:tcPr>
          <w:p w14:paraId="76964A6E"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Other</w:t>
            </w:r>
          </w:p>
        </w:tc>
        <w:tc>
          <w:tcPr>
            <w:tcW w:w="1890" w:type="dxa"/>
          </w:tcPr>
          <w:p w14:paraId="7EB25E62"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w:t>
            </w:r>
          </w:p>
        </w:tc>
        <w:tc>
          <w:tcPr>
            <w:tcW w:w="1728" w:type="dxa"/>
          </w:tcPr>
          <w:p w14:paraId="1BDBE2B2" w14:textId="77777777" w:rsidR="006D30D2" w:rsidRDefault="006D30D2" w:rsidP="009E4C98">
            <w:pPr>
              <w:tabs>
                <w:tab w:val="left" w:pos="5040"/>
              </w:tabs>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0.6%</w:t>
            </w:r>
          </w:p>
        </w:tc>
      </w:tr>
    </w:tbl>
    <w:p w14:paraId="244C86AF"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0" distR="0" simplePos="0" relativeHeight="251651072" behindDoc="0" locked="0" layoutInCell="1" allowOverlap="1" wp14:anchorId="782822BE" wp14:editId="36C9DCBE">
            <wp:simplePos x="0" y="0"/>
            <wp:positionH relativeFrom="column">
              <wp:posOffset>3126105</wp:posOffset>
            </wp:positionH>
            <wp:positionV relativeFrom="paragraph">
              <wp:posOffset>2005330</wp:posOffset>
            </wp:positionV>
            <wp:extent cx="1826260" cy="1828800"/>
            <wp:effectExtent l="0" t="0" r="0" b="0"/>
            <wp:wrapTopAndBottom/>
            <wp:docPr id="102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7" cstate="print"/>
                    <a:srcRect/>
                    <a:stretch/>
                  </pic:blipFill>
                  <pic:spPr>
                    <a:xfrm>
                      <a:off x="0" y="0"/>
                      <a:ext cx="1826260" cy="1828800"/>
                    </a:xfrm>
                    <a:prstGeom prst="rect">
                      <a:avLst/>
                    </a:prstGeom>
                  </pic:spPr>
                </pic:pic>
              </a:graphicData>
            </a:graphic>
          </wp:anchor>
        </w:drawing>
      </w:r>
      <w:r>
        <w:rPr>
          <w:rFonts w:ascii="Times New Roman" w:hAnsi="Times New Roman" w:cs="Times New Roman"/>
          <w:b/>
          <w:bCs/>
          <w:noProof/>
          <w:sz w:val="28"/>
          <w:szCs w:val="28"/>
        </w:rPr>
        <w:drawing>
          <wp:anchor distT="0" distB="0" distL="0" distR="0" simplePos="0" relativeHeight="251652096" behindDoc="0" locked="0" layoutInCell="1" allowOverlap="1" wp14:anchorId="79263977" wp14:editId="4A777F45">
            <wp:simplePos x="0" y="0"/>
            <wp:positionH relativeFrom="column">
              <wp:posOffset>901700</wp:posOffset>
            </wp:positionH>
            <wp:positionV relativeFrom="paragraph">
              <wp:posOffset>2005330</wp:posOffset>
            </wp:positionV>
            <wp:extent cx="1828800" cy="1828800"/>
            <wp:effectExtent l="0" t="0" r="0" b="0"/>
            <wp:wrapTopAndBottom/>
            <wp:docPr id="102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8" cstate="print"/>
                    <a:srcRect/>
                    <a:stretch/>
                  </pic:blipFill>
                  <pic:spPr>
                    <a:xfrm>
                      <a:off x="0" y="0"/>
                      <a:ext cx="1828800" cy="1828800"/>
                    </a:xfrm>
                    <a:prstGeom prst="rect">
                      <a:avLst/>
                    </a:prstGeom>
                  </pic:spPr>
                </pic:pic>
              </a:graphicData>
            </a:graphic>
          </wp:anchor>
        </w:drawing>
      </w:r>
      <w:r>
        <w:rPr>
          <w:rFonts w:ascii="Times New Roman" w:hAnsi="Times New Roman" w:cs="Times New Roman"/>
          <w:b/>
          <w:bCs/>
          <w:noProof/>
          <w:sz w:val="28"/>
          <w:szCs w:val="28"/>
        </w:rPr>
        <w:drawing>
          <wp:anchor distT="0" distB="0" distL="0" distR="0" simplePos="0" relativeHeight="251653120" behindDoc="0" locked="0" layoutInCell="1" allowOverlap="1" wp14:anchorId="655A496A" wp14:editId="53BF4F0F">
            <wp:simplePos x="0" y="0"/>
            <wp:positionH relativeFrom="column">
              <wp:posOffset>3162935</wp:posOffset>
            </wp:positionH>
            <wp:positionV relativeFrom="paragraph">
              <wp:posOffset>110490</wp:posOffset>
            </wp:positionV>
            <wp:extent cx="1828799" cy="1828800"/>
            <wp:effectExtent l="0" t="0" r="0" b="0"/>
            <wp:wrapTopAndBottom/>
            <wp:docPr id="103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9" cstate="print"/>
                    <a:srcRect/>
                    <a:stretch/>
                  </pic:blipFill>
                  <pic:spPr>
                    <a:xfrm>
                      <a:off x="0" y="0"/>
                      <a:ext cx="1828799" cy="1828800"/>
                    </a:xfrm>
                    <a:prstGeom prst="rect">
                      <a:avLst/>
                    </a:prstGeom>
                  </pic:spPr>
                </pic:pic>
              </a:graphicData>
            </a:graphic>
          </wp:anchor>
        </w:drawing>
      </w:r>
      <w:r>
        <w:rPr>
          <w:rFonts w:ascii="Times New Roman" w:hAnsi="Times New Roman" w:cs="Times New Roman"/>
          <w:b/>
          <w:bCs/>
          <w:noProof/>
          <w:sz w:val="28"/>
          <w:szCs w:val="28"/>
        </w:rPr>
        <w:drawing>
          <wp:anchor distT="0" distB="0" distL="0" distR="0" simplePos="0" relativeHeight="251655168" behindDoc="0" locked="0" layoutInCell="1" allowOverlap="1" wp14:anchorId="6D48CD56" wp14:editId="1CFA42BF">
            <wp:simplePos x="0" y="0"/>
            <wp:positionH relativeFrom="column">
              <wp:posOffset>979170</wp:posOffset>
            </wp:positionH>
            <wp:positionV relativeFrom="paragraph">
              <wp:posOffset>102235</wp:posOffset>
            </wp:positionV>
            <wp:extent cx="1826895" cy="1828800"/>
            <wp:effectExtent l="0" t="0" r="0" b="0"/>
            <wp:wrapTopAndBottom/>
            <wp:docPr id="103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10" cstate="print"/>
                    <a:srcRect/>
                    <a:stretch/>
                  </pic:blipFill>
                  <pic:spPr>
                    <a:xfrm>
                      <a:off x="0" y="0"/>
                      <a:ext cx="1826895" cy="1828800"/>
                    </a:xfrm>
                    <a:prstGeom prst="rect">
                      <a:avLst/>
                    </a:prstGeom>
                  </pic:spPr>
                </pic:pic>
              </a:graphicData>
            </a:graphic>
          </wp:anchor>
        </w:drawing>
      </w:r>
    </w:p>
    <w:p w14:paraId="26D7A564"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rPr>
        <w:t>Figure 1. Sociodemographic characteristics of participants (N = 357)</w:t>
      </w:r>
    </w:p>
    <w:p w14:paraId="39F0C18C"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3.3.2 Item-Level Analysis of Patient Satisfaction</w:t>
      </w:r>
    </w:p>
    <w:p w14:paraId="643DF7FE"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 xml:space="preserve">Overall, patients reported moderate to high satisfaction with medical care, staff competence, and patient–provider interaction, with the majority agreeing or strongly agreeing that care met expectations and that providers treated them with respect. However, responses highlighted several areas of concern: mental health and emotional support were less consistently addressed, as reflected in statement 12, where a notable 25.8% strongly disagreed that staff showed concern for their emotional and psychological needs. Similarly, practical aspects of care, such as waiting times (statement 15) and medication availability (statement 16), showed considerable variability, with a large proportion of patients disagreeing or strongly disagreeing that these needs were adequately met. Conflict-related circumstances also impacted satisfaction, with statements 17 and 18 showing that many patients felt their health and displacement issues were insufficiently addressed. Overall, while core medical care and interactions were positively perceived, areas related to mental health, accessibility, and conflict-sensitive support appear to need targeted </w:t>
      </w:r>
      <w:r>
        <w:rPr>
          <w:rFonts w:ascii="Times New Roman" w:hAnsi="Times New Roman" w:cs="Times New Roman"/>
        </w:rPr>
        <w:lastRenderedPageBreak/>
        <w:t>improvement. Table 2 shows the item-level analysis of patient satisfaction, highlighting participants’ responses to specific aspects of healthcare services.</w:t>
      </w:r>
    </w:p>
    <w:p w14:paraId="385FA6D6" w14:textId="77777777" w:rsidR="006D30D2" w:rsidRDefault="006D30D2" w:rsidP="006D30D2">
      <w:pPr>
        <w:spacing w:after="0" w:line="360" w:lineRule="auto"/>
        <w:contextualSpacing/>
        <w:jc w:val="both"/>
        <w:rPr>
          <w:rFonts w:ascii="Times New Roman" w:hAnsi="Times New Roman" w:cs="Times New Roman"/>
        </w:rPr>
      </w:pPr>
      <w:r w:rsidRPr="00F36013">
        <w:rPr>
          <w:rFonts w:ascii="Times New Roman" w:hAnsi="Times New Roman" w:cs="Times New Roman"/>
        </w:rPr>
        <w:t>This section balances the positives (good quality of care, respectful staff) with the gaps (mental health, waiting times, medication shortages, conflict issues which are not being fully addressed). This pattern reinforces the idea that while the technical quality of care is fairly strong, the structural and psychosocial aspects of healthcare delivery lag behind.</w:t>
      </w:r>
    </w:p>
    <w:p w14:paraId="4890383B"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rPr>
        <w:t>Table 2. Item-Level Analysis of Patient Satisfaction</w:t>
      </w:r>
    </w:p>
    <w:tbl>
      <w:tblPr>
        <w:tblStyle w:val="TableGrid"/>
        <w:tblW w:w="5038" w:type="pct"/>
        <w:tblLook w:val="04A0" w:firstRow="1" w:lastRow="0" w:firstColumn="1" w:lastColumn="0" w:noHBand="0" w:noVBand="1"/>
      </w:tblPr>
      <w:tblGrid>
        <w:gridCol w:w="2542"/>
        <w:gridCol w:w="1442"/>
        <w:gridCol w:w="1442"/>
        <w:gridCol w:w="1438"/>
        <w:gridCol w:w="1347"/>
        <w:gridCol w:w="1438"/>
      </w:tblGrid>
      <w:tr w:rsidR="006D30D2" w14:paraId="2FEFB904" w14:textId="77777777" w:rsidTr="009E4C98">
        <w:tc>
          <w:tcPr>
            <w:tcW w:w="1318" w:type="pct"/>
            <w:shd w:val="clear" w:color="auto" w:fill="BFBFBF"/>
            <w:vAlign w:val="center"/>
          </w:tcPr>
          <w:p w14:paraId="5FCA1D21"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Statement</w:t>
            </w:r>
          </w:p>
        </w:tc>
        <w:tc>
          <w:tcPr>
            <w:tcW w:w="747" w:type="pct"/>
            <w:shd w:val="clear" w:color="auto" w:fill="BFBFBF"/>
            <w:vAlign w:val="center"/>
          </w:tcPr>
          <w:p w14:paraId="67CC51D4"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Strongly Agree</w:t>
            </w:r>
          </w:p>
        </w:tc>
        <w:tc>
          <w:tcPr>
            <w:tcW w:w="747" w:type="pct"/>
            <w:shd w:val="clear" w:color="auto" w:fill="BFBFBF"/>
            <w:vAlign w:val="center"/>
          </w:tcPr>
          <w:p w14:paraId="246C1FDD"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Agree</w:t>
            </w:r>
          </w:p>
        </w:tc>
        <w:tc>
          <w:tcPr>
            <w:tcW w:w="745" w:type="pct"/>
            <w:shd w:val="clear" w:color="auto" w:fill="BFBFBF"/>
            <w:vAlign w:val="center"/>
          </w:tcPr>
          <w:p w14:paraId="630F1FB3"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Neutral</w:t>
            </w:r>
          </w:p>
        </w:tc>
        <w:tc>
          <w:tcPr>
            <w:tcW w:w="698" w:type="pct"/>
            <w:shd w:val="clear" w:color="auto" w:fill="BFBFBF"/>
            <w:vAlign w:val="center"/>
          </w:tcPr>
          <w:p w14:paraId="563FFBA1"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Disagree</w:t>
            </w:r>
          </w:p>
        </w:tc>
        <w:tc>
          <w:tcPr>
            <w:tcW w:w="745" w:type="pct"/>
            <w:shd w:val="clear" w:color="auto" w:fill="BFBFBF"/>
            <w:vAlign w:val="center"/>
          </w:tcPr>
          <w:p w14:paraId="6FA53503"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Strongly Disagree</w:t>
            </w:r>
          </w:p>
        </w:tc>
      </w:tr>
      <w:tr w:rsidR="006D30D2" w14:paraId="58C22B05" w14:textId="77777777" w:rsidTr="009E4C98">
        <w:tc>
          <w:tcPr>
            <w:tcW w:w="1318" w:type="pct"/>
            <w:vAlign w:val="center"/>
          </w:tcPr>
          <w:p w14:paraId="1A998AEC"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Q7: The medical care I received met my expectations</w:t>
            </w:r>
          </w:p>
        </w:tc>
        <w:tc>
          <w:tcPr>
            <w:tcW w:w="747" w:type="pct"/>
            <w:vAlign w:val="center"/>
          </w:tcPr>
          <w:p w14:paraId="0F73499E"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78 (21.8%)</w:t>
            </w:r>
          </w:p>
        </w:tc>
        <w:tc>
          <w:tcPr>
            <w:tcW w:w="747" w:type="pct"/>
            <w:vAlign w:val="center"/>
          </w:tcPr>
          <w:p w14:paraId="54DBE99F"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193 (54.1%)</w:t>
            </w:r>
          </w:p>
        </w:tc>
        <w:tc>
          <w:tcPr>
            <w:tcW w:w="745" w:type="pct"/>
            <w:vAlign w:val="center"/>
          </w:tcPr>
          <w:p w14:paraId="139E4D95"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39 (10.9%)</w:t>
            </w:r>
          </w:p>
        </w:tc>
        <w:tc>
          <w:tcPr>
            <w:tcW w:w="698" w:type="pct"/>
            <w:vAlign w:val="center"/>
          </w:tcPr>
          <w:p w14:paraId="3B131848"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38 (10.6%)</w:t>
            </w:r>
          </w:p>
        </w:tc>
        <w:tc>
          <w:tcPr>
            <w:tcW w:w="745" w:type="pct"/>
            <w:vAlign w:val="center"/>
          </w:tcPr>
          <w:p w14:paraId="6697631D"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9 (2.5%)</w:t>
            </w:r>
          </w:p>
        </w:tc>
      </w:tr>
      <w:tr w:rsidR="006D30D2" w14:paraId="0FFB0E98" w14:textId="77777777" w:rsidTr="009E4C98">
        <w:tc>
          <w:tcPr>
            <w:tcW w:w="1318" w:type="pct"/>
            <w:shd w:val="clear" w:color="auto" w:fill="BFBFBF"/>
            <w:vAlign w:val="center"/>
          </w:tcPr>
          <w:p w14:paraId="2BF956B4"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Q8: The medical staff were competent and professional</w:t>
            </w:r>
          </w:p>
        </w:tc>
        <w:tc>
          <w:tcPr>
            <w:tcW w:w="747" w:type="pct"/>
            <w:shd w:val="clear" w:color="auto" w:fill="BFBFBF"/>
            <w:vAlign w:val="center"/>
          </w:tcPr>
          <w:p w14:paraId="178002D9"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118 (33.1%)</w:t>
            </w:r>
          </w:p>
        </w:tc>
        <w:tc>
          <w:tcPr>
            <w:tcW w:w="747" w:type="pct"/>
            <w:shd w:val="clear" w:color="auto" w:fill="BFBFBF"/>
            <w:vAlign w:val="center"/>
          </w:tcPr>
          <w:p w14:paraId="24F9EEF0"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152 (42.6%)</w:t>
            </w:r>
          </w:p>
        </w:tc>
        <w:tc>
          <w:tcPr>
            <w:tcW w:w="745" w:type="pct"/>
            <w:shd w:val="clear" w:color="auto" w:fill="BFBFBF"/>
            <w:vAlign w:val="center"/>
          </w:tcPr>
          <w:p w14:paraId="23503831"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41 (11.5%)</w:t>
            </w:r>
          </w:p>
        </w:tc>
        <w:tc>
          <w:tcPr>
            <w:tcW w:w="698" w:type="pct"/>
            <w:shd w:val="clear" w:color="auto" w:fill="BFBFBF"/>
            <w:vAlign w:val="center"/>
          </w:tcPr>
          <w:p w14:paraId="578882D2"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38 (10.6%)</w:t>
            </w:r>
          </w:p>
        </w:tc>
        <w:tc>
          <w:tcPr>
            <w:tcW w:w="745" w:type="pct"/>
            <w:shd w:val="clear" w:color="auto" w:fill="BFBFBF"/>
            <w:vAlign w:val="center"/>
          </w:tcPr>
          <w:p w14:paraId="2B0F9605"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8 (2.2%)</w:t>
            </w:r>
          </w:p>
        </w:tc>
      </w:tr>
      <w:tr w:rsidR="006D30D2" w14:paraId="676D3A7D" w14:textId="77777777" w:rsidTr="009E4C98">
        <w:tc>
          <w:tcPr>
            <w:tcW w:w="1318" w:type="pct"/>
            <w:vAlign w:val="center"/>
          </w:tcPr>
          <w:p w14:paraId="2D6B895A"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Q9: My health condition and treatment options were clearly explained</w:t>
            </w:r>
          </w:p>
        </w:tc>
        <w:tc>
          <w:tcPr>
            <w:tcW w:w="747" w:type="pct"/>
            <w:vAlign w:val="center"/>
          </w:tcPr>
          <w:p w14:paraId="11811B03"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105 (29.4%)</w:t>
            </w:r>
          </w:p>
        </w:tc>
        <w:tc>
          <w:tcPr>
            <w:tcW w:w="747" w:type="pct"/>
            <w:vAlign w:val="center"/>
          </w:tcPr>
          <w:p w14:paraId="20F60959"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158 (44.3%)</w:t>
            </w:r>
          </w:p>
        </w:tc>
        <w:tc>
          <w:tcPr>
            <w:tcW w:w="745" w:type="pct"/>
            <w:vAlign w:val="center"/>
          </w:tcPr>
          <w:p w14:paraId="19D16B35"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53 (14.8%)</w:t>
            </w:r>
          </w:p>
        </w:tc>
        <w:tc>
          <w:tcPr>
            <w:tcW w:w="698" w:type="pct"/>
            <w:vAlign w:val="center"/>
          </w:tcPr>
          <w:p w14:paraId="120A9BDC"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29 (8.1%)</w:t>
            </w:r>
          </w:p>
        </w:tc>
        <w:tc>
          <w:tcPr>
            <w:tcW w:w="745" w:type="pct"/>
            <w:vAlign w:val="center"/>
          </w:tcPr>
          <w:p w14:paraId="3C0A04F7"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12 (3.4%)</w:t>
            </w:r>
          </w:p>
        </w:tc>
      </w:tr>
      <w:tr w:rsidR="006D30D2" w14:paraId="6E37E010" w14:textId="77777777" w:rsidTr="009E4C98">
        <w:tc>
          <w:tcPr>
            <w:tcW w:w="1318" w:type="pct"/>
            <w:shd w:val="clear" w:color="auto" w:fill="BFBFBF"/>
            <w:vAlign w:val="center"/>
          </w:tcPr>
          <w:p w14:paraId="6469C78B"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Q10: The medical staff treated me with respect and dignity</w:t>
            </w:r>
          </w:p>
        </w:tc>
        <w:tc>
          <w:tcPr>
            <w:tcW w:w="747" w:type="pct"/>
            <w:shd w:val="clear" w:color="auto" w:fill="BFBFBF"/>
            <w:vAlign w:val="center"/>
          </w:tcPr>
          <w:p w14:paraId="4918FC2F"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96 (26.9%)</w:t>
            </w:r>
          </w:p>
        </w:tc>
        <w:tc>
          <w:tcPr>
            <w:tcW w:w="747" w:type="pct"/>
            <w:shd w:val="clear" w:color="auto" w:fill="BFBFBF"/>
            <w:vAlign w:val="center"/>
          </w:tcPr>
          <w:p w14:paraId="5E8F6500"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154 (43.1%)</w:t>
            </w:r>
          </w:p>
        </w:tc>
        <w:tc>
          <w:tcPr>
            <w:tcW w:w="745" w:type="pct"/>
            <w:shd w:val="clear" w:color="auto" w:fill="BFBFBF"/>
            <w:vAlign w:val="center"/>
          </w:tcPr>
          <w:p w14:paraId="3E22873E"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45 (12.6%)</w:t>
            </w:r>
          </w:p>
        </w:tc>
        <w:tc>
          <w:tcPr>
            <w:tcW w:w="698" w:type="pct"/>
            <w:shd w:val="clear" w:color="auto" w:fill="BFBFBF"/>
            <w:vAlign w:val="center"/>
          </w:tcPr>
          <w:p w14:paraId="4DAB31FC"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34 (9.5%)</w:t>
            </w:r>
          </w:p>
        </w:tc>
        <w:tc>
          <w:tcPr>
            <w:tcW w:w="745" w:type="pct"/>
            <w:shd w:val="clear" w:color="auto" w:fill="BFBFBF"/>
            <w:vAlign w:val="center"/>
          </w:tcPr>
          <w:p w14:paraId="3BA96FEE"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28 (7.8%)</w:t>
            </w:r>
          </w:p>
        </w:tc>
      </w:tr>
      <w:tr w:rsidR="006D30D2" w14:paraId="38A6BC00" w14:textId="77777777" w:rsidTr="009E4C98">
        <w:tc>
          <w:tcPr>
            <w:tcW w:w="1318" w:type="pct"/>
            <w:vAlign w:val="center"/>
          </w:tcPr>
          <w:p w14:paraId="709BC783"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Q11: I felt that the doctor listened to me and understood me well during the consultation</w:t>
            </w:r>
          </w:p>
        </w:tc>
        <w:tc>
          <w:tcPr>
            <w:tcW w:w="747" w:type="pct"/>
            <w:vAlign w:val="center"/>
          </w:tcPr>
          <w:p w14:paraId="2341D69E"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118 (33.1%)</w:t>
            </w:r>
          </w:p>
        </w:tc>
        <w:tc>
          <w:tcPr>
            <w:tcW w:w="747" w:type="pct"/>
            <w:vAlign w:val="center"/>
          </w:tcPr>
          <w:p w14:paraId="2FD31FC6"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145 (40.6%)</w:t>
            </w:r>
          </w:p>
        </w:tc>
        <w:tc>
          <w:tcPr>
            <w:tcW w:w="745" w:type="pct"/>
            <w:vAlign w:val="center"/>
          </w:tcPr>
          <w:p w14:paraId="5176C77F"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64 (17.9%)</w:t>
            </w:r>
          </w:p>
        </w:tc>
        <w:tc>
          <w:tcPr>
            <w:tcW w:w="698" w:type="pct"/>
            <w:vAlign w:val="center"/>
          </w:tcPr>
          <w:p w14:paraId="54D02170"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27 (7.6%)</w:t>
            </w:r>
          </w:p>
        </w:tc>
        <w:tc>
          <w:tcPr>
            <w:tcW w:w="745" w:type="pct"/>
            <w:vAlign w:val="center"/>
          </w:tcPr>
          <w:p w14:paraId="4F9F9868"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 (0.8%)</w:t>
            </w:r>
          </w:p>
        </w:tc>
      </w:tr>
      <w:tr w:rsidR="006D30D2" w14:paraId="7B1E90E6" w14:textId="77777777" w:rsidTr="009E4C98">
        <w:tc>
          <w:tcPr>
            <w:tcW w:w="1318" w:type="pct"/>
            <w:shd w:val="clear" w:color="auto" w:fill="BFBFBF"/>
            <w:vAlign w:val="center"/>
          </w:tcPr>
          <w:p w14:paraId="6F872D41"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Q12: The staff showed concern for my emotional and psychological concerns</w:t>
            </w:r>
          </w:p>
        </w:tc>
        <w:tc>
          <w:tcPr>
            <w:tcW w:w="747" w:type="pct"/>
            <w:shd w:val="clear" w:color="auto" w:fill="BFBFBF"/>
            <w:vAlign w:val="center"/>
          </w:tcPr>
          <w:p w14:paraId="2FE00DFA"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55 (15.4%)</w:t>
            </w:r>
          </w:p>
        </w:tc>
        <w:tc>
          <w:tcPr>
            <w:tcW w:w="747" w:type="pct"/>
            <w:shd w:val="clear" w:color="auto" w:fill="BFBFBF"/>
            <w:vAlign w:val="center"/>
          </w:tcPr>
          <w:p w14:paraId="4184F0EF"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101 (28.3%)</w:t>
            </w:r>
          </w:p>
        </w:tc>
        <w:tc>
          <w:tcPr>
            <w:tcW w:w="745" w:type="pct"/>
            <w:shd w:val="clear" w:color="auto" w:fill="BFBFBF"/>
            <w:vAlign w:val="center"/>
          </w:tcPr>
          <w:p w14:paraId="241BD4BF"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74 (20.7%)</w:t>
            </w:r>
          </w:p>
        </w:tc>
        <w:tc>
          <w:tcPr>
            <w:tcW w:w="698" w:type="pct"/>
            <w:shd w:val="clear" w:color="auto" w:fill="BFBFBF"/>
            <w:vAlign w:val="center"/>
          </w:tcPr>
          <w:p w14:paraId="5ABD67A5"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35 (9.8%)</w:t>
            </w:r>
          </w:p>
        </w:tc>
        <w:tc>
          <w:tcPr>
            <w:tcW w:w="745" w:type="pct"/>
            <w:shd w:val="clear" w:color="auto" w:fill="BFBFBF"/>
            <w:vAlign w:val="center"/>
          </w:tcPr>
          <w:p w14:paraId="2F3E10FD"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92 (25.8%)</w:t>
            </w:r>
          </w:p>
        </w:tc>
      </w:tr>
      <w:tr w:rsidR="006D30D2" w14:paraId="4CFD4AF8" w14:textId="77777777" w:rsidTr="009E4C98">
        <w:tc>
          <w:tcPr>
            <w:tcW w:w="1318" w:type="pct"/>
            <w:vAlign w:val="center"/>
          </w:tcPr>
          <w:p w14:paraId="5EA9C356"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 xml:space="preserve">Q13: The health center </w:t>
            </w:r>
            <w:r>
              <w:rPr>
                <w:rFonts w:ascii="Times New Roman" w:hAnsi="Times New Roman" w:cs="Times New Roman"/>
              </w:rPr>
              <w:lastRenderedPageBreak/>
              <w:t>was clean and followed general hygiene standards</w:t>
            </w:r>
          </w:p>
        </w:tc>
        <w:tc>
          <w:tcPr>
            <w:tcW w:w="747" w:type="pct"/>
            <w:vAlign w:val="center"/>
          </w:tcPr>
          <w:p w14:paraId="31B796C8"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lastRenderedPageBreak/>
              <w:t>107 (30.0%)</w:t>
            </w:r>
          </w:p>
        </w:tc>
        <w:tc>
          <w:tcPr>
            <w:tcW w:w="747" w:type="pct"/>
            <w:vAlign w:val="center"/>
          </w:tcPr>
          <w:p w14:paraId="6B2036A5"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158 (44.3%)</w:t>
            </w:r>
          </w:p>
        </w:tc>
        <w:tc>
          <w:tcPr>
            <w:tcW w:w="745" w:type="pct"/>
            <w:vAlign w:val="center"/>
          </w:tcPr>
          <w:p w14:paraId="4DDD366D"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41 (11.5%)</w:t>
            </w:r>
          </w:p>
        </w:tc>
        <w:tc>
          <w:tcPr>
            <w:tcW w:w="698" w:type="pct"/>
            <w:vAlign w:val="center"/>
          </w:tcPr>
          <w:p w14:paraId="3A7DCF63"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44 (12.3%)</w:t>
            </w:r>
          </w:p>
        </w:tc>
        <w:tc>
          <w:tcPr>
            <w:tcW w:w="745" w:type="pct"/>
            <w:vAlign w:val="center"/>
          </w:tcPr>
          <w:p w14:paraId="0789D000"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7 (2.0%)</w:t>
            </w:r>
          </w:p>
        </w:tc>
      </w:tr>
      <w:tr w:rsidR="006D30D2" w14:paraId="6BA8E8B9" w14:textId="77777777" w:rsidTr="009E4C98">
        <w:tc>
          <w:tcPr>
            <w:tcW w:w="1318" w:type="pct"/>
            <w:shd w:val="clear" w:color="auto" w:fill="BFBFBF"/>
            <w:vAlign w:val="center"/>
          </w:tcPr>
          <w:p w14:paraId="2C31E41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Q14: I felt physically and emotionally safe inside the health center</w:t>
            </w:r>
          </w:p>
        </w:tc>
        <w:tc>
          <w:tcPr>
            <w:tcW w:w="747" w:type="pct"/>
            <w:shd w:val="clear" w:color="auto" w:fill="BFBFBF"/>
            <w:vAlign w:val="center"/>
          </w:tcPr>
          <w:p w14:paraId="1106F6BB"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103 (28.9%)</w:t>
            </w:r>
          </w:p>
        </w:tc>
        <w:tc>
          <w:tcPr>
            <w:tcW w:w="747" w:type="pct"/>
            <w:shd w:val="clear" w:color="auto" w:fill="BFBFBF"/>
            <w:vAlign w:val="center"/>
          </w:tcPr>
          <w:p w14:paraId="53343142"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164 (46.0%)</w:t>
            </w:r>
          </w:p>
        </w:tc>
        <w:tc>
          <w:tcPr>
            <w:tcW w:w="745" w:type="pct"/>
            <w:shd w:val="clear" w:color="auto" w:fill="BFBFBF"/>
            <w:vAlign w:val="center"/>
          </w:tcPr>
          <w:p w14:paraId="14529C34"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48 (13.4%)</w:t>
            </w:r>
          </w:p>
        </w:tc>
        <w:tc>
          <w:tcPr>
            <w:tcW w:w="698" w:type="pct"/>
            <w:shd w:val="clear" w:color="auto" w:fill="BFBFBF"/>
            <w:vAlign w:val="center"/>
          </w:tcPr>
          <w:p w14:paraId="403F2798"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33 (9.2%)</w:t>
            </w:r>
          </w:p>
        </w:tc>
        <w:tc>
          <w:tcPr>
            <w:tcW w:w="745" w:type="pct"/>
            <w:shd w:val="clear" w:color="auto" w:fill="BFBFBF"/>
            <w:vAlign w:val="center"/>
          </w:tcPr>
          <w:p w14:paraId="51DECE9B"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9 (2.5%)</w:t>
            </w:r>
          </w:p>
        </w:tc>
      </w:tr>
      <w:tr w:rsidR="006D30D2" w14:paraId="1C8FF3C9" w14:textId="77777777" w:rsidTr="009E4C98">
        <w:tc>
          <w:tcPr>
            <w:tcW w:w="1318" w:type="pct"/>
            <w:vAlign w:val="center"/>
          </w:tcPr>
          <w:p w14:paraId="49F4E7EF"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Q15: The waiting time to receive care was acceptable</w:t>
            </w:r>
          </w:p>
        </w:tc>
        <w:tc>
          <w:tcPr>
            <w:tcW w:w="747" w:type="pct"/>
            <w:vAlign w:val="center"/>
          </w:tcPr>
          <w:p w14:paraId="537296DC"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36 (10.1%)</w:t>
            </w:r>
          </w:p>
        </w:tc>
        <w:tc>
          <w:tcPr>
            <w:tcW w:w="747" w:type="pct"/>
            <w:vAlign w:val="center"/>
          </w:tcPr>
          <w:p w14:paraId="6E126A5C"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88 (24.6%)</w:t>
            </w:r>
          </w:p>
        </w:tc>
        <w:tc>
          <w:tcPr>
            <w:tcW w:w="745" w:type="pct"/>
            <w:vAlign w:val="center"/>
          </w:tcPr>
          <w:p w14:paraId="53872F9A"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47 (13.2%)</w:t>
            </w:r>
          </w:p>
        </w:tc>
        <w:tc>
          <w:tcPr>
            <w:tcW w:w="698" w:type="pct"/>
            <w:vAlign w:val="center"/>
          </w:tcPr>
          <w:p w14:paraId="0439FB3E"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74 (20.7%)</w:t>
            </w:r>
          </w:p>
        </w:tc>
        <w:tc>
          <w:tcPr>
            <w:tcW w:w="745" w:type="pct"/>
            <w:vAlign w:val="center"/>
          </w:tcPr>
          <w:p w14:paraId="3F683A43"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112 (31.4%)</w:t>
            </w:r>
          </w:p>
        </w:tc>
      </w:tr>
      <w:tr w:rsidR="006D30D2" w14:paraId="31C1F3B7" w14:textId="77777777" w:rsidTr="009E4C98">
        <w:tc>
          <w:tcPr>
            <w:tcW w:w="1318" w:type="pct"/>
            <w:shd w:val="clear" w:color="auto" w:fill="BFBFBF"/>
            <w:vAlign w:val="center"/>
          </w:tcPr>
          <w:p w14:paraId="59881885"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Q16: The medications or treatments I needed were available</w:t>
            </w:r>
          </w:p>
        </w:tc>
        <w:tc>
          <w:tcPr>
            <w:tcW w:w="747" w:type="pct"/>
            <w:shd w:val="clear" w:color="auto" w:fill="BFBFBF"/>
            <w:vAlign w:val="center"/>
          </w:tcPr>
          <w:p w14:paraId="5521907D"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50 (14.0%)</w:t>
            </w:r>
          </w:p>
        </w:tc>
        <w:tc>
          <w:tcPr>
            <w:tcW w:w="747" w:type="pct"/>
            <w:shd w:val="clear" w:color="auto" w:fill="BFBFBF"/>
            <w:vAlign w:val="center"/>
          </w:tcPr>
          <w:p w14:paraId="03B0F404"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88 (24.6%)</w:t>
            </w:r>
          </w:p>
        </w:tc>
        <w:tc>
          <w:tcPr>
            <w:tcW w:w="745" w:type="pct"/>
            <w:shd w:val="clear" w:color="auto" w:fill="BFBFBF"/>
            <w:vAlign w:val="center"/>
          </w:tcPr>
          <w:p w14:paraId="368DE072"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89 (24.9%)</w:t>
            </w:r>
          </w:p>
        </w:tc>
        <w:tc>
          <w:tcPr>
            <w:tcW w:w="698" w:type="pct"/>
            <w:shd w:val="clear" w:color="auto" w:fill="BFBFBF"/>
            <w:vAlign w:val="center"/>
          </w:tcPr>
          <w:p w14:paraId="7BE84895"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81 (22.7%)</w:t>
            </w:r>
          </w:p>
        </w:tc>
        <w:tc>
          <w:tcPr>
            <w:tcW w:w="745" w:type="pct"/>
            <w:shd w:val="clear" w:color="auto" w:fill="BFBFBF"/>
            <w:vAlign w:val="center"/>
          </w:tcPr>
          <w:p w14:paraId="19356DCC"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49 (13.7%)</w:t>
            </w:r>
          </w:p>
        </w:tc>
      </w:tr>
      <w:tr w:rsidR="006D30D2" w14:paraId="07DE09D5" w14:textId="77777777" w:rsidTr="009E4C98">
        <w:tc>
          <w:tcPr>
            <w:tcW w:w="1318" w:type="pct"/>
            <w:vAlign w:val="center"/>
          </w:tcPr>
          <w:p w14:paraId="78AF8DB1"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Q17: My health condition has been affected by the current conflict</w:t>
            </w:r>
          </w:p>
        </w:tc>
        <w:tc>
          <w:tcPr>
            <w:tcW w:w="747" w:type="pct"/>
            <w:vAlign w:val="center"/>
          </w:tcPr>
          <w:p w14:paraId="01DBB3D2"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61 (17.1%)</w:t>
            </w:r>
          </w:p>
        </w:tc>
        <w:tc>
          <w:tcPr>
            <w:tcW w:w="747" w:type="pct"/>
            <w:vAlign w:val="center"/>
          </w:tcPr>
          <w:p w14:paraId="648E1DC8"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109 (30.5%)</w:t>
            </w:r>
          </w:p>
        </w:tc>
        <w:tc>
          <w:tcPr>
            <w:tcW w:w="745" w:type="pct"/>
            <w:vAlign w:val="center"/>
          </w:tcPr>
          <w:p w14:paraId="3B197F17"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100 (28.0%)</w:t>
            </w:r>
          </w:p>
        </w:tc>
        <w:tc>
          <w:tcPr>
            <w:tcW w:w="698" w:type="pct"/>
            <w:vAlign w:val="center"/>
          </w:tcPr>
          <w:p w14:paraId="5C2D6261"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54 (15.1%)</w:t>
            </w:r>
          </w:p>
        </w:tc>
        <w:tc>
          <w:tcPr>
            <w:tcW w:w="745" w:type="pct"/>
            <w:vAlign w:val="center"/>
          </w:tcPr>
          <w:p w14:paraId="542418F3"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33 (9.2%)</w:t>
            </w:r>
          </w:p>
        </w:tc>
      </w:tr>
      <w:tr w:rsidR="006D30D2" w14:paraId="76BD54C1" w14:textId="77777777" w:rsidTr="009E4C98">
        <w:tc>
          <w:tcPr>
            <w:tcW w:w="1318" w:type="pct"/>
            <w:shd w:val="clear" w:color="auto" w:fill="BFBFBF"/>
            <w:vAlign w:val="center"/>
          </w:tcPr>
          <w:p w14:paraId="6C2BE4E7"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Q18: The healthcare staff addressed issues related to my displacement</w:t>
            </w:r>
          </w:p>
        </w:tc>
        <w:tc>
          <w:tcPr>
            <w:tcW w:w="747" w:type="pct"/>
            <w:shd w:val="clear" w:color="auto" w:fill="BFBFBF"/>
            <w:vAlign w:val="center"/>
          </w:tcPr>
          <w:p w14:paraId="6AF9586B"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41 (11.5%)</w:t>
            </w:r>
          </w:p>
        </w:tc>
        <w:tc>
          <w:tcPr>
            <w:tcW w:w="747" w:type="pct"/>
            <w:shd w:val="clear" w:color="auto" w:fill="BFBFBF"/>
            <w:vAlign w:val="center"/>
          </w:tcPr>
          <w:p w14:paraId="7AC1ED4A"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101 (28.3%)</w:t>
            </w:r>
          </w:p>
        </w:tc>
        <w:tc>
          <w:tcPr>
            <w:tcW w:w="745" w:type="pct"/>
            <w:shd w:val="clear" w:color="auto" w:fill="BFBFBF"/>
            <w:vAlign w:val="center"/>
          </w:tcPr>
          <w:p w14:paraId="7CB929CA"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66 (18.5%)</w:t>
            </w:r>
          </w:p>
        </w:tc>
        <w:tc>
          <w:tcPr>
            <w:tcW w:w="698" w:type="pct"/>
            <w:shd w:val="clear" w:color="auto" w:fill="BFBFBF"/>
            <w:vAlign w:val="center"/>
          </w:tcPr>
          <w:p w14:paraId="6685189A"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66 (18.5%)</w:t>
            </w:r>
          </w:p>
        </w:tc>
        <w:tc>
          <w:tcPr>
            <w:tcW w:w="745" w:type="pct"/>
            <w:shd w:val="clear" w:color="auto" w:fill="BFBFBF"/>
            <w:vAlign w:val="center"/>
          </w:tcPr>
          <w:p w14:paraId="1B0DAD48"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83 (23.2%)</w:t>
            </w:r>
          </w:p>
        </w:tc>
      </w:tr>
    </w:tbl>
    <w:p w14:paraId="586979C1"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noProof/>
        </w:rPr>
        <w:drawing>
          <wp:anchor distT="0" distB="0" distL="0" distR="0" simplePos="0" relativeHeight="251660288" behindDoc="0" locked="0" layoutInCell="1" allowOverlap="1" wp14:anchorId="47DF5F72" wp14:editId="5F5D6BE2">
            <wp:simplePos x="0" y="0"/>
            <wp:positionH relativeFrom="column">
              <wp:posOffset>457200</wp:posOffset>
            </wp:positionH>
            <wp:positionV relativeFrom="paragraph">
              <wp:posOffset>74295</wp:posOffset>
            </wp:positionV>
            <wp:extent cx="4495800" cy="2286000"/>
            <wp:effectExtent l="0" t="0" r="0" b="0"/>
            <wp:wrapTopAndBottom/>
            <wp:docPr id="103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1" cstate="print"/>
                    <a:srcRect/>
                    <a:stretch/>
                  </pic:blipFill>
                  <pic:spPr>
                    <a:xfrm>
                      <a:off x="0" y="0"/>
                      <a:ext cx="4495800" cy="2286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Figure 2. Item-Level Analysis of Patient Satisfaction (N = 357)</w:t>
      </w:r>
    </w:p>
    <w:p w14:paraId="6170D4E0" w14:textId="77777777" w:rsidR="006D30D2" w:rsidRPr="00444311"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sz w:val="28"/>
          <w:szCs w:val="28"/>
        </w:rPr>
        <w:t>3.3.3 Assessment of Patient Satisfaction</w:t>
      </w:r>
    </w:p>
    <w:p w14:paraId="40A38791"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lastRenderedPageBreak/>
        <w:t>The first specific objective was to assess the level of patient satisfaction with primary healthcare services. This was achieved by analyzing the mean scores and distribution of the overall satisfaction measure (Q19) and the composite domain scores.</w:t>
      </w:r>
    </w:p>
    <w:p w14:paraId="5C94989F"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Level of Overall Patient Satisfaction</w:t>
      </w:r>
    </w:p>
    <w:p w14:paraId="4BAFE886"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Overall patient satisfaction, measured on the 5-point Likert scale (Q19), had a mean score of 4.01 (SD=1.17, Median =4.00), which falls squarely into the "Satisfied" category. When dichotomized for further analysis, a substantial 75.6% (n=270) of patients reported being "Satisfied," while 24.4% (n=87) reported being "Dissatisfied/Neutral."</w:t>
      </w:r>
    </w:p>
    <w:p w14:paraId="36783193"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Satisfaction with Specific Dimensions of Care</w:t>
      </w:r>
    </w:p>
    <w:p w14:paraId="3C12A686"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Satisfaction levels were assessed across the four measured domains; all scored on a 1-5 scale where 3 represents a neutral response.</w:t>
      </w:r>
    </w:p>
    <w:p w14:paraId="328B3F84" w14:textId="77777777" w:rsidR="006D30D2" w:rsidRDefault="006D30D2" w:rsidP="006D30D2">
      <w:pPr>
        <w:numPr>
          <w:ilvl w:val="0"/>
          <w:numId w:val="7"/>
        </w:numPr>
        <w:spacing w:after="0" w:line="360" w:lineRule="auto"/>
        <w:contextualSpacing/>
        <w:jc w:val="both"/>
        <w:rPr>
          <w:rFonts w:ascii="Times New Roman" w:hAnsi="Times New Roman" w:cs="Times New Roman"/>
        </w:rPr>
      </w:pPr>
      <w:r>
        <w:rPr>
          <w:rFonts w:ascii="Times New Roman" w:hAnsi="Times New Roman" w:cs="Times New Roman"/>
          <w:b/>
          <w:bCs/>
          <w:noProof/>
        </w:rPr>
        <w:drawing>
          <wp:anchor distT="0" distB="0" distL="0" distR="0" simplePos="0" relativeHeight="251656192" behindDoc="0" locked="0" layoutInCell="1" allowOverlap="1" wp14:anchorId="1E00A448" wp14:editId="19AB1635">
            <wp:simplePos x="0" y="0"/>
            <wp:positionH relativeFrom="column">
              <wp:posOffset>808355</wp:posOffset>
            </wp:positionH>
            <wp:positionV relativeFrom="paragraph">
              <wp:posOffset>720725</wp:posOffset>
            </wp:positionV>
            <wp:extent cx="3886834" cy="3394710"/>
            <wp:effectExtent l="0" t="0" r="0" b="0"/>
            <wp:wrapTopAndBottom/>
            <wp:docPr id="103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12" cstate="print"/>
                    <a:srcRect/>
                    <a:stretch/>
                  </pic:blipFill>
                  <pic:spPr>
                    <a:xfrm>
                      <a:off x="0" y="0"/>
                      <a:ext cx="3886834" cy="3394710"/>
                    </a:xfrm>
                    <a:prstGeom prst="rect">
                      <a:avLst/>
                    </a:prstGeom>
                  </pic:spPr>
                </pic:pic>
              </a:graphicData>
            </a:graphic>
          </wp:anchor>
        </w:drawing>
      </w:r>
      <w:r>
        <w:rPr>
          <w:rFonts w:ascii="Times New Roman" w:hAnsi="Times New Roman" w:cs="Times New Roman"/>
        </w:rPr>
        <w:t>Quality of Medical Care registered the highest mean satisfaction score (3.88, SD=0.79), indicating the highest level of agreement among patients that the care received was competent and clearly explained.</w:t>
      </w:r>
    </w:p>
    <w:p w14:paraId="231086D1"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b/>
          <w:bCs/>
        </w:rPr>
        <w:t>Figure 3. Level of Overall Patient Satisfaction (N = 357)</w:t>
      </w:r>
    </w:p>
    <w:p w14:paraId="4C10CDED" w14:textId="77777777" w:rsidR="006D30D2" w:rsidRDefault="006D30D2" w:rsidP="006D30D2">
      <w:pPr>
        <w:numPr>
          <w:ilvl w:val="0"/>
          <w:numId w:val="7"/>
        </w:numPr>
        <w:spacing w:after="0" w:line="360" w:lineRule="auto"/>
        <w:contextualSpacing/>
        <w:jc w:val="both"/>
        <w:rPr>
          <w:rFonts w:ascii="Times New Roman" w:hAnsi="Times New Roman" w:cs="Times New Roman"/>
        </w:rPr>
      </w:pPr>
      <w:r>
        <w:rPr>
          <w:rFonts w:ascii="Times New Roman" w:hAnsi="Times New Roman" w:cs="Times New Roman"/>
        </w:rPr>
        <w:lastRenderedPageBreak/>
        <w:t>Patient–Provider Interaction followed with a mean score of 3.56 (SD=0.85), suggesting a moderately high level of satisfaction with staff respect, listening skills, and emotional concern.</w:t>
      </w:r>
    </w:p>
    <w:p w14:paraId="3BB8DA4F" w14:textId="77777777" w:rsidR="006D30D2" w:rsidRDefault="006D30D2" w:rsidP="006D30D2">
      <w:pPr>
        <w:numPr>
          <w:ilvl w:val="0"/>
          <w:numId w:val="7"/>
        </w:numPr>
        <w:spacing w:after="0" w:line="360" w:lineRule="auto"/>
        <w:contextualSpacing/>
        <w:jc w:val="both"/>
        <w:rPr>
          <w:rFonts w:ascii="Times New Roman" w:hAnsi="Times New Roman" w:cs="Times New Roman"/>
        </w:rPr>
      </w:pPr>
      <w:r>
        <w:rPr>
          <w:rFonts w:ascii="Times New Roman" w:hAnsi="Times New Roman" w:cs="Times New Roman"/>
        </w:rPr>
        <w:t>Health Center Environment had a mean score of 3.35 (SD=0.80). This dimension, which includes cleanliness, safety, waiting time, and medication availability, showed the lowest level of positive agreement among the core satisfaction variables, suggesting it may be a critical area for intervention.</w:t>
      </w:r>
    </w:p>
    <w:p w14:paraId="3D9BE10A" w14:textId="77777777" w:rsidR="006D30D2" w:rsidRDefault="006D30D2" w:rsidP="006D30D2">
      <w:pPr>
        <w:numPr>
          <w:ilvl w:val="0"/>
          <w:numId w:val="7"/>
        </w:numPr>
        <w:spacing w:after="0" w:line="360" w:lineRule="auto"/>
        <w:contextualSpacing/>
        <w:jc w:val="both"/>
        <w:rPr>
          <w:rFonts w:ascii="Times New Roman" w:hAnsi="Times New Roman" w:cs="Times New Roman"/>
        </w:rPr>
      </w:pPr>
      <w:r>
        <w:rPr>
          <w:rFonts w:ascii="Times New Roman" w:hAnsi="Times New Roman" w:cs="Times New Roman"/>
        </w:rPr>
        <w:t>Conflict-Related Circumstances recorded a mean score of 3.09 (SD=0.93), the lowest score among all indices and positioned closest to the "Neutral" point (3.00). This indicates that, on average, patients felt neither strong agreement nor strong disagreement regarding how their health condition was affected by the conflict and how staff addressed displacement issues.</w:t>
      </w:r>
    </w:p>
    <w:p w14:paraId="20151C65"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The overall index of satisfaction (the mean of all 12 items, Q7–Q18) was 3.49 (SD=0.63), consistent with the trend toward overall positive satisfaction. Table 3 presents the descriptive statistics for key dimensions of patient satisfaction.</w:t>
      </w:r>
    </w:p>
    <w:p w14:paraId="64EF0769"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b/>
          <w:bCs/>
        </w:rPr>
        <w:t>Table 3. Descriptive Statistics for Dimensions of Patient Satisfaction (N = 357)</w:t>
      </w:r>
    </w:p>
    <w:tbl>
      <w:tblPr>
        <w:tblStyle w:val="TableGrid"/>
        <w:tblW w:w="5000" w:type="pct"/>
        <w:tblLook w:val="04A0" w:firstRow="1" w:lastRow="0" w:firstColumn="1" w:lastColumn="0" w:noHBand="0" w:noVBand="1"/>
      </w:tblPr>
      <w:tblGrid>
        <w:gridCol w:w="4158"/>
        <w:gridCol w:w="1710"/>
        <w:gridCol w:w="1710"/>
        <w:gridCol w:w="1998"/>
      </w:tblGrid>
      <w:tr w:rsidR="006D30D2" w14:paraId="0468D645" w14:textId="77777777" w:rsidTr="009E4C98">
        <w:tc>
          <w:tcPr>
            <w:tcW w:w="2171" w:type="pct"/>
            <w:shd w:val="clear" w:color="auto" w:fill="BFBFBF"/>
          </w:tcPr>
          <w:p w14:paraId="40FC343E"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Variable</w:t>
            </w:r>
          </w:p>
        </w:tc>
        <w:tc>
          <w:tcPr>
            <w:tcW w:w="893" w:type="pct"/>
            <w:shd w:val="clear" w:color="auto" w:fill="BFBFBF"/>
          </w:tcPr>
          <w:p w14:paraId="266CF3FC"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Minimum</w:t>
            </w:r>
          </w:p>
        </w:tc>
        <w:tc>
          <w:tcPr>
            <w:tcW w:w="893" w:type="pct"/>
            <w:shd w:val="clear" w:color="auto" w:fill="BFBFBF"/>
          </w:tcPr>
          <w:p w14:paraId="3CD8CCA2"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Maximum</w:t>
            </w:r>
          </w:p>
        </w:tc>
        <w:tc>
          <w:tcPr>
            <w:tcW w:w="1043" w:type="pct"/>
            <w:shd w:val="clear" w:color="auto" w:fill="BFBFBF"/>
          </w:tcPr>
          <w:p w14:paraId="642F44A2"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Mean ± SD</w:t>
            </w:r>
          </w:p>
        </w:tc>
      </w:tr>
      <w:tr w:rsidR="006D30D2" w14:paraId="604C55E7" w14:textId="77777777" w:rsidTr="009E4C98">
        <w:tc>
          <w:tcPr>
            <w:tcW w:w="2171" w:type="pct"/>
          </w:tcPr>
          <w:p w14:paraId="44F0B942" w14:textId="77777777" w:rsidR="006D30D2" w:rsidRDefault="006D30D2" w:rsidP="009E4C98">
            <w:pPr>
              <w:spacing w:line="360" w:lineRule="auto"/>
              <w:contextualSpacing/>
              <w:rPr>
                <w:rFonts w:ascii="Times New Roman" w:hAnsi="Times New Roman" w:cs="Times New Roman"/>
              </w:rPr>
            </w:pPr>
            <w:r>
              <w:rPr>
                <w:rFonts w:ascii="Times New Roman" w:hAnsi="Times New Roman" w:cs="Times New Roman"/>
              </w:rPr>
              <w:t>Quality of Medical Care</w:t>
            </w:r>
          </w:p>
        </w:tc>
        <w:tc>
          <w:tcPr>
            <w:tcW w:w="893" w:type="pct"/>
          </w:tcPr>
          <w:p w14:paraId="61FFE88C"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w:t>
            </w:r>
          </w:p>
        </w:tc>
        <w:tc>
          <w:tcPr>
            <w:tcW w:w="893" w:type="pct"/>
          </w:tcPr>
          <w:p w14:paraId="31893F51"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5</w:t>
            </w:r>
          </w:p>
        </w:tc>
        <w:tc>
          <w:tcPr>
            <w:tcW w:w="1043" w:type="pct"/>
          </w:tcPr>
          <w:p w14:paraId="794ED4F3"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3.88 ± 0.79</w:t>
            </w:r>
          </w:p>
        </w:tc>
      </w:tr>
      <w:tr w:rsidR="006D30D2" w14:paraId="180282DE" w14:textId="77777777" w:rsidTr="009E4C98">
        <w:tc>
          <w:tcPr>
            <w:tcW w:w="2171" w:type="pct"/>
            <w:shd w:val="clear" w:color="auto" w:fill="BFBFBF"/>
          </w:tcPr>
          <w:p w14:paraId="6B8860D9" w14:textId="77777777" w:rsidR="006D30D2" w:rsidRDefault="006D30D2" w:rsidP="009E4C98">
            <w:pPr>
              <w:spacing w:line="360" w:lineRule="auto"/>
              <w:contextualSpacing/>
              <w:rPr>
                <w:rFonts w:ascii="Times New Roman" w:hAnsi="Times New Roman" w:cs="Times New Roman"/>
              </w:rPr>
            </w:pPr>
            <w:r>
              <w:rPr>
                <w:rFonts w:ascii="Times New Roman" w:hAnsi="Times New Roman" w:cs="Times New Roman"/>
              </w:rPr>
              <w:t>Patient–Provider Interaction</w:t>
            </w:r>
          </w:p>
        </w:tc>
        <w:tc>
          <w:tcPr>
            <w:tcW w:w="893" w:type="pct"/>
            <w:shd w:val="clear" w:color="auto" w:fill="BFBFBF"/>
          </w:tcPr>
          <w:p w14:paraId="69F84E2E"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w:t>
            </w:r>
          </w:p>
        </w:tc>
        <w:tc>
          <w:tcPr>
            <w:tcW w:w="893" w:type="pct"/>
            <w:shd w:val="clear" w:color="auto" w:fill="BFBFBF"/>
          </w:tcPr>
          <w:p w14:paraId="75DC2388"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5</w:t>
            </w:r>
          </w:p>
        </w:tc>
        <w:tc>
          <w:tcPr>
            <w:tcW w:w="1043" w:type="pct"/>
            <w:shd w:val="clear" w:color="auto" w:fill="BFBFBF"/>
          </w:tcPr>
          <w:p w14:paraId="194C1D08"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3.56 ± 0.85</w:t>
            </w:r>
          </w:p>
        </w:tc>
      </w:tr>
      <w:tr w:rsidR="006D30D2" w14:paraId="7FE0FE7A" w14:textId="77777777" w:rsidTr="009E4C98">
        <w:tc>
          <w:tcPr>
            <w:tcW w:w="2171" w:type="pct"/>
          </w:tcPr>
          <w:p w14:paraId="336332A6" w14:textId="77777777" w:rsidR="006D30D2" w:rsidRDefault="006D30D2" w:rsidP="009E4C98">
            <w:pPr>
              <w:spacing w:line="360" w:lineRule="auto"/>
              <w:contextualSpacing/>
              <w:rPr>
                <w:rFonts w:ascii="Times New Roman" w:hAnsi="Times New Roman" w:cs="Times New Roman"/>
              </w:rPr>
            </w:pPr>
            <w:r>
              <w:rPr>
                <w:rFonts w:ascii="Times New Roman" w:hAnsi="Times New Roman" w:cs="Times New Roman"/>
              </w:rPr>
              <w:t>Health Center Environment</w:t>
            </w:r>
          </w:p>
        </w:tc>
        <w:tc>
          <w:tcPr>
            <w:tcW w:w="893" w:type="pct"/>
          </w:tcPr>
          <w:p w14:paraId="7F9AE663"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w:t>
            </w:r>
          </w:p>
        </w:tc>
        <w:tc>
          <w:tcPr>
            <w:tcW w:w="893" w:type="pct"/>
          </w:tcPr>
          <w:p w14:paraId="74856D3B"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5</w:t>
            </w:r>
          </w:p>
        </w:tc>
        <w:tc>
          <w:tcPr>
            <w:tcW w:w="1043" w:type="pct"/>
          </w:tcPr>
          <w:p w14:paraId="3DBC67A5"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3.35 ± 0.80</w:t>
            </w:r>
          </w:p>
        </w:tc>
      </w:tr>
      <w:tr w:rsidR="006D30D2" w14:paraId="42F8B2FB" w14:textId="77777777" w:rsidTr="009E4C98">
        <w:tc>
          <w:tcPr>
            <w:tcW w:w="2171" w:type="pct"/>
            <w:shd w:val="clear" w:color="auto" w:fill="BFBFBF"/>
          </w:tcPr>
          <w:p w14:paraId="758F90D8" w14:textId="77777777" w:rsidR="006D30D2" w:rsidRDefault="006D30D2" w:rsidP="009E4C98">
            <w:pPr>
              <w:spacing w:line="360" w:lineRule="auto"/>
              <w:contextualSpacing/>
              <w:rPr>
                <w:rFonts w:ascii="Times New Roman" w:hAnsi="Times New Roman" w:cs="Times New Roman"/>
              </w:rPr>
            </w:pPr>
            <w:r>
              <w:rPr>
                <w:rFonts w:ascii="Times New Roman" w:hAnsi="Times New Roman" w:cs="Times New Roman"/>
              </w:rPr>
              <w:t>Conflict-Related Circumstances</w:t>
            </w:r>
          </w:p>
        </w:tc>
        <w:tc>
          <w:tcPr>
            <w:tcW w:w="893" w:type="pct"/>
            <w:shd w:val="clear" w:color="auto" w:fill="BFBFBF"/>
          </w:tcPr>
          <w:p w14:paraId="1FB4987F"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w:t>
            </w:r>
          </w:p>
        </w:tc>
        <w:tc>
          <w:tcPr>
            <w:tcW w:w="893" w:type="pct"/>
            <w:shd w:val="clear" w:color="auto" w:fill="BFBFBF"/>
          </w:tcPr>
          <w:p w14:paraId="6E4AF482"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5</w:t>
            </w:r>
          </w:p>
        </w:tc>
        <w:tc>
          <w:tcPr>
            <w:tcW w:w="1043" w:type="pct"/>
            <w:shd w:val="clear" w:color="auto" w:fill="BFBFBF"/>
          </w:tcPr>
          <w:p w14:paraId="4C931E28"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3.09 ± 0.93</w:t>
            </w:r>
          </w:p>
        </w:tc>
      </w:tr>
      <w:tr w:rsidR="006D30D2" w14:paraId="104C3D2E" w14:textId="77777777" w:rsidTr="009E4C98">
        <w:tc>
          <w:tcPr>
            <w:tcW w:w="2171" w:type="pct"/>
          </w:tcPr>
          <w:p w14:paraId="59F727D7" w14:textId="77777777" w:rsidR="006D30D2" w:rsidRDefault="006D30D2" w:rsidP="009E4C98">
            <w:pPr>
              <w:spacing w:line="360" w:lineRule="auto"/>
              <w:contextualSpacing/>
              <w:rPr>
                <w:rFonts w:ascii="Times New Roman" w:hAnsi="Times New Roman" w:cs="Times New Roman"/>
              </w:rPr>
            </w:pPr>
            <w:r>
              <w:rPr>
                <w:rFonts w:ascii="Times New Roman" w:hAnsi="Times New Roman" w:cs="Times New Roman"/>
              </w:rPr>
              <w:t>Overall Satisfaction Index</w:t>
            </w:r>
          </w:p>
        </w:tc>
        <w:tc>
          <w:tcPr>
            <w:tcW w:w="893" w:type="pct"/>
          </w:tcPr>
          <w:p w14:paraId="79C04914"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w:t>
            </w:r>
          </w:p>
        </w:tc>
        <w:tc>
          <w:tcPr>
            <w:tcW w:w="893" w:type="pct"/>
          </w:tcPr>
          <w:p w14:paraId="60C08CA2"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5</w:t>
            </w:r>
          </w:p>
        </w:tc>
        <w:tc>
          <w:tcPr>
            <w:tcW w:w="1043" w:type="pct"/>
          </w:tcPr>
          <w:p w14:paraId="55E0132B"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3.49 ± 0.63</w:t>
            </w:r>
          </w:p>
        </w:tc>
      </w:tr>
      <w:tr w:rsidR="006D30D2" w14:paraId="1C4B93BE" w14:textId="77777777" w:rsidTr="009E4C98">
        <w:tc>
          <w:tcPr>
            <w:tcW w:w="2171" w:type="pct"/>
            <w:shd w:val="clear" w:color="auto" w:fill="BFBFBF"/>
          </w:tcPr>
          <w:p w14:paraId="57D3B80B" w14:textId="77777777" w:rsidR="006D30D2" w:rsidRDefault="006D30D2" w:rsidP="009E4C98">
            <w:pPr>
              <w:spacing w:line="360" w:lineRule="auto"/>
              <w:contextualSpacing/>
              <w:rPr>
                <w:rFonts w:ascii="Times New Roman" w:hAnsi="Times New Roman" w:cs="Times New Roman"/>
              </w:rPr>
            </w:pPr>
            <w:r>
              <w:rPr>
                <w:rFonts w:ascii="Times New Roman" w:hAnsi="Times New Roman" w:cs="Times New Roman"/>
              </w:rPr>
              <w:t>Overall satisfaction with care</w:t>
            </w:r>
          </w:p>
        </w:tc>
        <w:tc>
          <w:tcPr>
            <w:tcW w:w="893" w:type="pct"/>
            <w:shd w:val="clear" w:color="auto" w:fill="BFBFBF"/>
          </w:tcPr>
          <w:p w14:paraId="70486FE2"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w:t>
            </w:r>
          </w:p>
        </w:tc>
        <w:tc>
          <w:tcPr>
            <w:tcW w:w="893" w:type="pct"/>
            <w:shd w:val="clear" w:color="auto" w:fill="BFBFBF"/>
          </w:tcPr>
          <w:p w14:paraId="25F934E7"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5</w:t>
            </w:r>
          </w:p>
        </w:tc>
        <w:tc>
          <w:tcPr>
            <w:tcW w:w="1043" w:type="pct"/>
            <w:shd w:val="clear" w:color="auto" w:fill="BFBFBF"/>
          </w:tcPr>
          <w:p w14:paraId="646F48E0"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4.01 ± 1.17</w:t>
            </w:r>
          </w:p>
        </w:tc>
      </w:tr>
    </w:tbl>
    <w:p w14:paraId="1A6F95C0" w14:textId="77777777" w:rsidR="006D30D2" w:rsidRDefault="006D30D2" w:rsidP="006D30D2">
      <w:pPr>
        <w:spacing w:after="0" w:line="360" w:lineRule="auto"/>
        <w:contextualSpacing/>
        <w:jc w:val="both"/>
        <w:rPr>
          <w:rFonts w:ascii="Times New Roman" w:hAnsi="Times New Roman" w:cs="Times New Roman"/>
          <w:b/>
          <w:bCs/>
        </w:rPr>
      </w:pPr>
    </w:p>
    <w:p w14:paraId="45D0A34B" w14:textId="77777777" w:rsidR="006D30D2" w:rsidRDefault="006D30D2" w:rsidP="006D30D2">
      <w:pPr>
        <w:spacing w:after="0" w:line="360" w:lineRule="auto"/>
        <w:contextualSpacing/>
        <w:jc w:val="both"/>
        <w:rPr>
          <w:rFonts w:ascii="Times New Roman" w:hAnsi="Times New Roman" w:cs="Times New Roman"/>
          <w:b/>
          <w:bCs/>
        </w:rPr>
      </w:pPr>
    </w:p>
    <w:p w14:paraId="70154517" w14:textId="77777777" w:rsidR="006D30D2" w:rsidRDefault="006D30D2" w:rsidP="006D30D2">
      <w:pPr>
        <w:spacing w:after="0" w:line="360" w:lineRule="auto"/>
        <w:contextualSpacing/>
        <w:jc w:val="both"/>
        <w:rPr>
          <w:rFonts w:ascii="Times New Roman" w:hAnsi="Times New Roman" w:cs="Times New Roman"/>
          <w:b/>
          <w:bCs/>
        </w:rPr>
      </w:pPr>
    </w:p>
    <w:p w14:paraId="7B08832E" w14:textId="77777777" w:rsidR="006D30D2" w:rsidRDefault="006D30D2" w:rsidP="006D30D2">
      <w:pPr>
        <w:spacing w:after="0" w:line="360" w:lineRule="auto"/>
        <w:contextualSpacing/>
        <w:jc w:val="both"/>
        <w:rPr>
          <w:rFonts w:ascii="Times New Roman" w:hAnsi="Times New Roman" w:cs="Times New Roman"/>
          <w:b/>
          <w:bCs/>
        </w:rPr>
      </w:pPr>
    </w:p>
    <w:p w14:paraId="109D776C" w14:textId="77777777" w:rsidR="006D30D2" w:rsidRDefault="006D30D2" w:rsidP="006D30D2">
      <w:pPr>
        <w:spacing w:after="0" w:line="360" w:lineRule="auto"/>
        <w:contextualSpacing/>
        <w:jc w:val="both"/>
        <w:rPr>
          <w:rFonts w:ascii="Times New Roman" w:hAnsi="Times New Roman" w:cs="Times New Roman"/>
          <w:b/>
          <w:bCs/>
        </w:rPr>
      </w:pPr>
    </w:p>
    <w:p w14:paraId="03FB1985" w14:textId="77777777" w:rsidR="006D30D2" w:rsidRDefault="006D30D2" w:rsidP="006D30D2">
      <w:pPr>
        <w:spacing w:after="0" w:line="360" w:lineRule="auto"/>
        <w:contextualSpacing/>
        <w:jc w:val="both"/>
        <w:rPr>
          <w:rFonts w:ascii="Times New Roman" w:hAnsi="Times New Roman" w:cs="Times New Roman"/>
          <w:b/>
          <w:bCs/>
        </w:rPr>
      </w:pPr>
    </w:p>
    <w:p w14:paraId="530EA808" w14:textId="77777777" w:rsidR="006D30D2" w:rsidRDefault="006D30D2" w:rsidP="006D30D2">
      <w:pPr>
        <w:spacing w:after="0" w:line="360" w:lineRule="auto"/>
        <w:contextualSpacing/>
        <w:jc w:val="both"/>
        <w:rPr>
          <w:rFonts w:ascii="Times New Roman" w:hAnsi="Times New Roman" w:cs="Times New Roman"/>
          <w:b/>
          <w:bCs/>
        </w:rPr>
      </w:pPr>
    </w:p>
    <w:p w14:paraId="745114E4" w14:textId="77777777" w:rsidR="006D30D2" w:rsidRDefault="006D30D2" w:rsidP="006D30D2">
      <w:pPr>
        <w:spacing w:after="0" w:line="360" w:lineRule="auto"/>
        <w:contextualSpacing/>
        <w:jc w:val="both"/>
        <w:rPr>
          <w:rFonts w:ascii="Times New Roman" w:hAnsi="Times New Roman" w:cs="Times New Roman"/>
          <w:b/>
          <w:bCs/>
        </w:rPr>
      </w:pPr>
    </w:p>
    <w:p w14:paraId="659B74CC"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noProof/>
        </w:rPr>
        <w:lastRenderedPageBreak/>
        <w:drawing>
          <wp:anchor distT="0" distB="0" distL="0" distR="0" simplePos="0" relativeHeight="251657216" behindDoc="0" locked="0" layoutInCell="1" allowOverlap="1" wp14:anchorId="537F9DA2" wp14:editId="61CF3A66">
            <wp:simplePos x="0" y="0"/>
            <wp:positionH relativeFrom="column">
              <wp:posOffset>152400</wp:posOffset>
            </wp:positionH>
            <wp:positionV relativeFrom="paragraph">
              <wp:posOffset>56515</wp:posOffset>
            </wp:positionV>
            <wp:extent cx="5124450" cy="3575050"/>
            <wp:effectExtent l="0" t="0" r="0" b="0"/>
            <wp:wrapTopAndBottom/>
            <wp:docPr id="1034"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3" cstate="print"/>
                    <a:srcRect/>
                    <a:stretch/>
                  </pic:blipFill>
                  <pic:spPr>
                    <a:xfrm>
                      <a:off x="0" y="0"/>
                      <a:ext cx="5124450" cy="3575050"/>
                    </a:xfrm>
                    <a:prstGeom prst="rect">
                      <a:avLst/>
                    </a:prstGeom>
                  </pic:spPr>
                </pic:pic>
              </a:graphicData>
            </a:graphic>
          </wp:anchor>
        </w:drawing>
      </w:r>
      <w:r>
        <w:rPr>
          <w:rFonts w:ascii="Times New Roman" w:hAnsi="Times New Roman" w:cs="Times New Roman"/>
          <w:b/>
          <w:bCs/>
        </w:rPr>
        <w:t>Figure 4. Overall Satisfaction with Specific Dimensions of Care (N = 357)</w:t>
      </w:r>
    </w:p>
    <w:p w14:paraId="17DCAD9F"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3.3.4 Overall Satisfaction</w:t>
      </w:r>
    </w:p>
    <w:p w14:paraId="07FD7BBD"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 xml:space="preserve">The overall satisfaction index, measured as the mean of items Q7–Q18, was moderate to high among the 357 participants (M = 3.49, SD = 0.63), with a slightly negatively skewed distribution (Skewness = -0.50), indicating that more respondents reported higher satisfaction scores. </w:t>
      </w:r>
    </w:p>
    <w:p w14:paraId="2280C65F"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 xml:space="preserve">When examined by gender, females reported higher satisfaction (M = 3.54, SD = 0.61) compared to males (M = 3.20, SD = 0.67). Marital status showed that married participants had the highest satisfaction (M = 3.53, SD = 0.61), whereas single and widowed participants had lower but comparable levels (M = 3.26 and 3.28, respectively), and divorced participants reported the highest mean (M = 3.81), though the small sample size (n = 6) limits generalizability. Displaced individuals due to conflict reported higher satisfaction (M = 3.57, SD = 0.60) than residents (M = 3.28, SD = 0.65). </w:t>
      </w:r>
    </w:p>
    <w:p w14:paraId="4146F3A4"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 xml:space="preserve">Age-wise, participants aged 21–40 years reported the highest satisfaction (M ≈ 3.52–3.53), while those ≤20 years and ≥41 years reported slightly lower levels (M = 3.23 and 3.43, respectively). Consistently, participants classified as satisfied had substantially higher mean scores (M = 3.68, SD = 0.50) compared to those categorized as dissatisfied/neutral (M = 2.91, SD = 0.62). </w:t>
      </w:r>
    </w:p>
    <w:p w14:paraId="59FDBF35"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lastRenderedPageBreak/>
        <w:t>Overall, the findings indicate that satisfaction is generally high across the sample, with females, married individuals, displaced participants, and adults aged 21–40 showing the highest levels of reported satisfaction. Table 4 show overall satisfaction index by participant characteristics.</w:t>
      </w:r>
    </w:p>
    <w:p w14:paraId="769D2BEB"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rPr>
        <w:t>Table 4. Overall Satisfaction Index by Participant Characteristics (N = 357)</w:t>
      </w:r>
    </w:p>
    <w:tbl>
      <w:tblPr>
        <w:tblStyle w:val="GridTable6Colorful1"/>
        <w:tblW w:w="5000" w:type="pct"/>
        <w:tblLook w:val="04A0" w:firstRow="1" w:lastRow="0" w:firstColumn="1" w:lastColumn="0" w:noHBand="0" w:noVBand="1"/>
      </w:tblPr>
      <w:tblGrid>
        <w:gridCol w:w="2715"/>
        <w:gridCol w:w="3197"/>
        <w:gridCol w:w="1248"/>
        <w:gridCol w:w="1208"/>
        <w:gridCol w:w="1208"/>
      </w:tblGrid>
      <w:tr w:rsidR="006D30D2" w14:paraId="1E5F1BA2" w14:textId="77777777" w:rsidTr="009E4C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pct"/>
          </w:tcPr>
          <w:p w14:paraId="06AAC425"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Characteristic</w:t>
            </w:r>
          </w:p>
        </w:tc>
        <w:tc>
          <w:tcPr>
            <w:tcW w:w="1669" w:type="pct"/>
          </w:tcPr>
          <w:p w14:paraId="603376F6" w14:textId="77777777" w:rsidR="006D30D2" w:rsidRDefault="006D30D2" w:rsidP="009E4C98">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Subgroup</w:t>
            </w:r>
          </w:p>
        </w:tc>
        <w:tc>
          <w:tcPr>
            <w:tcW w:w="651" w:type="pct"/>
          </w:tcPr>
          <w:p w14:paraId="3167AC10" w14:textId="77777777" w:rsidR="006D30D2" w:rsidRDefault="006D30D2" w:rsidP="009E4C98">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w:t>
            </w:r>
          </w:p>
        </w:tc>
        <w:tc>
          <w:tcPr>
            <w:tcW w:w="631" w:type="pct"/>
          </w:tcPr>
          <w:p w14:paraId="71409C7B" w14:textId="77777777" w:rsidR="006D30D2" w:rsidRDefault="006D30D2" w:rsidP="009E4C98">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Mean</w:t>
            </w:r>
          </w:p>
        </w:tc>
        <w:tc>
          <w:tcPr>
            <w:tcW w:w="631" w:type="pct"/>
          </w:tcPr>
          <w:p w14:paraId="56BFFD23" w14:textId="77777777" w:rsidR="006D30D2" w:rsidRDefault="006D30D2" w:rsidP="009E4C98">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SD</w:t>
            </w:r>
          </w:p>
        </w:tc>
      </w:tr>
      <w:tr w:rsidR="006D30D2" w14:paraId="1B58C504"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val="restart"/>
          </w:tcPr>
          <w:p w14:paraId="41B3C941"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Gender</w:t>
            </w:r>
          </w:p>
        </w:tc>
        <w:tc>
          <w:tcPr>
            <w:tcW w:w="1669" w:type="pct"/>
          </w:tcPr>
          <w:p w14:paraId="293C8D52"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Male</w:t>
            </w:r>
          </w:p>
        </w:tc>
        <w:tc>
          <w:tcPr>
            <w:tcW w:w="651" w:type="pct"/>
          </w:tcPr>
          <w:p w14:paraId="130639F0"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49</w:t>
            </w:r>
          </w:p>
        </w:tc>
        <w:tc>
          <w:tcPr>
            <w:tcW w:w="631" w:type="pct"/>
          </w:tcPr>
          <w:p w14:paraId="70E97A09"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3.20</w:t>
            </w:r>
          </w:p>
        </w:tc>
        <w:tc>
          <w:tcPr>
            <w:tcW w:w="631" w:type="pct"/>
          </w:tcPr>
          <w:p w14:paraId="47FBA0E8"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0.67</w:t>
            </w:r>
          </w:p>
        </w:tc>
      </w:tr>
      <w:tr w:rsidR="006D30D2" w14:paraId="2786D77C"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tcPr>
          <w:p w14:paraId="378AF109" w14:textId="77777777" w:rsidR="006D30D2" w:rsidRDefault="006D30D2" w:rsidP="009E4C98">
            <w:pPr>
              <w:spacing w:line="360" w:lineRule="auto"/>
              <w:contextualSpacing/>
              <w:jc w:val="center"/>
              <w:rPr>
                <w:rFonts w:ascii="Times New Roman" w:hAnsi="Times New Roman" w:cs="Times New Roman"/>
              </w:rPr>
            </w:pPr>
          </w:p>
        </w:tc>
        <w:tc>
          <w:tcPr>
            <w:tcW w:w="1669" w:type="pct"/>
          </w:tcPr>
          <w:p w14:paraId="684DC427"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Female</w:t>
            </w:r>
          </w:p>
        </w:tc>
        <w:tc>
          <w:tcPr>
            <w:tcW w:w="651" w:type="pct"/>
          </w:tcPr>
          <w:p w14:paraId="0A6AFCDD"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308</w:t>
            </w:r>
          </w:p>
        </w:tc>
        <w:tc>
          <w:tcPr>
            <w:tcW w:w="631" w:type="pct"/>
          </w:tcPr>
          <w:p w14:paraId="457364F4"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3.54</w:t>
            </w:r>
          </w:p>
        </w:tc>
        <w:tc>
          <w:tcPr>
            <w:tcW w:w="631" w:type="pct"/>
          </w:tcPr>
          <w:p w14:paraId="76F4C718"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0.61</w:t>
            </w:r>
          </w:p>
        </w:tc>
      </w:tr>
      <w:tr w:rsidR="006D30D2" w14:paraId="13BCB3A3"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val="restart"/>
            <w:shd w:val="clear" w:color="auto" w:fill="FFFFFF"/>
          </w:tcPr>
          <w:p w14:paraId="7B057BF2"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Marital Status</w:t>
            </w:r>
          </w:p>
        </w:tc>
        <w:tc>
          <w:tcPr>
            <w:tcW w:w="1669" w:type="pct"/>
          </w:tcPr>
          <w:p w14:paraId="1C70F332"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Single</w:t>
            </w:r>
          </w:p>
        </w:tc>
        <w:tc>
          <w:tcPr>
            <w:tcW w:w="651" w:type="pct"/>
          </w:tcPr>
          <w:p w14:paraId="342E7771"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29</w:t>
            </w:r>
          </w:p>
        </w:tc>
        <w:tc>
          <w:tcPr>
            <w:tcW w:w="631" w:type="pct"/>
          </w:tcPr>
          <w:p w14:paraId="75A8FF51"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3.26</w:t>
            </w:r>
          </w:p>
        </w:tc>
        <w:tc>
          <w:tcPr>
            <w:tcW w:w="631" w:type="pct"/>
          </w:tcPr>
          <w:p w14:paraId="6F57BB63"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0.81</w:t>
            </w:r>
          </w:p>
        </w:tc>
      </w:tr>
      <w:tr w:rsidR="006D30D2" w14:paraId="743AD835"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shd w:val="clear" w:color="auto" w:fill="FFFFFF"/>
          </w:tcPr>
          <w:p w14:paraId="494432A1" w14:textId="77777777" w:rsidR="006D30D2" w:rsidRDefault="006D30D2" w:rsidP="009E4C98">
            <w:pPr>
              <w:spacing w:line="360" w:lineRule="auto"/>
              <w:contextualSpacing/>
              <w:jc w:val="center"/>
              <w:rPr>
                <w:rFonts w:ascii="Times New Roman" w:hAnsi="Times New Roman" w:cs="Times New Roman"/>
              </w:rPr>
            </w:pPr>
          </w:p>
        </w:tc>
        <w:tc>
          <w:tcPr>
            <w:tcW w:w="1669" w:type="pct"/>
          </w:tcPr>
          <w:p w14:paraId="58573017"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Married</w:t>
            </w:r>
          </w:p>
        </w:tc>
        <w:tc>
          <w:tcPr>
            <w:tcW w:w="651" w:type="pct"/>
          </w:tcPr>
          <w:p w14:paraId="23DCC7E3"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293</w:t>
            </w:r>
          </w:p>
        </w:tc>
        <w:tc>
          <w:tcPr>
            <w:tcW w:w="631" w:type="pct"/>
          </w:tcPr>
          <w:p w14:paraId="67ED07A9"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3.53</w:t>
            </w:r>
          </w:p>
        </w:tc>
        <w:tc>
          <w:tcPr>
            <w:tcW w:w="631" w:type="pct"/>
          </w:tcPr>
          <w:p w14:paraId="0B4BC114"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0.61</w:t>
            </w:r>
          </w:p>
        </w:tc>
      </w:tr>
      <w:tr w:rsidR="006D30D2" w14:paraId="7EDB5A9F"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shd w:val="clear" w:color="auto" w:fill="FFFFFF"/>
          </w:tcPr>
          <w:p w14:paraId="10854F16" w14:textId="77777777" w:rsidR="006D30D2" w:rsidRDefault="006D30D2" w:rsidP="009E4C98">
            <w:pPr>
              <w:spacing w:line="360" w:lineRule="auto"/>
              <w:contextualSpacing/>
              <w:jc w:val="center"/>
              <w:rPr>
                <w:rFonts w:ascii="Times New Roman" w:hAnsi="Times New Roman" w:cs="Times New Roman"/>
              </w:rPr>
            </w:pPr>
          </w:p>
        </w:tc>
        <w:tc>
          <w:tcPr>
            <w:tcW w:w="1669" w:type="pct"/>
          </w:tcPr>
          <w:p w14:paraId="6537ACC5"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Widowed</w:t>
            </w:r>
          </w:p>
        </w:tc>
        <w:tc>
          <w:tcPr>
            <w:tcW w:w="651" w:type="pct"/>
          </w:tcPr>
          <w:p w14:paraId="23EC0119"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29</w:t>
            </w:r>
          </w:p>
        </w:tc>
        <w:tc>
          <w:tcPr>
            <w:tcW w:w="631" w:type="pct"/>
          </w:tcPr>
          <w:p w14:paraId="2FF2D567"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3.28</w:t>
            </w:r>
          </w:p>
        </w:tc>
        <w:tc>
          <w:tcPr>
            <w:tcW w:w="631" w:type="pct"/>
          </w:tcPr>
          <w:p w14:paraId="11F1A889"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0.59</w:t>
            </w:r>
          </w:p>
        </w:tc>
      </w:tr>
      <w:tr w:rsidR="006D30D2" w14:paraId="6826BF54"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shd w:val="clear" w:color="auto" w:fill="FFFFFF"/>
          </w:tcPr>
          <w:p w14:paraId="40307136" w14:textId="77777777" w:rsidR="006D30D2" w:rsidRDefault="006D30D2" w:rsidP="009E4C98">
            <w:pPr>
              <w:spacing w:line="360" w:lineRule="auto"/>
              <w:contextualSpacing/>
              <w:jc w:val="center"/>
              <w:rPr>
                <w:rFonts w:ascii="Times New Roman" w:hAnsi="Times New Roman" w:cs="Times New Roman"/>
              </w:rPr>
            </w:pPr>
          </w:p>
        </w:tc>
        <w:tc>
          <w:tcPr>
            <w:tcW w:w="1669" w:type="pct"/>
          </w:tcPr>
          <w:p w14:paraId="1D73EA61"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Divorced</w:t>
            </w:r>
          </w:p>
        </w:tc>
        <w:tc>
          <w:tcPr>
            <w:tcW w:w="651" w:type="pct"/>
          </w:tcPr>
          <w:p w14:paraId="02F342D7"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tc>
        <w:tc>
          <w:tcPr>
            <w:tcW w:w="631" w:type="pct"/>
          </w:tcPr>
          <w:p w14:paraId="4957DD0A"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3.81</w:t>
            </w:r>
          </w:p>
        </w:tc>
        <w:tc>
          <w:tcPr>
            <w:tcW w:w="631" w:type="pct"/>
          </w:tcPr>
          <w:p w14:paraId="4AC7A58C"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0.39</w:t>
            </w:r>
          </w:p>
        </w:tc>
      </w:tr>
      <w:tr w:rsidR="006D30D2" w14:paraId="5458F999"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val="restart"/>
          </w:tcPr>
          <w:p w14:paraId="3186E0B1"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Displacement</w:t>
            </w:r>
          </w:p>
        </w:tc>
        <w:tc>
          <w:tcPr>
            <w:tcW w:w="1669" w:type="pct"/>
          </w:tcPr>
          <w:p w14:paraId="1E66C4B6"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Resident</w:t>
            </w:r>
          </w:p>
        </w:tc>
        <w:tc>
          <w:tcPr>
            <w:tcW w:w="651" w:type="pct"/>
          </w:tcPr>
          <w:p w14:paraId="67954EDC"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103</w:t>
            </w:r>
          </w:p>
        </w:tc>
        <w:tc>
          <w:tcPr>
            <w:tcW w:w="631" w:type="pct"/>
          </w:tcPr>
          <w:p w14:paraId="65FF3878"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3.28</w:t>
            </w:r>
          </w:p>
        </w:tc>
        <w:tc>
          <w:tcPr>
            <w:tcW w:w="631" w:type="pct"/>
          </w:tcPr>
          <w:p w14:paraId="0B2638AD"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0.65</w:t>
            </w:r>
          </w:p>
        </w:tc>
      </w:tr>
      <w:tr w:rsidR="006D30D2" w14:paraId="7AA58545"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tcPr>
          <w:p w14:paraId="746C379F" w14:textId="77777777" w:rsidR="006D30D2" w:rsidRDefault="006D30D2" w:rsidP="009E4C98">
            <w:pPr>
              <w:spacing w:line="360" w:lineRule="auto"/>
              <w:contextualSpacing/>
              <w:jc w:val="center"/>
              <w:rPr>
                <w:rFonts w:ascii="Times New Roman" w:hAnsi="Times New Roman" w:cs="Times New Roman"/>
              </w:rPr>
            </w:pPr>
          </w:p>
        </w:tc>
        <w:tc>
          <w:tcPr>
            <w:tcW w:w="1669" w:type="pct"/>
          </w:tcPr>
          <w:p w14:paraId="769ED52E"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Displaced</w:t>
            </w:r>
          </w:p>
        </w:tc>
        <w:tc>
          <w:tcPr>
            <w:tcW w:w="651" w:type="pct"/>
          </w:tcPr>
          <w:p w14:paraId="466540D1"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254</w:t>
            </w:r>
          </w:p>
        </w:tc>
        <w:tc>
          <w:tcPr>
            <w:tcW w:w="631" w:type="pct"/>
          </w:tcPr>
          <w:p w14:paraId="35747C8D"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3.57</w:t>
            </w:r>
          </w:p>
        </w:tc>
        <w:tc>
          <w:tcPr>
            <w:tcW w:w="631" w:type="pct"/>
          </w:tcPr>
          <w:p w14:paraId="50DAF2E8"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0.60</w:t>
            </w:r>
          </w:p>
        </w:tc>
      </w:tr>
      <w:tr w:rsidR="006D30D2" w14:paraId="4B9CFD67"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val="restart"/>
            <w:shd w:val="clear" w:color="auto" w:fill="FFFFFF"/>
          </w:tcPr>
          <w:p w14:paraId="3AF6A3D9"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Age Group</w:t>
            </w:r>
          </w:p>
        </w:tc>
        <w:tc>
          <w:tcPr>
            <w:tcW w:w="1669" w:type="pct"/>
          </w:tcPr>
          <w:p w14:paraId="22F8985F"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c>
          <w:tcPr>
            <w:tcW w:w="651" w:type="pct"/>
          </w:tcPr>
          <w:p w14:paraId="35FA3480"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24</w:t>
            </w:r>
          </w:p>
        </w:tc>
        <w:tc>
          <w:tcPr>
            <w:tcW w:w="631" w:type="pct"/>
          </w:tcPr>
          <w:p w14:paraId="5ABCF0FC"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3.23</w:t>
            </w:r>
          </w:p>
        </w:tc>
        <w:tc>
          <w:tcPr>
            <w:tcW w:w="631" w:type="pct"/>
          </w:tcPr>
          <w:p w14:paraId="1D75CF43"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0.76</w:t>
            </w:r>
          </w:p>
        </w:tc>
      </w:tr>
      <w:tr w:rsidR="006D30D2" w14:paraId="000376C2"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shd w:val="clear" w:color="auto" w:fill="FFFFFF"/>
          </w:tcPr>
          <w:p w14:paraId="60B23DDF" w14:textId="77777777" w:rsidR="006D30D2" w:rsidRDefault="006D30D2" w:rsidP="009E4C98">
            <w:pPr>
              <w:spacing w:line="360" w:lineRule="auto"/>
              <w:contextualSpacing/>
              <w:jc w:val="center"/>
              <w:rPr>
                <w:rFonts w:ascii="Times New Roman" w:hAnsi="Times New Roman" w:cs="Times New Roman"/>
              </w:rPr>
            </w:pPr>
          </w:p>
        </w:tc>
        <w:tc>
          <w:tcPr>
            <w:tcW w:w="1669" w:type="pct"/>
          </w:tcPr>
          <w:p w14:paraId="30FC6B9B"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21–30</w:t>
            </w:r>
          </w:p>
        </w:tc>
        <w:tc>
          <w:tcPr>
            <w:tcW w:w="651" w:type="pct"/>
          </w:tcPr>
          <w:p w14:paraId="5EB8D9BF"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205</w:t>
            </w:r>
          </w:p>
        </w:tc>
        <w:tc>
          <w:tcPr>
            <w:tcW w:w="631" w:type="pct"/>
          </w:tcPr>
          <w:p w14:paraId="74865651"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3.52</w:t>
            </w:r>
          </w:p>
        </w:tc>
        <w:tc>
          <w:tcPr>
            <w:tcW w:w="631" w:type="pct"/>
          </w:tcPr>
          <w:p w14:paraId="60AA4AC6"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0.65</w:t>
            </w:r>
          </w:p>
        </w:tc>
      </w:tr>
      <w:tr w:rsidR="006D30D2" w14:paraId="55AA5BBB"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shd w:val="clear" w:color="auto" w:fill="FFFFFF"/>
          </w:tcPr>
          <w:p w14:paraId="1FEFA860" w14:textId="77777777" w:rsidR="006D30D2" w:rsidRDefault="006D30D2" w:rsidP="009E4C98">
            <w:pPr>
              <w:spacing w:line="360" w:lineRule="auto"/>
              <w:contextualSpacing/>
              <w:jc w:val="center"/>
              <w:rPr>
                <w:rFonts w:ascii="Times New Roman" w:hAnsi="Times New Roman" w:cs="Times New Roman"/>
              </w:rPr>
            </w:pPr>
          </w:p>
        </w:tc>
        <w:tc>
          <w:tcPr>
            <w:tcW w:w="1669" w:type="pct"/>
          </w:tcPr>
          <w:p w14:paraId="481B31AF"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31–40</w:t>
            </w:r>
          </w:p>
        </w:tc>
        <w:tc>
          <w:tcPr>
            <w:tcW w:w="651" w:type="pct"/>
          </w:tcPr>
          <w:p w14:paraId="564DE0D3"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94</w:t>
            </w:r>
          </w:p>
        </w:tc>
        <w:tc>
          <w:tcPr>
            <w:tcW w:w="631" w:type="pct"/>
          </w:tcPr>
          <w:p w14:paraId="04B6E383"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3.53</w:t>
            </w:r>
          </w:p>
        </w:tc>
        <w:tc>
          <w:tcPr>
            <w:tcW w:w="631" w:type="pct"/>
          </w:tcPr>
          <w:p w14:paraId="7742B86E"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0.53</w:t>
            </w:r>
          </w:p>
        </w:tc>
      </w:tr>
      <w:tr w:rsidR="006D30D2" w14:paraId="1D1F99D7"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shd w:val="clear" w:color="auto" w:fill="FFFFFF"/>
          </w:tcPr>
          <w:p w14:paraId="038DF3DF" w14:textId="77777777" w:rsidR="006D30D2" w:rsidRDefault="006D30D2" w:rsidP="009E4C98">
            <w:pPr>
              <w:spacing w:line="360" w:lineRule="auto"/>
              <w:contextualSpacing/>
              <w:jc w:val="center"/>
              <w:rPr>
                <w:rFonts w:ascii="Times New Roman" w:hAnsi="Times New Roman" w:cs="Times New Roman"/>
              </w:rPr>
            </w:pPr>
          </w:p>
        </w:tc>
        <w:tc>
          <w:tcPr>
            <w:tcW w:w="1669" w:type="pct"/>
          </w:tcPr>
          <w:p w14:paraId="77D16ACE"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41+</w:t>
            </w:r>
          </w:p>
        </w:tc>
        <w:tc>
          <w:tcPr>
            <w:tcW w:w="651" w:type="pct"/>
          </w:tcPr>
          <w:p w14:paraId="37FB54E7"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34</w:t>
            </w:r>
          </w:p>
        </w:tc>
        <w:tc>
          <w:tcPr>
            <w:tcW w:w="631" w:type="pct"/>
          </w:tcPr>
          <w:p w14:paraId="3FF4E355"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3.43</w:t>
            </w:r>
          </w:p>
        </w:tc>
        <w:tc>
          <w:tcPr>
            <w:tcW w:w="631" w:type="pct"/>
          </w:tcPr>
          <w:p w14:paraId="30C1FD4F"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0.58</w:t>
            </w:r>
          </w:p>
        </w:tc>
      </w:tr>
      <w:tr w:rsidR="006D30D2" w14:paraId="5B67637D"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val="restart"/>
          </w:tcPr>
          <w:p w14:paraId="605D9449"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Satisfaction Category</w:t>
            </w:r>
          </w:p>
        </w:tc>
        <w:tc>
          <w:tcPr>
            <w:tcW w:w="1669" w:type="pct"/>
          </w:tcPr>
          <w:p w14:paraId="010EA3CB"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Dissatisfied/Neutral</w:t>
            </w:r>
          </w:p>
        </w:tc>
        <w:tc>
          <w:tcPr>
            <w:tcW w:w="651" w:type="pct"/>
          </w:tcPr>
          <w:p w14:paraId="29AE4C1C"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87</w:t>
            </w:r>
          </w:p>
        </w:tc>
        <w:tc>
          <w:tcPr>
            <w:tcW w:w="631" w:type="pct"/>
          </w:tcPr>
          <w:p w14:paraId="1EAA8BD7"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2.91</w:t>
            </w:r>
          </w:p>
        </w:tc>
        <w:tc>
          <w:tcPr>
            <w:tcW w:w="631" w:type="pct"/>
          </w:tcPr>
          <w:p w14:paraId="0FC388E5"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0.62</w:t>
            </w:r>
          </w:p>
        </w:tc>
      </w:tr>
      <w:tr w:rsidR="006D30D2" w14:paraId="71503669" w14:textId="77777777" w:rsidTr="009E4C98">
        <w:tc>
          <w:tcPr>
            <w:cnfStyle w:val="001000000000" w:firstRow="0" w:lastRow="0" w:firstColumn="1" w:lastColumn="0" w:oddVBand="0" w:evenVBand="0" w:oddHBand="0" w:evenHBand="0" w:firstRowFirstColumn="0" w:firstRowLastColumn="0" w:lastRowFirstColumn="0" w:lastRowLastColumn="0"/>
            <w:tcW w:w="1417" w:type="pct"/>
            <w:vMerge/>
          </w:tcPr>
          <w:p w14:paraId="28608DA3" w14:textId="77777777" w:rsidR="006D30D2" w:rsidRDefault="006D30D2" w:rsidP="009E4C98">
            <w:pPr>
              <w:spacing w:line="360" w:lineRule="auto"/>
              <w:contextualSpacing/>
              <w:jc w:val="center"/>
              <w:rPr>
                <w:rFonts w:ascii="Times New Roman" w:hAnsi="Times New Roman" w:cs="Times New Roman"/>
              </w:rPr>
            </w:pPr>
          </w:p>
        </w:tc>
        <w:tc>
          <w:tcPr>
            <w:tcW w:w="1669" w:type="pct"/>
          </w:tcPr>
          <w:p w14:paraId="1B26727F"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Satisfied</w:t>
            </w:r>
          </w:p>
        </w:tc>
        <w:tc>
          <w:tcPr>
            <w:tcW w:w="651" w:type="pct"/>
          </w:tcPr>
          <w:p w14:paraId="2D03222B"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270</w:t>
            </w:r>
          </w:p>
        </w:tc>
        <w:tc>
          <w:tcPr>
            <w:tcW w:w="631" w:type="pct"/>
          </w:tcPr>
          <w:p w14:paraId="6C428FA7"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3.68</w:t>
            </w:r>
          </w:p>
        </w:tc>
        <w:tc>
          <w:tcPr>
            <w:tcW w:w="631" w:type="pct"/>
          </w:tcPr>
          <w:p w14:paraId="508DF72C" w14:textId="77777777" w:rsidR="006D30D2" w:rsidRDefault="006D30D2" w:rsidP="009E4C98">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0.50</w:t>
            </w:r>
          </w:p>
        </w:tc>
      </w:tr>
    </w:tbl>
    <w:p w14:paraId="2D445BC6"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3.4 Correlation Analysis</w:t>
      </w:r>
    </w:p>
    <w:p w14:paraId="328177B3"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3.4.1 Item-Level Correlations</w:t>
      </w:r>
    </w:p>
    <w:p w14:paraId="2BD9CD6B"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 xml:space="preserve">Spearman’s rank-order correlations were computed for all individual satisfaction items (Q7–Q18) and overall satisfaction (Q19). Overall, all items were positively correlated with overall satisfaction, with coefficients ranging from </w:t>
      </w:r>
      <w:r>
        <w:rPr>
          <w:rFonts w:ascii="Times New Roman" w:hAnsi="Times New Roman" w:cs="Times New Roman"/>
          <w:i/>
          <w:iCs/>
        </w:rPr>
        <w:t>r</w:t>
      </w:r>
      <w:r>
        <w:rPr>
          <w:rFonts w:ascii="Times New Roman" w:hAnsi="Times New Roman" w:cs="Times New Roman"/>
        </w:rPr>
        <w:t xml:space="preserve"> = 0.265 to 0.575 (p &lt; 0.01). Notably, the strongest association with overall satisfaction was observed for Q14 (r = 0.575, p &lt; 0.001). </w:t>
      </w:r>
      <w:r w:rsidRPr="00FA33AE">
        <w:rPr>
          <w:rFonts w:ascii="Times New Roman" w:hAnsi="Times New Roman" w:cs="Times New Roman"/>
        </w:rPr>
        <w:t>Correlation analyses confirmed that satisfaction is multidimensional, with all domains strongly associated with overall satisfaction; particularly the health center environment and provider interaction</w:t>
      </w:r>
      <w:r>
        <w:rPr>
          <w:rFonts w:ascii="Times New Roman" w:hAnsi="Times New Roman" w:cs="Times New Roman"/>
        </w:rPr>
        <w:t>.</w:t>
      </w:r>
    </w:p>
    <w:p w14:paraId="5DAA4EF9" w14:textId="77777777" w:rsidR="006D30D2" w:rsidRDefault="006D30D2" w:rsidP="006D30D2">
      <w:pPr>
        <w:spacing w:after="0" w:line="360" w:lineRule="auto"/>
        <w:contextualSpacing/>
        <w:jc w:val="both"/>
        <w:rPr>
          <w:rFonts w:ascii="Times New Roman" w:hAnsi="Times New Roman" w:cs="Times New Roman"/>
        </w:rPr>
      </w:pPr>
    </w:p>
    <w:p w14:paraId="69A47CC6" w14:textId="77777777" w:rsidR="006D30D2" w:rsidRDefault="006D30D2" w:rsidP="006D30D2">
      <w:pPr>
        <w:spacing w:after="0" w:line="360" w:lineRule="auto"/>
        <w:contextualSpacing/>
        <w:jc w:val="both"/>
        <w:rPr>
          <w:rFonts w:ascii="Times New Roman" w:hAnsi="Times New Roman" w:cs="Times New Roman"/>
        </w:rPr>
      </w:pPr>
    </w:p>
    <w:p w14:paraId="66539B5C" w14:textId="77777777" w:rsidR="006D30D2" w:rsidRDefault="006D30D2" w:rsidP="006D30D2">
      <w:pPr>
        <w:spacing w:after="0" w:line="360" w:lineRule="auto"/>
        <w:contextualSpacing/>
        <w:jc w:val="both"/>
        <w:rPr>
          <w:rFonts w:ascii="Times New Roman" w:hAnsi="Times New Roman" w:cs="Times New Roman"/>
        </w:rPr>
      </w:pPr>
    </w:p>
    <w:p w14:paraId="307BF3B0"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3.4.2 Domain-Level Correlations</w:t>
      </w:r>
    </w:p>
    <w:p w14:paraId="1E40638F"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lastRenderedPageBreak/>
        <w:t>Pearson and Spearman correlations were computed for the aggregated domain scores (Quality of Medical Care, Patient-Provider Interaction, Health Center Environment, Conflict-Related Circumstances) and the overall satisfaction index.</w:t>
      </w:r>
    </w:p>
    <w:p w14:paraId="27381667" w14:textId="77777777" w:rsidR="006D30D2" w:rsidRDefault="006D30D2" w:rsidP="006D30D2">
      <w:pPr>
        <w:numPr>
          <w:ilvl w:val="0"/>
          <w:numId w:val="8"/>
        </w:numPr>
        <w:spacing w:after="0" w:line="360" w:lineRule="auto"/>
        <w:contextualSpacing/>
        <w:jc w:val="both"/>
        <w:rPr>
          <w:rFonts w:ascii="Times New Roman" w:hAnsi="Times New Roman" w:cs="Times New Roman"/>
        </w:rPr>
      </w:pPr>
      <w:r>
        <w:rPr>
          <w:rFonts w:ascii="Times New Roman" w:hAnsi="Times New Roman" w:cs="Times New Roman"/>
          <w:b/>
          <w:bCs/>
        </w:rPr>
        <w:t>Pearson correlations</w:t>
      </w:r>
      <w:r>
        <w:rPr>
          <w:rFonts w:ascii="Times New Roman" w:hAnsi="Times New Roman" w:cs="Times New Roman"/>
        </w:rPr>
        <w:t xml:space="preserve"> showed strong positive associations between the overall satisfaction index and all domains: Quality of Care (</w:t>
      </w:r>
      <w:r>
        <w:rPr>
          <w:rFonts w:ascii="Times New Roman" w:hAnsi="Times New Roman" w:cs="Times New Roman"/>
          <w:i/>
          <w:iCs/>
        </w:rPr>
        <w:t>r</w:t>
      </w:r>
      <w:r>
        <w:rPr>
          <w:rFonts w:ascii="Times New Roman" w:hAnsi="Times New Roman" w:cs="Times New Roman"/>
        </w:rPr>
        <w:t xml:space="preserve"> = 0.771), Patient-Provider Interaction (</w:t>
      </w:r>
      <w:r>
        <w:rPr>
          <w:rFonts w:ascii="Times New Roman" w:hAnsi="Times New Roman" w:cs="Times New Roman"/>
          <w:i/>
          <w:iCs/>
        </w:rPr>
        <w:t>r</w:t>
      </w:r>
      <w:r>
        <w:rPr>
          <w:rFonts w:ascii="Times New Roman" w:hAnsi="Times New Roman" w:cs="Times New Roman"/>
        </w:rPr>
        <w:t xml:space="preserve"> = 0.807), and Health Center Environment (</w:t>
      </w:r>
      <w:r>
        <w:rPr>
          <w:rFonts w:ascii="Times New Roman" w:hAnsi="Times New Roman" w:cs="Times New Roman"/>
          <w:i/>
          <w:iCs/>
        </w:rPr>
        <w:t>r</w:t>
      </w:r>
      <w:r>
        <w:rPr>
          <w:rFonts w:ascii="Times New Roman" w:hAnsi="Times New Roman" w:cs="Times New Roman"/>
        </w:rPr>
        <w:t xml:space="preserve"> = 0.848), all p &lt; 0.001. Conflict-Related Circumstances showed a moderate correlation (</w:t>
      </w:r>
      <w:r>
        <w:rPr>
          <w:rFonts w:ascii="Times New Roman" w:hAnsi="Times New Roman" w:cs="Times New Roman"/>
          <w:i/>
          <w:iCs/>
        </w:rPr>
        <w:t>r</w:t>
      </w:r>
      <w:r>
        <w:rPr>
          <w:rFonts w:ascii="Times New Roman" w:hAnsi="Times New Roman" w:cs="Times New Roman"/>
        </w:rPr>
        <w:t xml:space="preserve"> = 0.503, p &lt; 0.001). Age did not correlate significantly with any domain or the overall index.</w:t>
      </w:r>
    </w:p>
    <w:p w14:paraId="2DC042C3" w14:textId="77777777" w:rsidR="006D30D2" w:rsidRDefault="006D30D2" w:rsidP="006D30D2">
      <w:pPr>
        <w:numPr>
          <w:ilvl w:val="0"/>
          <w:numId w:val="8"/>
        </w:numPr>
        <w:spacing w:after="0" w:line="360" w:lineRule="auto"/>
        <w:contextualSpacing/>
        <w:jc w:val="both"/>
        <w:rPr>
          <w:rFonts w:ascii="Times New Roman" w:hAnsi="Times New Roman" w:cs="Times New Roman"/>
        </w:rPr>
      </w:pPr>
      <w:r>
        <w:rPr>
          <w:rFonts w:ascii="Times New Roman" w:hAnsi="Times New Roman" w:cs="Times New Roman"/>
          <w:b/>
          <w:bCs/>
        </w:rPr>
        <w:t>Spearman correlations</w:t>
      </w:r>
      <w:r>
        <w:rPr>
          <w:rFonts w:ascii="Times New Roman" w:hAnsi="Times New Roman" w:cs="Times New Roman"/>
        </w:rPr>
        <w:t xml:space="preserve"> were consistent with Pearson results, with slightly lower coefficients but the same pattern of significance. Table 5 presents the correlations between the satisfaction domains and the Overall Satisfaction Index.</w:t>
      </w:r>
    </w:p>
    <w:p w14:paraId="43CE0868" w14:textId="77777777" w:rsidR="006D30D2" w:rsidRDefault="006D30D2" w:rsidP="006D30D2">
      <w:pPr>
        <w:tabs>
          <w:tab w:val="left" w:pos="720"/>
        </w:tabs>
        <w:spacing w:after="0" w:line="360" w:lineRule="auto"/>
        <w:contextualSpacing/>
        <w:jc w:val="both"/>
        <w:rPr>
          <w:rFonts w:ascii="Times New Roman" w:hAnsi="Times New Roman" w:cs="Times New Roman"/>
        </w:rPr>
      </w:pPr>
      <w:r>
        <w:rPr>
          <w:rFonts w:ascii="Times New Roman" w:hAnsi="Times New Roman" w:cs="Times New Roman"/>
          <w:noProof/>
        </w:rPr>
        <w:drawing>
          <wp:anchor distT="0" distB="0" distL="0" distR="0" simplePos="0" relativeHeight="251659264" behindDoc="0" locked="0" layoutInCell="1" allowOverlap="1" wp14:anchorId="66004022" wp14:editId="32A93377">
            <wp:simplePos x="0" y="0"/>
            <wp:positionH relativeFrom="column">
              <wp:posOffset>0</wp:posOffset>
            </wp:positionH>
            <wp:positionV relativeFrom="paragraph">
              <wp:posOffset>257175</wp:posOffset>
            </wp:positionV>
            <wp:extent cx="4509770" cy="3752849"/>
            <wp:effectExtent l="0" t="0" r="0" b="0"/>
            <wp:wrapTopAndBottom/>
            <wp:docPr id="103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7"/>
                    <pic:cNvPicPr/>
                  </pic:nvPicPr>
                  <pic:blipFill>
                    <a:blip r:embed="rId14" cstate="print"/>
                    <a:srcRect/>
                    <a:stretch/>
                  </pic:blipFill>
                  <pic:spPr>
                    <a:xfrm>
                      <a:off x="0" y="0"/>
                      <a:ext cx="4509770" cy="3752849"/>
                    </a:xfrm>
                    <a:prstGeom prst="rect">
                      <a:avLst/>
                    </a:prstGeom>
                  </pic:spPr>
                </pic:pic>
              </a:graphicData>
            </a:graphic>
          </wp:anchor>
        </w:drawing>
      </w:r>
    </w:p>
    <w:p w14:paraId="52256841"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rPr>
        <w:t>Figure 5. Pearson Correlation Heatmap Among Satisfaction Domains (N = 357)</w:t>
      </w:r>
    </w:p>
    <w:p w14:paraId="001D63BA" w14:textId="77777777" w:rsidR="006D30D2" w:rsidRDefault="006D30D2" w:rsidP="006D30D2">
      <w:pPr>
        <w:spacing w:after="0" w:line="360" w:lineRule="auto"/>
        <w:contextualSpacing/>
        <w:jc w:val="both"/>
        <w:rPr>
          <w:rFonts w:ascii="Times New Roman" w:hAnsi="Times New Roman" w:cs="Times New Roman"/>
          <w:b/>
          <w:bCs/>
        </w:rPr>
      </w:pPr>
    </w:p>
    <w:p w14:paraId="02878F72" w14:textId="77777777" w:rsidR="006D30D2" w:rsidRPr="00945FF6" w:rsidRDefault="006D30D2" w:rsidP="006D30D2">
      <w:pPr>
        <w:spacing w:after="0" w:line="360" w:lineRule="auto"/>
        <w:contextualSpacing/>
        <w:jc w:val="both"/>
        <w:rPr>
          <w:rFonts w:ascii="Times New Roman" w:hAnsi="Times New Roman" w:cs="Times New Roman"/>
          <w:b/>
          <w:bCs/>
        </w:rPr>
      </w:pPr>
    </w:p>
    <w:p w14:paraId="2596B6B9" w14:textId="77777777" w:rsidR="006D30D2" w:rsidRDefault="006D30D2" w:rsidP="006D30D2">
      <w:pPr>
        <w:tabs>
          <w:tab w:val="left" w:pos="720"/>
        </w:tabs>
        <w:spacing w:after="0" w:line="360" w:lineRule="auto"/>
        <w:contextualSpacing/>
        <w:jc w:val="both"/>
        <w:rPr>
          <w:rFonts w:ascii="Times New Roman" w:hAnsi="Times New Roman" w:cs="Times New Roman"/>
        </w:rPr>
      </w:pPr>
    </w:p>
    <w:p w14:paraId="21ECA2CD"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rPr>
        <w:lastRenderedPageBreak/>
        <w:t>Table 5. Pearson and Spearman Correlations Among Domain Means and Overall Satisfaction (N = 357)</w:t>
      </w:r>
    </w:p>
    <w:tbl>
      <w:tblPr>
        <w:tblStyle w:val="TableGrid"/>
        <w:tblW w:w="5000" w:type="pct"/>
        <w:tblLook w:val="04A0" w:firstRow="1" w:lastRow="0" w:firstColumn="1" w:lastColumn="0" w:noHBand="0" w:noVBand="1"/>
      </w:tblPr>
      <w:tblGrid>
        <w:gridCol w:w="4681"/>
        <w:gridCol w:w="1626"/>
        <w:gridCol w:w="1957"/>
        <w:gridCol w:w="1312"/>
      </w:tblGrid>
      <w:tr w:rsidR="006D30D2" w14:paraId="02A81148" w14:textId="77777777" w:rsidTr="009E4C98">
        <w:tc>
          <w:tcPr>
            <w:tcW w:w="2444" w:type="pct"/>
            <w:shd w:val="clear" w:color="auto" w:fill="BFBFBF"/>
          </w:tcPr>
          <w:p w14:paraId="0E2E50A1"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Domain</w:t>
            </w:r>
          </w:p>
        </w:tc>
        <w:tc>
          <w:tcPr>
            <w:tcW w:w="849" w:type="pct"/>
            <w:shd w:val="clear" w:color="auto" w:fill="BFBFBF"/>
          </w:tcPr>
          <w:p w14:paraId="21D7EA86"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 xml:space="preserve">Pearson </w:t>
            </w:r>
            <w:r>
              <w:rPr>
                <w:rFonts w:ascii="Times New Roman" w:hAnsi="Times New Roman" w:cs="Times New Roman"/>
                <w:b/>
                <w:bCs/>
                <w:i/>
                <w:iCs/>
              </w:rPr>
              <w:t>r</w:t>
            </w:r>
          </w:p>
        </w:tc>
        <w:tc>
          <w:tcPr>
            <w:tcW w:w="1022" w:type="pct"/>
            <w:shd w:val="clear" w:color="auto" w:fill="BFBFBF"/>
          </w:tcPr>
          <w:p w14:paraId="734CD115"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Spearman ρ</w:t>
            </w:r>
          </w:p>
        </w:tc>
        <w:tc>
          <w:tcPr>
            <w:tcW w:w="685" w:type="pct"/>
            <w:shd w:val="clear" w:color="auto" w:fill="BFBFBF"/>
          </w:tcPr>
          <w:p w14:paraId="64FE163D"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p-value</w:t>
            </w:r>
          </w:p>
        </w:tc>
      </w:tr>
      <w:tr w:rsidR="006D30D2" w14:paraId="7A0995D4" w14:textId="77777777" w:rsidTr="009E4C98">
        <w:tc>
          <w:tcPr>
            <w:tcW w:w="2444" w:type="pct"/>
          </w:tcPr>
          <w:p w14:paraId="04ABB8F2"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Quality of Care</w:t>
            </w:r>
          </w:p>
        </w:tc>
        <w:tc>
          <w:tcPr>
            <w:tcW w:w="849" w:type="pct"/>
          </w:tcPr>
          <w:p w14:paraId="4AE2E1D3"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.771</w:t>
            </w:r>
          </w:p>
        </w:tc>
        <w:tc>
          <w:tcPr>
            <w:tcW w:w="1022" w:type="pct"/>
          </w:tcPr>
          <w:p w14:paraId="7CFE382D"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.736</w:t>
            </w:r>
          </w:p>
        </w:tc>
        <w:tc>
          <w:tcPr>
            <w:tcW w:w="685" w:type="pct"/>
          </w:tcPr>
          <w:p w14:paraId="3FBE13C7"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&lt; .001</w:t>
            </w:r>
          </w:p>
        </w:tc>
      </w:tr>
      <w:tr w:rsidR="006D30D2" w14:paraId="385C2C85" w14:textId="77777777" w:rsidTr="009E4C98">
        <w:tc>
          <w:tcPr>
            <w:tcW w:w="2444" w:type="pct"/>
            <w:shd w:val="clear" w:color="auto" w:fill="BFBFBF"/>
          </w:tcPr>
          <w:p w14:paraId="5CC5CC5E"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Patient–Provider Interaction</w:t>
            </w:r>
          </w:p>
        </w:tc>
        <w:tc>
          <w:tcPr>
            <w:tcW w:w="849" w:type="pct"/>
            <w:shd w:val="clear" w:color="auto" w:fill="BFBFBF"/>
          </w:tcPr>
          <w:p w14:paraId="2B3E10C9"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.807</w:t>
            </w:r>
          </w:p>
        </w:tc>
        <w:tc>
          <w:tcPr>
            <w:tcW w:w="1022" w:type="pct"/>
            <w:shd w:val="clear" w:color="auto" w:fill="BFBFBF"/>
          </w:tcPr>
          <w:p w14:paraId="0716B24F"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.777</w:t>
            </w:r>
          </w:p>
        </w:tc>
        <w:tc>
          <w:tcPr>
            <w:tcW w:w="685" w:type="pct"/>
            <w:shd w:val="clear" w:color="auto" w:fill="BFBFBF"/>
          </w:tcPr>
          <w:p w14:paraId="0CC33886"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&lt; .001</w:t>
            </w:r>
          </w:p>
        </w:tc>
      </w:tr>
      <w:tr w:rsidR="006D30D2" w14:paraId="5F5F1978" w14:textId="77777777" w:rsidTr="009E4C98">
        <w:tc>
          <w:tcPr>
            <w:tcW w:w="2444" w:type="pct"/>
          </w:tcPr>
          <w:p w14:paraId="4324BADD"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Health Center Environment</w:t>
            </w:r>
          </w:p>
        </w:tc>
        <w:tc>
          <w:tcPr>
            <w:tcW w:w="849" w:type="pct"/>
          </w:tcPr>
          <w:p w14:paraId="7321943D"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.848</w:t>
            </w:r>
          </w:p>
        </w:tc>
        <w:tc>
          <w:tcPr>
            <w:tcW w:w="1022" w:type="pct"/>
          </w:tcPr>
          <w:p w14:paraId="6A40CDD6"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.834</w:t>
            </w:r>
          </w:p>
        </w:tc>
        <w:tc>
          <w:tcPr>
            <w:tcW w:w="685" w:type="pct"/>
          </w:tcPr>
          <w:p w14:paraId="53257750"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&lt; .001</w:t>
            </w:r>
          </w:p>
        </w:tc>
      </w:tr>
      <w:tr w:rsidR="006D30D2" w14:paraId="5BDF9169" w14:textId="77777777" w:rsidTr="009E4C98">
        <w:tc>
          <w:tcPr>
            <w:tcW w:w="2444" w:type="pct"/>
            <w:shd w:val="clear" w:color="auto" w:fill="BFBFBF"/>
          </w:tcPr>
          <w:p w14:paraId="5E60EF87"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Conflict-Related Circumstances</w:t>
            </w:r>
          </w:p>
        </w:tc>
        <w:tc>
          <w:tcPr>
            <w:tcW w:w="849" w:type="pct"/>
            <w:shd w:val="clear" w:color="auto" w:fill="BFBFBF"/>
          </w:tcPr>
          <w:p w14:paraId="47D1ED34"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.503</w:t>
            </w:r>
          </w:p>
        </w:tc>
        <w:tc>
          <w:tcPr>
            <w:tcW w:w="1022" w:type="pct"/>
            <w:shd w:val="clear" w:color="auto" w:fill="BFBFBF"/>
          </w:tcPr>
          <w:p w14:paraId="5B85B197"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.494</w:t>
            </w:r>
          </w:p>
        </w:tc>
        <w:tc>
          <w:tcPr>
            <w:tcW w:w="685" w:type="pct"/>
            <w:shd w:val="clear" w:color="auto" w:fill="BFBFBF"/>
          </w:tcPr>
          <w:p w14:paraId="32FAD58F"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&lt; .001</w:t>
            </w:r>
          </w:p>
        </w:tc>
      </w:tr>
    </w:tbl>
    <w:p w14:paraId="2ADA4768" w14:textId="77777777" w:rsidR="006D30D2" w:rsidRPr="002336B4" w:rsidRDefault="006D30D2" w:rsidP="006D30D2">
      <w:pPr>
        <w:spacing w:after="0" w:line="360" w:lineRule="auto"/>
        <w:contextualSpacing/>
        <w:jc w:val="both"/>
        <w:rPr>
          <w:rFonts w:ascii="Times New Roman" w:hAnsi="Times New Roman" w:cs="Times New Roman"/>
        </w:rPr>
      </w:pPr>
      <w:r w:rsidRPr="002336B4">
        <w:rPr>
          <w:rFonts w:ascii="Times New Roman" w:hAnsi="Times New Roman" w:cs="Times New Roman"/>
        </w:rPr>
        <w:t>Table 5 shows the correlations between satisfaction domains and the overall satisfaction index. All domains were significantly and positively correlated with overall satisfaction. 0.001).</w:t>
      </w:r>
    </w:p>
    <w:p w14:paraId="12F22797" w14:textId="77777777" w:rsidR="006D30D2" w:rsidRPr="00722515"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sz w:val="28"/>
          <w:szCs w:val="28"/>
        </w:rPr>
        <w:t>3.5 Bivariate Analysis</w:t>
      </w:r>
    </w:p>
    <w:p w14:paraId="6EE59848"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3.5.1 Gender Differences in Satisfaction</w:t>
      </w:r>
    </w:p>
    <w:p w14:paraId="790FE67B"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Independent samples t-tests were conducted to examine differences in satisfaction scores between male (n = 49) and female (n = 308) participants across the four domains and the overall satisfaction index. As shown in Table 4, females reported higher mean scores than males in all domains: quality of medical care (M = 3.91 vs. 3.70), patient-provider interaction (M = 3.62 vs. 3.16), health center environment (M = 3.40 vs. 3.08), conflict-related circumstances (M = 3.14 vs. 2.77), and overall satisfaction (M = 3.54 vs. 3.20).</w:t>
      </w:r>
    </w:p>
    <w:p w14:paraId="720A0546"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Significant gender differences were found for patient-provider interaction (t(355) = -3.55, p &lt; 0.001), health center environment (t(355) = -2.59, p = 0.010), conflict-related circumstances (t(355) = -2.64, p = 0.009), and overall satisfaction (t(355) = -3.51, p = 0.001), indicating that females reported significantly higher satisfaction in these areas. The difference in quality of medical care was not statistically significant (t(355) = -1.71, p = 0.089).</w:t>
      </w:r>
    </w:p>
    <w:p w14:paraId="057953BB"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These results suggest that gender plays a role in perceived satisfaction, with female participants consistently reporting higher levels of satisfaction than males, particularly in interpersonal and environmental aspects of care. Table 6 summarizes gender differences in satisfaction scores.</w:t>
      </w:r>
    </w:p>
    <w:p w14:paraId="1A8DE5CF" w14:textId="77777777" w:rsidR="006D30D2" w:rsidRDefault="006D30D2" w:rsidP="006D30D2">
      <w:pPr>
        <w:spacing w:after="0" w:line="360" w:lineRule="auto"/>
        <w:contextualSpacing/>
        <w:jc w:val="both"/>
        <w:rPr>
          <w:rFonts w:ascii="Times New Roman" w:hAnsi="Times New Roman" w:cs="Times New Roman"/>
        </w:rPr>
      </w:pPr>
      <w:r w:rsidRPr="00C22F51">
        <w:rPr>
          <w:rFonts w:ascii="Times New Roman" w:hAnsi="Times New Roman" w:cs="Times New Roman"/>
        </w:rPr>
        <w:t>Bivariate analyses indicated some variation by marital status but not by age or displacement.</w:t>
      </w:r>
    </w:p>
    <w:p w14:paraId="50B5E481" w14:textId="77777777" w:rsidR="006D30D2" w:rsidRDefault="006D30D2" w:rsidP="006D30D2">
      <w:pPr>
        <w:spacing w:after="0" w:line="360" w:lineRule="auto"/>
        <w:contextualSpacing/>
        <w:jc w:val="both"/>
        <w:rPr>
          <w:rFonts w:ascii="Times New Roman" w:hAnsi="Times New Roman" w:cs="Times New Roman"/>
        </w:rPr>
      </w:pPr>
    </w:p>
    <w:p w14:paraId="6D0C0C71" w14:textId="77777777" w:rsidR="006D30D2" w:rsidRDefault="006D30D2" w:rsidP="006D30D2">
      <w:pPr>
        <w:spacing w:after="0" w:line="360" w:lineRule="auto"/>
        <w:contextualSpacing/>
        <w:jc w:val="both"/>
        <w:rPr>
          <w:rFonts w:ascii="Times New Roman" w:hAnsi="Times New Roman" w:cs="Times New Roman"/>
        </w:rPr>
      </w:pPr>
    </w:p>
    <w:p w14:paraId="02463441" w14:textId="77777777" w:rsidR="006D30D2" w:rsidRDefault="006D30D2" w:rsidP="006D30D2">
      <w:pPr>
        <w:spacing w:after="0" w:line="360" w:lineRule="auto"/>
        <w:contextualSpacing/>
        <w:jc w:val="both"/>
        <w:rPr>
          <w:rFonts w:ascii="Times New Roman" w:hAnsi="Times New Roman" w:cs="Times New Roman"/>
        </w:rPr>
      </w:pPr>
    </w:p>
    <w:p w14:paraId="5A4F55FD" w14:textId="77777777" w:rsidR="006D30D2" w:rsidRDefault="006D30D2" w:rsidP="006D30D2">
      <w:pPr>
        <w:spacing w:after="0" w:line="360" w:lineRule="auto"/>
        <w:contextualSpacing/>
        <w:jc w:val="both"/>
        <w:rPr>
          <w:rFonts w:ascii="Times New Roman" w:hAnsi="Times New Roman" w:cs="Times New Roman"/>
        </w:rPr>
      </w:pPr>
    </w:p>
    <w:p w14:paraId="30A2A37B" w14:textId="77777777" w:rsidR="006D30D2" w:rsidRDefault="006D30D2" w:rsidP="006D30D2">
      <w:pPr>
        <w:spacing w:after="0" w:line="360" w:lineRule="auto"/>
        <w:contextualSpacing/>
        <w:jc w:val="both"/>
        <w:rPr>
          <w:rFonts w:ascii="Times New Roman" w:hAnsi="Times New Roman" w:cs="Times New Roman"/>
        </w:rPr>
      </w:pPr>
    </w:p>
    <w:p w14:paraId="6A66649F"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rPr>
        <w:lastRenderedPageBreak/>
        <w:t>Table 6. Gender Differences in Satisfaction Scores (N = 357)</w:t>
      </w:r>
    </w:p>
    <w:tbl>
      <w:tblPr>
        <w:tblStyle w:val="TableGrid"/>
        <w:tblW w:w="5000" w:type="pct"/>
        <w:tblLook w:val="04A0" w:firstRow="1" w:lastRow="0" w:firstColumn="1" w:lastColumn="0" w:noHBand="0" w:noVBand="1"/>
      </w:tblPr>
      <w:tblGrid>
        <w:gridCol w:w="3352"/>
        <w:gridCol w:w="2428"/>
        <w:gridCol w:w="2789"/>
        <w:gridCol w:w="1007"/>
      </w:tblGrid>
      <w:tr w:rsidR="006D30D2" w14:paraId="2C1F6C6E" w14:textId="77777777" w:rsidTr="009E4C98">
        <w:tc>
          <w:tcPr>
            <w:tcW w:w="1750" w:type="pct"/>
            <w:shd w:val="clear" w:color="auto" w:fill="BFBFBF"/>
          </w:tcPr>
          <w:p w14:paraId="752F17C7"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Domain</w:t>
            </w:r>
          </w:p>
        </w:tc>
        <w:tc>
          <w:tcPr>
            <w:tcW w:w="1268" w:type="pct"/>
            <w:shd w:val="clear" w:color="auto" w:fill="BFBFBF"/>
          </w:tcPr>
          <w:p w14:paraId="2AB01C57"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Male (n=49) M ± SD</w:t>
            </w:r>
          </w:p>
        </w:tc>
        <w:tc>
          <w:tcPr>
            <w:tcW w:w="1456" w:type="pct"/>
            <w:shd w:val="clear" w:color="auto" w:fill="BFBFBF"/>
          </w:tcPr>
          <w:p w14:paraId="413BF093"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Female (n=308) M ± SD</w:t>
            </w:r>
          </w:p>
        </w:tc>
        <w:tc>
          <w:tcPr>
            <w:tcW w:w="526" w:type="pct"/>
            <w:shd w:val="clear" w:color="auto" w:fill="BFBFBF"/>
          </w:tcPr>
          <w:p w14:paraId="33890F5F"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p-value</w:t>
            </w:r>
          </w:p>
        </w:tc>
      </w:tr>
      <w:tr w:rsidR="006D30D2" w14:paraId="6A675370" w14:textId="77777777" w:rsidTr="009E4C98">
        <w:tc>
          <w:tcPr>
            <w:tcW w:w="1750" w:type="pct"/>
          </w:tcPr>
          <w:p w14:paraId="4C8F8549"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Quality of Medical Care</w:t>
            </w:r>
          </w:p>
        </w:tc>
        <w:tc>
          <w:tcPr>
            <w:tcW w:w="1268" w:type="pct"/>
          </w:tcPr>
          <w:p w14:paraId="38F92CBE"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3.70 ± 0.85</w:t>
            </w:r>
          </w:p>
        </w:tc>
        <w:tc>
          <w:tcPr>
            <w:tcW w:w="1456" w:type="pct"/>
          </w:tcPr>
          <w:p w14:paraId="4A364C17"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3.91 ± 0.78</w:t>
            </w:r>
          </w:p>
        </w:tc>
        <w:tc>
          <w:tcPr>
            <w:tcW w:w="526" w:type="pct"/>
          </w:tcPr>
          <w:p w14:paraId="2011EABF"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0.089</w:t>
            </w:r>
          </w:p>
        </w:tc>
      </w:tr>
      <w:tr w:rsidR="006D30D2" w14:paraId="2CF6DA62" w14:textId="77777777" w:rsidTr="009E4C98">
        <w:tc>
          <w:tcPr>
            <w:tcW w:w="1750" w:type="pct"/>
            <w:shd w:val="clear" w:color="auto" w:fill="BFBFBF"/>
          </w:tcPr>
          <w:p w14:paraId="18F8D66B"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Patient-Provider Interaction</w:t>
            </w:r>
          </w:p>
        </w:tc>
        <w:tc>
          <w:tcPr>
            <w:tcW w:w="1268" w:type="pct"/>
            <w:shd w:val="clear" w:color="auto" w:fill="BFBFBF"/>
          </w:tcPr>
          <w:p w14:paraId="1D467B79"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3.16 ± 0.79</w:t>
            </w:r>
          </w:p>
        </w:tc>
        <w:tc>
          <w:tcPr>
            <w:tcW w:w="1456" w:type="pct"/>
            <w:shd w:val="clear" w:color="auto" w:fill="BFBFBF"/>
          </w:tcPr>
          <w:p w14:paraId="33FB9811"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3.62 ± 0.84</w:t>
            </w:r>
          </w:p>
        </w:tc>
        <w:tc>
          <w:tcPr>
            <w:tcW w:w="526" w:type="pct"/>
            <w:shd w:val="clear" w:color="auto" w:fill="BFBFBF"/>
          </w:tcPr>
          <w:p w14:paraId="5605861D"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&lt;0.001</w:t>
            </w:r>
          </w:p>
        </w:tc>
      </w:tr>
      <w:tr w:rsidR="006D30D2" w14:paraId="0BFB4571" w14:textId="77777777" w:rsidTr="009E4C98">
        <w:tc>
          <w:tcPr>
            <w:tcW w:w="1750" w:type="pct"/>
          </w:tcPr>
          <w:p w14:paraId="15249EE5"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Health Center Environment</w:t>
            </w:r>
          </w:p>
        </w:tc>
        <w:tc>
          <w:tcPr>
            <w:tcW w:w="1268" w:type="pct"/>
          </w:tcPr>
          <w:p w14:paraId="38F080FF"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3.08 ± 0.82</w:t>
            </w:r>
          </w:p>
        </w:tc>
        <w:tc>
          <w:tcPr>
            <w:tcW w:w="1456" w:type="pct"/>
          </w:tcPr>
          <w:p w14:paraId="7D918D4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3.40 ± 0.79</w:t>
            </w:r>
          </w:p>
        </w:tc>
        <w:tc>
          <w:tcPr>
            <w:tcW w:w="526" w:type="pct"/>
          </w:tcPr>
          <w:p w14:paraId="53E4CF8D"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0.010</w:t>
            </w:r>
          </w:p>
        </w:tc>
      </w:tr>
      <w:tr w:rsidR="006D30D2" w14:paraId="063AE4A1" w14:textId="77777777" w:rsidTr="009E4C98">
        <w:tc>
          <w:tcPr>
            <w:tcW w:w="1750" w:type="pct"/>
            <w:shd w:val="clear" w:color="auto" w:fill="BFBFBF"/>
          </w:tcPr>
          <w:p w14:paraId="41A3C523"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Conflict-Related Circumstances</w:t>
            </w:r>
          </w:p>
        </w:tc>
        <w:tc>
          <w:tcPr>
            <w:tcW w:w="1268" w:type="pct"/>
            <w:shd w:val="clear" w:color="auto" w:fill="BFBFBF"/>
          </w:tcPr>
          <w:p w14:paraId="42CE9553"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2.77 ± 0.82</w:t>
            </w:r>
          </w:p>
        </w:tc>
        <w:tc>
          <w:tcPr>
            <w:tcW w:w="1456" w:type="pct"/>
            <w:shd w:val="clear" w:color="auto" w:fill="BFBFBF"/>
          </w:tcPr>
          <w:p w14:paraId="0A43612E"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3.14 ± 0.93</w:t>
            </w:r>
          </w:p>
        </w:tc>
        <w:tc>
          <w:tcPr>
            <w:tcW w:w="526" w:type="pct"/>
            <w:shd w:val="clear" w:color="auto" w:fill="BFBFBF"/>
          </w:tcPr>
          <w:p w14:paraId="55F3D4E3"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0.009</w:t>
            </w:r>
          </w:p>
        </w:tc>
      </w:tr>
      <w:tr w:rsidR="006D30D2" w14:paraId="4379B930" w14:textId="77777777" w:rsidTr="009E4C98">
        <w:tc>
          <w:tcPr>
            <w:tcW w:w="1750" w:type="pct"/>
          </w:tcPr>
          <w:p w14:paraId="1C61B80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Overall Satisfaction Index</w:t>
            </w:r>
          </w:p>
        </w:tc>
        <w:tc>
          <w:tcPr>
            <w:tcW w:w="1268" w:type="pct"/>
          </w:tcPr>
          <w:p w14:paraId="6BDCA4B9"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3.20 ± 0.67</w:t>
            </w:r>
          </w:p>
        </w:tc>
        <w:tc>
          <w:tcPr>
            <w:tcW w:w="1456" w:type="pct"/>
          </w:tcPr>
          <w:p w14:paraId="0AA84D6A"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3.54 ± 0.61</w:t>
            </w:r>
          </w:p>
        </w:tc>
        <w:tc>
          <w:tcPr>
            <w:tcW w:w="526" w:type="pct"/>
          </w:tcPr>
          <w:p w14:paraId="75AE86E3"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0.001</w:t>
            </w:r>
          </w:p>
        </w:tc>
      </w:tr>
    </w:tbl>
    <w:p w14:paraId="2FC230B1"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noProof/>
          <w:sz w:val="28"/>
          <w:szCs w:val="28"/>
        </w:rPr>
        <w:drawing>
          <wp:anchor distT="0" distB="0" distL="0" distR="0" simplePos="0" relativeHeight="251658240" behindDoc="0" locked="0" layoutInCell="1" allowOverlap="1" wp14:anchorId="20283147" wp14:editId="40F72A7D">
            <wp:simplePos x="0" y="0"/>
            <wp:positionH relativeFrom="column">
              <wp:posOffset>190500</wp:posOffset>
            </wp:positionH>
            <wp:positionV relativeFrom="paragraph">
              <wp:posOffset>162560</wp:posOffset>
            </wp:positionV>
            <wp:extent cx="5391150" cy="3138805"/>
            <wp:effectExtent l="0" t="0" r="0" b="0"/>
            <wp:wrapTopAndBottom/>
            <wp:docPr id="1036"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srcRect/>
                    <a:stretch/>
                  </pic:blipFill>
                  <pic:spPr>
                    <a:xfrm>
                      <a:off x="0" y="0"/>
                      <a:ext cx="5391150" cy="3138805"/>
                    </a:xfrm>
                    <a:prstGeom prst="rect">
                      <a:avLst/>
                    </a:prstGeom>
                  </pic:spPr>
                </pic:pic>
              </a:graphicData>
            </a:graphic>
          </wp:anchor>
        </w:drawing>
      </w:r>
      <w:r>
        <w:rPr>
          <w:rFonts w:ascii="Times New Roman" w:hAnsi="Times New Roman" w:cs="Times New Roman"/>
          <w:b/>
          <w:bCs/>
        </w:rPr>
        <w:t>Figure 6. Gender Differences in Satisfaction Domains (N = 357)</w:t>
      </w:r>
    </w:p>
    <w:p w14:paraId="47D2D05D"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3.5.2 Differences in Satisfaction by Marital Status and Age</w:t>
      </w:r>
    </w:p>
    <w:p w14:paraId="7D90665C"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One-way ANOVA was conducted to examine differences in overall satisfaction across marital status and age groups.</w:t>
      </w:r>
    </w:p>
    <w:p w14:paraId="27B3CAD0"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 xml:space="preserve">Overall satisfaction differed by marital status (F(3, 353) = 3.28, p = 0.021), indicating that some variation exists across groups. Mean satisfaction was highest among divorced participants (M = 3.81), followed by married (M = 3.53), widowed (M = 3.28), and single participants (M = 3.26). Post hoc comparisons using Tukey’s HSD did not identify statistically significant pairwise differences, suggesting that while the overall effect of marital status is significant, the differences between any two groups are relatively small. Levene’s test indicated that the assumption of homogeneity of variances was met (p = 0.103). These findings suggest that marital status may </w:t>
      </w:r>
      <w:r>
        <w:rPr>
          <w:rFonts w:ascii="Times New Roman" w:hAnsi="Times New Roman" w:cs="Times New Roman"/>
        </w:rPr>
        <w:lastRenderedPageBreak/>
        <w:t>have a subtle effect on patient satisfaction, but no single group stands out as significantly different from the others. Table 7 shows that overall satisfaction varied by marital status.</w:t>
      </w:r>
    </w:p>
    <w:p w14:paraId="37785CEA"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rPr>
        <w:t>Table 7. Overall Satisfaction by Marital Status (N = 357)</w:t>
      </w:r>
    </w:p>
    <w:tbl>
      <w:tblPr>
        <w:tblStyle w:val="TableGrid"/>
        <w:tblW w:w="5000" w:type="pct"/>
        <w:tblLook w:val="04A0" w:firstRow="1" w:lastRow="0" w:firstColumn="1" w:lastColumn="0" w:noHBand="0" w:noVBand="1"/>
      </w:tblPr>
      <w:tblGrid>
        <w:gridCol w:w="3074"/>
        <w:gridCol w:w="787"/>
        <w:gridCol w:w="2384"/>
        <w:gridCol w:w="2176"/>
        <w:gridCol w:w="1155"/>
      </w:tblGrid>
      <w:tr w:rsidR="006D30D2" w14:paraId="67C2BBAE" w14:textId="77777777" w:rsidTr="009E4C98">
        <w:tc>
          <w:tcPr>
            <w:tcW w:w="1605" w:type="pct"/>
            <w:shd w:val="clear" w:color="auto" w:fill="BFBFBF"/>
            <w:vAlign w:val="center"/>
          </w:tcPr>
          <w:p w14:paraId="1F913E33"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Marital Status</w:t>
            </w:r>
          </w:p>
        </w:tc>
        <w:tc>
          <w:tcPr>
            <w:tcW w:w="411" w:type="pct"/>
            <w:shd w:val="clear" w:color="auto" w:fill="BFBFBF"/>
            <w:vAlign w:val="center"/>
          </w:tcPr>
          <w:p w14:paraId="220BDF0E"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N</w:t>
            </w:r>
          </w:p>
        </w:tc>
        <w:tc>
          <w:tcPr>
            <w:tcW w:w="1245" w:type="pct"/>
            <w:shd w:val="clear" w:color="auto" w:fill="BFBFBF"/>
            <w:vAlign w:val="center"/>
          </w:tcPr>
          <w:p w14:paraId="3C78DC3A"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Mean ± SD</w:t>
            </w:r>
          </w:p>
        </w:tc>
        <w:tc>
          <w:tcPr>
            <w:tcW w:w="1136" w:type="pct"/>
            <w:shd w:val="clear" w:color="auto" w:fill="BFBFBF"/>
            <w:vAlign w:val="center"/>
          </w:tcPr>
          <w:p w14:paraId="03A56322"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ANOVA F</w:t>
            </w:r>
          </w:p>
        </w:tc>
        <w:tc>
          <w:tcPr>
            <w:tcW w:w="603" w:type="pct"/>
            <w:shd w:val="clear" w:color="auto" w:fill="BFBFBF"/>
            <w:vAlign w:val="center"/>
          </w:tcPr>
          <w:p w14:paraId="7AD8BC75"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p</w:t>
            </w:r>
          </w:p>
        </w:tc>
      </w:tr>
      <w:tr w:rsidR="006D30D2" w14:paraId="0DC29265" w14:textId="77777777" w:rsidTr="009E4C98">
        <w:tc>
          <w:tcPr>
            <w:tcW w:w="1605" w:type="pct"/>
            <w:vAlign w:val="center"/>
          </w:tcPr>
          <w:p w14:paraId="34A6E0B2"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Single</w:t>
            </w:r>
          </w:p>
        </w:tc>
        <w:tc>
          <w:tcPr>
            <w:tcW w:w="411" w:type="pct"/>
            <w:vAlign w:val="center"/>
          </w:tcPr>
          <w:p w14:paraId="0106E861"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29</w:t>
            </w:r>
          </w:p>
        </w:tc>
        <w:tc>
          <w:tcPr>
            <w:tcW w:w="1245" w:type="pct"/>
            <w:vAlign w:val="center"/>
          </w:tcPr>
          <w:p w14:paraId="010D914E"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3.26 ± 0.81</w:t>
            </w:r>
          </w:p>
        </w:tc>
        <w:tc>
          <w:tcPr>
            <w:tcW w:w="1136" w:type="pct"/>
            <w:vMerge w:val="restart"/>
            <w:vAlign w:val="center"/>
          </w:tcPr>
          <w:p w14:paraId="008C1C6E"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3.28</w:t>
            </w:r>
          </w:p>
        </w:tc>
        <w:tc>
          <w:tcPr>
            <w:tcW w:w="603" w:type="pct"/>
            <w:vMerge w:val="restart"/>
            <w:vAlign w:val="center"/>
          </w:tcPr>
          <w:p w14:paraId="1A2B64B1"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0.021</w:t>
            </w:r>
          </w:p>
        </w:tc>
      </w:tr>
      <w:tr w:rsidR="006D30D2" w14:paraId="0667CA92" w14:textId="77777777" w:rsidTr="009E4C98">
        <w:tc>
          <w:tcPr>
            <w:tcW w:w="1605" w:type="pct"/>
            <w:shd w:val="clear" w:color="auto" w:fill="BFBFBF"/>
            <w:vAlign w:val="center"/>
          </w:tcPr>
          <w:p w14:paraId="7C76F580"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Married</w:t>
            </w:r>
          </w:p>
        </w:tc>
        <w:tc>
          <w:tcPr>
            <w:tcW w:w="411" w:type="pct"/>
            <w:shd w:val="clear" w:color="auto" w:fill="BFBFBF"/>
            <w:vAlign w:val="center"/>
          </w:tcPr>
          <w:p w14:paraId="7AB52677"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293</w:t>
            </w:r>
          </w:p>
        </w:tc>
        <w:tc>
          <w:tcPr>
            <w:tcW w:w="1245" w:type="pct"/>
            <w:shd w:val="clear" w:color="auto" w:fill="BFBFBF"/>
            <w:vAlign w:val="center"/>
          </w:tcPr>
          <w:p w14:paraId="12919619"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3.53 ± 0.61</w:t>
            </w:r>
          </w:p>
        </w:tc>
        <w:tc>
          <w:tcPr>
            <w:tcW w:w="1136" w:type="pct"/>
            <w:vMerge/>
            <w:vAlign w:val="center"/>
          </w:tcPr>
          <w:p w14:paraId="76380217" w14:textId="77777777" w:rsidR="006D30D2" w:rsidRDefault="006D30D2" w:rsidP="009E4C98">
            <w:pPr>
              <w:spacing w:line="360" w:lineRule="auto"/>
              <w:contextualSpacing/>
              <w:jc w:val="center"/>
              <w:rPr>
                <w:rFonts w:ascii="Times New Roman" w:hAnsi="Times New Roman" w:cs="Times New Roman"/>
              </w:rPr>
            </w:pPr>
          </w:p>
        </w:tc>
        <w:tc>
          <w:tcPr>
            <w:tcW w:w="603" w:type="pct"/>
            <w:vMerge/>
            <w:vAlign w:val="center"/>
          </w:tcPr>
          <w:p w14:paraId="5DB5115B" w14:textId="77777777" w:rsidR="006D30D2" w:rsidRDefault="006D30D2" w:rsidP="009E4C98">
            <w:pPr>
              <w:spacing w:line="360" w:lineRule="auto"/>
              <w:contextualSpacing/>
              <w:jc w:val="center"/>
              <w:rPr>
                <w:rFonts w:ascii="Times New Roman" w:hAnsi="Times New Roman" w:cs="Times New Roman"/>
              </w:rPr>
            </w:pPr>
          </w:p>
        </w:tc>
      </w:tr>
      <w:tr w:rsidR="006D30D2" w14:paraId="31D2C30D" w14:textId="77777777" w:rsidTr="009E4C98">
        <w:tc>
          <w:tcPr>
            <w:tcW w:w="1605" w:type="pct"/>
            <w:vAlign w:val="center"/>
          </w:tcPr>
          <w:p w14:paraId="56D2F5D7"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Widowed</w:t>
            </w:r>
          </w:p>
        </w:tc>
        <w:tc>
          <w:tcPr>
            <w:tcW w:w="411" w:type="pct"/>
            <w:vAlign w:val="center"/>
          </w:tcPr>
          <w:p w14:paraId="762E18C9"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29</w:t>
            </w:r>
          </w:p>
        </w:tc>
        <w:tc>
          <w:tcPr>
            <w:tcW w:w="1245" w:type="pct"/>
            <w:vAlign w:val="center"/>
          </w:tcPr>
          <w:p w14:paraId="6179D57F"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3.28 ± 0.59</w:t>
            </w:r>
          </w:p>
        </w:tc>
        <w:tc>
          <w:tcPr>
            <w:tcW w:w="1136" w:type="pct"/>
            <w:vMerge/>
            <w:vAlign w:val="center"/>
          </w:tcPr>
          <w:p w14:paraId="1A005A5B" w14:textId="77777777" w:rsidR="006D30D2" w:rsidRDefault="006D30D2" w:rsidP="009E4C98">
            <w:pPr>
              <w:spacing w:line="360" w:lineRule="auto"/>
              <w:contextualSpacing/>
              <w:jc w:val="center"/>
              <w:rPr>
                <w:rFonts w:ascii="Times New Roman" w:hAnsi="Times New Roman" w:cs="Times New Roman"/>
              </w:rPr>
            </w:pPr>
          </w:p>
        </w:tc>
        <w:tc>
          <w:tcPr>
            <w:tcW w:w="603" w:type="pct"/>
            <w:vMerge/>
            <w:vAlign w:val="center"/>
          </w:tcPr>
          <w:p w14:paraId="1A971A25" w14:textId="77777777" w:rsidR="006D30D2" w:rsidRDefault="006D30D2" w:rsidP="009E4C98">
            <w:pPr>
              <w:spacing w:line="360" w:lineRule="auto"/>
              <w:contextualSpacing/>
              <w:jc w:val="center"/>
              <w:rPr>
                <w:rFonts w:ascii="Times New Roman" w:hAnsi="Times New Roman" w:cs="Times New Roman"/>
              </w:rPr>
            </w:pPr>
          </w:p>
        </w:tc>
      </w:tr>
      <w:tr w:rsidR="006D30D2" w14:paraId="442634DA" w14:textId="77777777" w:rsidTr="009E4C98">
        <w:tc>
          <w:tcPr>
            <w:tcW w:w="1605" w:type="pct"/>
            <w:shd w:val="clear" w:color="auto" w:fill="BFBFBF"/>
            <w:vAlign w:val="center"/>
          </w:tcPr>
          <w:p w14:paraId="7D9199BE"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Divorced</w:t>
            </w:r>
          </w:p>
        </w:tc>
        <w:tc>
          <w:tcPr>
            <w:tcW w:w="411" w:type="pct"/>
            <w:shd w:val="clear" w:color="auto" w:fill="BFBFBF"/>
            <w:vAlign w:val="center"/>
          </w:tcPr>
          <w:p w14:paraId="55C40DED"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6</w:t>
            </w:r>
          </w:p>
        </w:tc>
        <w:tc>
          <w:tcPr>
            <w:tcW w:w="1245" w:type="pct"/>
            <w:shd w:val="clear" w:color="auto" w:fill="BFBFBF"/>
            <w:vAlign w:val="center"/>
          </w:tcPr>
          <w:p w14:paraId="5D571955"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3.81 ± 0.39</w:t>
            </w:r>
          </w:p>
        </w:tc>
        <w:tc>
          <w:tcPr>
            <w:tcW w:w="1136" w:type="pct"/>
            <w:vMerge/>
            <w:vAlign w:val="center"/>
          </w:tcPr>
          <w:p w14:paraId="7173C2B8" w14:textId="77777777" w:rsidR="006D30D2" w:rsidRDefault="006D30D2" w:rsidP="009E4C98">
            <w:pPr>
              <w:spacing w:line="360" w:lineRule="auto"/>
              <w:contextualSpacing/>
              <w:jc w:val="center"/>
              <w:rPr>
                <w:rFonts w:ascii="Times New Roman" w:hAnsi="Times New Roman" w:cs="Times New Roman"/>
              </w:rPr>
            </w:pPr>
          </w:p>
        </w:tc>
        <w:tc>
          <w:tcPr>
            <w:tcW w:w="603" w:type="pct"/>
            <w:vMerge/>
            <w:vAlign w:val="center"/>
          </w:tcPr>
          <w:p w14:paraId="0101FBD1" w14:textId="77777777" w:rsidR="006D30D2" w:rsidRDefault="006D30D2" w:rsidP="009E4C98">
            <w:pPr>
              <w:spacing w:line="360" w:lineRule="auto"/>
              <w:contextualSpacing/>
              <w:jc w:val="center"/>
              <w:rPr>
                <w:rFonts w:ascii="Times New Roman" w:hAnsi="Times New Roman" w:cs="Times New Roman"/>
              </w:rPr>
            </w:pPr>
          </w:p>
        </w:tc>
      </w:tr>
    </w:tbl>
    <w:p w14:paraId="08C66452"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For age groups, no significant differences were found in overall satisfaction (F(3, 353) = 1.74, p = 0.158). Mean satisfaction scores were slightly higher among participants aged 21–40 years (M ≈ 3.52–3.53) compared to younger (≤20 years, M = 3.23) and older (41+ years, M = 3.43) participants. Levene’s test indicated homogeneity of variances (p = 0.112). Table 8 shows that overall satisfaction did not differ significantly across age groups.</w:t>
      </w:r>
    </w:p>
    <w:p w14:paraId="3E03438E"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rPr>
        <w:t>Table 8. Overall Satisfaction by Age Group (N = 357)</w:t>
      </w:r>
    </w:p>
    <w:tbl>
      <w:tblPr>
        <w:tblStyle w:val="TableGrid"/>
        <w:tblW w:w="5000" w:type="pct"/>
        <w:tblLook w:val="04A0" w:firstRow="1" w:lastRow="0" w:firstColumn="1" w:lastColumn="0" w:noHBand="0" w:noVBand="1"/>
      </w:tblPr>
      <w:tblGrid>
        <w:gridCol w:w="2440"/>
        <w:gridCol w:w="1040"/>
        <w:gridCol w:w="2459"/>
        <w:gridCol w:w="2273"/>
        <w:gridCol w:w="1364"/>
      </w:tblGrid>
      <w:tr w:rsidR="006D30D2" w14:paraId="58ABDB9F" w14:textId="77777777" w:rsidTr="009E4C98">
        <w:tc>
          <w:tcPr>
            <w:tcW w:w="1274" w:type="pct"/>
            <w:shd w:val="clear" w:color="auto" w:fill="BFBFBF"/>
            <w:vAlign w:val="center"/>
          </w:tcPr>
          <w:p w14:paraId="1E43670B"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Age Group</w:t>
            </w:r>
          </w:p>
        </w:tc>
        <w:tc>
          <w:tcPr>
            <w:tcW w:w="543" w:type="pct"/>
            <w:shd w:val="clear" w:color="auto" w:fill="BFBFBF"/>
            <w:vAlign w:val="center"/>
          </w:tcPr>
          <w:p w14:paraId="1AD4DD47"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N</w:t>
            </w:r>
          </w:p>
        </w:tc>
        <w:tc>
          <w:tcPr>
            <w:tcW w:w="1284" w:type="pct"/>
            <w:shd w:val="clear" w:color="auto" w:fill="BFBFBF"/>
            <w:vAlign w:val="center"/>
          </w:tcPr>
          <w:p w14:paraId="73399CD2"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Mean ± SD</w:t>
            </w:r>
          </w:p>
        </w:tc>
        <w:tc>
          <w:tcPr>
            <w:tcW w:w="1187" w:type="pct"/>
            <w:shd w:val="clear" w:color="auto" w:fill="BFBFBF"/>
            <w:vAlign w:val="center"/>
          </w:tcPr>
          <w:p w14:paraId="04420EB1"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ANOVA F</w:t>
            </w:r>
          </w:p>
        </w:tc>
        <w:tc>
          <w:tcPr>
            <w:tcW w:w="712" w:type="pct"/>
            <w:shd w:val="clear" w:color="auto" w:fill="BFBFBF"/>
            <w:vAlign w:val="center"/>
          </w:tcPr>
          <w:p w14:paraId="753A4D14"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p</w:t>
            </w:r>
          </w:p>
        </w:tc>
      </w:tr>
      <w:tr w:rsidR="006D30D2" w14:paraId="3B6F5650" w14:textId="77777777" w:rsidTr="009E4C98">
        <w:tc>
          <w:tcPr>
            <w:tcW w:w="1274" w:type="pct"/>
            <w:vAlign w:val="center"/>
          </w:tcPr>
          <w:p w14:paraId="54153734"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≤20</w:t>
            </w:r>
          </w:p>
        </w:tc>
        <w:tc>
          <w:tcPr>
            <w:tcW w:w="543" w:type="pct"/>
            <w:vAlign w:val="center"/>
          </w:tcPr>
          <w:p w14:paraId="4CF3BAEE"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24</w:t>
            </w:r>
          </w:p>
        </w:tc>
        <w:tc>
          <w:tcPr>
            <w:tcW w:w="1284" w:type="pct"/>
            <w:vAlign w:val="center"/>
          </w:tcPr>
          <w:p w14:paraId="3D570BA9"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3.23 ± 0.76</w:t>
            </w:r>
          </w:p>
        </w:tc>
        <w:tc>
          <w:tcPr>
            <w:tcW w:w="1187" w:type="pct"/>
            <w:vMerge w:val="restart"/>
            <w:vAlign w:val="center"/>
          </w:tcPr>
          <w:p w14:paraId="4F672C02"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1.74</w:t>
            </w:r>
          </w:p>
        </w:tc>
        <w:tc>
          <w:tcPr>
            <w:tcW w:w="712" w:type="pct"/>
            <w:vMerge w:val="restart"/>
            <w:vAlign w:val="center"/>
          </w:tcPr>
          <w:p w14:paraId="44102BDB"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0.158</w:t>
            </w:r>
          </w:p>
        </w:tc>
      </w:tr>
      <w:tr w:rsidR="006D30D2" w14:paraId="470584C4" w14:textId="77777777" w:rsidTr="009E4C98">
        <w:tc>
          <w:tcPr>
            <w:tcW w:w="1274" w:type="pct"/>
            <w:shd w:val="clear" w:color="auto" w:fill="BFBFBF"/>
            <w:vAlign w:val="center"/>
          </w:tcPr>
          <w:p w14:paraId="394F082A"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21–30</w:t>
            </w:r>
          </w:p>
        </w:tc>
        <w:tc>
          <w:tcPr>
            <w:tcW w:w="543" w:type="pct"/>
            <w:shd w:val="clear" w:color="auto" w:fill="BFBFBF"/>
            <w:vAlign w:val="center"/>
          </w:tcPr>
          <w:p w14:paraId="27F90994"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205</w:t>
            </w:r>
          </w:p>
        </w:tc>
        <w:tc>
          <w:tcPr>
            <w:tcW w:w="1284" w:type="pct"/>
            <w:shd w:val="clear" w:color="auto" w:fill="BFBFBF"/>
            <w:vAlign w:val="center"/>
          </w:tcPr>
          <w:p w14:paraId="17F12FD6"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3.52 ± 0.65</w:t>
            </w:r>
          </w:p>
        </w:tc>
        <w:tc>
          <w:tcPr>
            <w:tcW w:w="1187" w:type="pct"/>
            <w:vMerge/>
            <w:vAlign w:val="center"/>
          </w:tcPr>
          <w:p w14:paraId="1AC4D9A5" w14:textId="77777777" w:rsidR="006D30D2" w:rsidRDefault="006D30D2" w:rsidP="009E4C98">
            <w:pPr>
              <w:spacing w:line="360" w:lineRule="auto"/>
              <w:contextualSpacing/>
              <w:jc w:val="center"/>
              <w:rPr>
                <w:rFonts w:ascii="Times New Roman" w:hAnsi="Times New Roman" w:cs="Times New Roman"/>
              </w:rPr>
            </w:pPr>
          </w:p>
        </w:tc>
        <w:tc>
          <w:tcPr>
            <w:tcW w:w="712" w:type="pct"/>
            <w:vMerge/>
            <w:vAlign w:val="center"/>
          </w:tcPr>
          <w:p w14:paraId="0CDE4B90" w14:textId="77777777" w:rsidR="006D30D2" w:rsidRDefault="006D30D2" w:rsidP="009E4C98">
            <w:pPr>
              <w:spacing w:line="360" w:lineRule="auto"/>
              <w:contextualSpacing/>
              <w:jc w:val="center"/>
              <w:rPr>
                <w:rFonts w:ascii="Times New Roman" w:hAnsi="Times New Roman" w:cs="Times New Roman"/>
              </w:rPr>
            </w:pPr>
          </w:p>
        </w:tc>
      </w:tr>
      <w:tr w:rsidR="006D30D2" w14:paraId="1CA30DCE" w14:textId="77777777" w:rsidTr="009E4C98">
        <w:tc>
          <w:tcPr>
            <w:tcW w:w="1274" w:type="pct"/>
            <w:vAlign w:val="center"/>
          </w:tcPr>
          <w:p w14:paraId="39C3288C"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31–40</w:t>
            </w:r>
          </w:p>
        </w:tc>
        <w:tc>
          <w:tcPr>
            <w:tcW w:w="543" w:type="pct"/>
            <w:vAlign w:val="center"/>
          </w:tcPr>
          <w:p w14:paraId="0EF7586E"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94</w:t>
            </w:r>
          </w:p>
        </w:tc>
        <w:tc>
          <w:tcPr>
            <w:tcW w:w="1284" w:type="pct"/>
            <w:vAlign w:val="center"/>
          </w:tcPr>
          <w:p w14:paraId="42083812"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3.53 ± 0.53</w:t>
            </w:r>
          </w:p>
        </w:tc>
        <w:tc>
          <w:tcPr>
            <w:tcW w:w="1187" w:type="pct"/>
            <w:vMerge/>
            <w:vAlign w:val="center"/>
          </w:tcPr>
          <w:p w14:paraId="505BE8A6" w14:textId="77777777" w:rsidR="006D30D2" w:rsidRDefault="006D30D2" w:rsidP="009E4C98">
            <w:pPr>
              <w:spacing w:line="360" w:lineRule="auto"/>
              <w:contextualSpacing/>
              <w:jc w:val="center"/>
              <w:rPr>
                <w:rFonts w:ascii="Times New Roman" w:hAnsi="Times New Roman" w:cs="Times New Roman"/>
              </w:rPr>
            </w:pPr>
          </w:p>
        </w:tc>
        <w:tc>
          <w:tcPr>
            <w:tcW w:w="712" w:type="pct"/>
            <w:vMerge/>
            <w:vAlign w:val="center"/>
          </w:tcPr>
          <w:p w14:paraId="70F90789" w14:textId="77777777" w:rsidR="006D30D2" w:rsidRDefault="006D30D2" w:rsidP="009E4C98">
            <w:pPr>
              <w:spacing w:line="360" w:lineRule="auto"/>
              <w:contextualSpacing/>
              <w:jc w:val="center"/>
              <w:rPr>
                <w:rFonts w:ascii="Times New Roman" w:hAnsi="Times New Roman" w:cs="Times New Roman"/>
              </w:rPr>
            </w:pPr>
          </w:p>
        </w:tc>
      </w:tr>
      <w:tr w:rsidR="006D30D2" w14:paraId="262E6604" w14:textId="77777777" w:rsidTr="009E4C98">
        <w:tc>
          <w:tcPr>
            <w:tcW w:w="1274" w:type="pct"/>
            <w:shd w:val="clear" w:color="auto" w:fill="BFBFBF"/>
            <w:vAlign w:val="center"/>
          </w:tcPr>
          <w:p w14:paraId="36555534"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41+</w:t>
            </w:r>
          </w:p>
        </w:tc>
        <w:tc>
          <w:tcPr>
            <w:tcW w:w="543" w:type="pct"/>
            <w:shd w:val="clear" w:color="auto" w:fill="BFBFBF"/>
            <w:vAlign w:val="center"/>
          </w:tcPr>
          <w:p w14:paraId="02B27CAB"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34</w:t>
            </w:r>
          </w:p>
        </w:tc>
        <w:tc>
          <w:tcPr>
            <w:tcW w:w="1284" w:type="pct"/>
            <w:shd w:val="clear" w:color="auto" w:fill="BFBFBF"/>
            <w:vAlign w:val="center"/>
          </w:tcPr>
          <w:p w14:paraId="14655842" w14:textId="77777777" w:rsidR="006D30D2" w:rsidRDefault="006D30D2" w:rsidP="009E4C98">
            <w:pPr>
              <w:spacing w:line="360" w:lineRule="auto"/>
              <w:contextualSpacing/>
              <w:jc w:val="center"/>
              <w:rPr>
                <w:rFonts w:ascii="Times New Roman" w:hAnsi="Times New Roman" w:cs="Times New Roman"/>
              </w:rPr>
            </w:pPr>
            <w:r>
              <w:rPr>
                <w:rFonts w:ascii="Times New Roman" w:hAnsi="Times New Roman" w:cs="Times New Roman"/>
              </w:rPr>
              <w:t>3.43 ± 0.58</w:t>
            </w:r>
          </w:p>
        </w:tc>
        <w:tc>
          <w:tcPr>
            <w:tcW w:w="1187" w:type="pct"/>
            <w:vMerge/>
            <w:vAlign w:val="center"/>
          </w:tcPr>
          <w:p w14:paraId="0EF78EEF" w14:textId="77777777" w:rsidR="006D30D2" w:rsidRDefault="006D30D2" w:rsidP="009E4C98">
            <w:pPr>
              <w:spacing w:line="360" w:lineRule="auto"/>
              <w:contextualSpacing/>
              <w:jc w:val="center"/>
              <w:rPr>
                <w:rFonts w:ascii="Times New Roman" w:hAnsi="Times New Roman" w:cs="Times New Roman"/>
              </w:rPr>
            </w:pPr>
          </w:p>
        </w:tc>
        <w:tc>
          <w:tcPr>
            <w:tcW w:w="712" w:type="pct"/>
            <w:vMerge/>
            <w:vAlign w:val="center"/>
          </w:tcPr>
          <w:p w14:paraId="4A331EB8" w14:textId="77777777" w:rsidR="006D30D2" w:rsidRDefault="006D30D2" w:rsidP="009E4C98">
            <w:pPr>
              <w:spacing w:line="360" w:lineRule="auto"/>
              <w:contextualSpacing/>
              <w:jc w:val="center"/>
              <w:rPr>
                <w:rFonts w:ascii="Times New Roman" w:hAnsi="Times New Roman" w:cs="Times New Roman"/>
              </w:rPr>
            </w:pPr>
          </w:p>
        </w:tc>
      </w:tr>
    </w:tbl>
    <w:p w14:paraId="5D0C73E1"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3.5.3 Association Between Demographics and Satisfaction (Chi-Square Tests)</w:t>
      </w:r>
    </w:p>
    <w:p w14:paraId="41C66311" w14:textId="77777777" w:rsidR="006D30D2" w:rsidRDefault="006D30D2" w:rsidP="006D30D2">
      <w:pPr>
        <w:tabs>
          <w:tab w:val="left" w:pos="720"/>
        </w:tabs>
        <w:spacing w:after="0" w:line="360" w:lineRule="auto"/>
        <w:contextualSpacing/>
        <w:jc w:val="both"/>
        <w:rPr>
          <w:rFonts w:ascii="Times New Roman" w:hAnsi="Times New Roman" w:cs="Times New Roman"/>
        </w:rPr>
      </w:pPr>
      <w:r w:rsidRPr="00B26CC0">
        <w:rPr>
          <w:rFonts w:ascii="Times New Roman" w:hAnsi="Times New Roman" w:cs="Times New Roman"/>
        </w:rPr>
        <w:t>Chi-square tests were conducted to examine associations between participant demographics (gender, marital status, and displacement status) and overall satisfaction (dichotomized as Satisfied vs. Dissatisfied/Neutral). A statistically significant association was found between gender and satisfaction (χ²(1) = 12.99, p &lt; 0.001). Female participants reported higher satisfaction (78.9%) compared to male participants (55.1%).</w:t>
      </w:r>
      <w:r>
        <w:rPr>
          <w:rFonts w:ascii="Times New Roman" w:hAnsi="Times New Roman" w:cs="Times New Roman"/>
        </w:rPr>
        <w:t>Table 9 shows the associations between participant demographics and overall satisfaction.</w:t>
      </w:r>
    </w:p>
    <w:p w14:paraId="72D36554" w14:textId="77777777" w:rsidR="006D30D2" w:rsidRDefault="006D30D2" w:rsidP="006D30D2">
      <w:pPr>
        <w:tabs>
          <w:tab w:val="left" w:pos="720"/>
        </w:tabs>
        <w:spacing w:after="0" w:line="360" w:lineRule="auto"/>
        <w:contextualSpacing/>
        <w:jc w:val="both"/>
        <w:rPr>
          <w:rFonts w:ascii="Times New Roman" w:hAnsi="Times New Roman" w:cs="Times New Roman"/>
        </w:rPr>
      </w:pPr>
    </w:p>
    <w:p w14:paraId="32E345C5" w14:textId="77777777" w:rsidR="006D30D2" w:rsidRDefault="006D30D2" w:rsidP="006D30D2">
      <w:pPr>
        <w:spacing w:after="0" w:line="360" w:lineRule="auto"/>
        <w:contextualSpacing/>
        <w:jc w:val="both"/>
        <w:rPr>
          <w:rFonts w:ascii="Times New Roman" w:hAnsi="Times New Roman" w:cs="Times New Roman"/>
        </w:rPr>
      </w:pPr>
    </w:p>
    <w:p w14:paraId="53F872F4" w14:textId="77777777" w:rsidR="006D30D2" w:rsidRDefault="006D30D2" w:rsidP="006D30D2">
      <w:pPr>
        <w:spacing w:after="0" w:line="360" w:lineRule="auto"/>
        <w:contextualSpacing/>
        <w:jc w:val="both"/>
        <w:rPr>
          <w:rFonts w:ascii="Times New Roman" w:hAnsi="Times New Roman" w:cs="Times New Roman"/>
          <w:b/>
          <w:bCs/>
        </w:rPr>
      </w:pPr>
    </w:p>
    <w:p w14:paraId="7D5ED30D" w14:textId="77777777" w:rsidR="006D30D2" w:rsidRDefault="006D30D2" w:rsidP="006D30D2">
      <w:pPr>
        <w:spacing w:after="0" w:line="360" w:lineRule="auto"/>
        <w:contextualSpacing/>
        <w:jc w:val="both"/>
        <w:rPr>
          <w:rFonts w:ascii="Times New Roman" w:hAnsi="Times New Roman" w:cs="Times New Roman"/>
          <w:b/>
          <w:bCs/>
        </w:rPr>
      </w:pPr>
    </w:p>
    <w:p w14:paraId="39D3A6D0"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rPr>
        <w:t>Table 9. Chi-Square Tests of Association Between Demographics and Satisfaction (N = 357)</w:t>
      </w:r>
    </w:p>
    <w:tbl>
      <w:tblPr>
        <w:tblStyle w:val="TableGrid"/>
        <w:tblW w:w="5000" w:type="pct"/>
        <w:tblLook w:val="04A0" w:firstRow="1" w:lastRow="0" w:firstColumn="1" w:lastColumn="0" w:noHBand="0" w:noVBand="1"/>
      </w:tblPr>
      <w:tblGrid>
        <w:gridCol w:w="1787"/>
        <w:gridCol w:w="1226"/>
        <w:gridCol w:w="2946"/>
        <w:gridCol w:w="1800"/>
        <w:gridCol w:w="810"/>
        <w:gridCol w:w="1007"/>
      </w:tblGrid>
      <w:tr w:rsidR="006D30D2" w14:paraId="39E8DFC7" w14:textId="77777777" w:rsidTr="009E4C98">
        <w:tc>
          <w:tcPr>
            <w:tcW w:w="933" w:type="pct"/>
            <w:shd w:val="clear" w:color="auto" w:fill="BFBFBF"/>
          </w:tcPr>
          <w:p w14:paraId="07B3549B" w14:textId="77777777" w:rsidR="006D30D2" w:rsidRDefault="006D30D2" w:rsidP="009E4C98">
            <w:pPr>
              <w:spacing w:line="360" w:lineRule="auto"/>
              <w:contextualSpacing/>
              <w:jc w:val="both"/>
              <w:rPr>
                <w:rFonts w:ascii="Times New Roman" w:hAnsi="Times New Roman" w:cs="Times New Roman"/>
                <w:b/>
                <w:bCs/>
              </w:rPr>
            </w:pPr>
            <w:r>
              <w:rPr>
                <w:rFonts w:ascii="Times New Roman" w:hAnsi="Times New Roman" w:cs="Times New Roman"/>
                <w:b/>
                <w:bCs/>
              </w:rPr>
              <w:lastRenderedPageBreak/>
              <w:t>Variable</w:t>
            </w:r>
          </w:p>
        </w:tc>
        <w:tc>
          <w:tcPr>
            <w:tcW w:w="640" w:type="pct"/>
            <w:shd w:val="clear" w:color="auto" w:fill="BFBFBF"/>
          </w:tcPr>
          <w:p w14:paraId="05C16606" w14:textId="77777777" w:rsidR="006D30D2" w:rsidRDefault="006D30D2" w:rsidP="009E4C98">
            <w:pPr>
              <w:spacing w:line="360" w:lineRule="auto"/>
              <w:contextualSpacing/>
              <w:jc w:val="both"/>
              <w:rPr>
                <w:rFonts w:ascii="Times New Roman" w:hAnsi="Times New Roman" w:cs="Times New Roman"/>
                <w:b/>
                <w:bCs/>
              </w:rPr>
            </w:pPr>
            <w:r>
              <w:rPr>
                <w:rFonts w:ascii="Times New Roman" w:hAnsi="Times New Roman" w:cs="Times New Roman"/>
                <w:b/>
                <w:bCs/>
              </w:rPr>
              <w:t>Category</w:t>
            </w:r>
          </w:p>
        </w:tc>
        <w:tc>
          <w:tcPr>
            <w:tcW w:w="1538" w:type="pct"/>
            <w:shd w:val="clear" w:color="auto" w:fill="BFBFBF"/>
          </w:tcPr>
          <w:p w14:paraId="6773B1FE" w14:textId="77777777" w:rsidR="006D30D2" w:rsidRDefault="006D30D2" w:rsidP="009E4C98">
            <w:pPr>
              <w:spacing w:line="360" w:lineRule="auto"/>
              <w:contextualSpacing/>
              <w:jc w:val="both"/>
              <w:rPr>
                <w:rFonts w:ascii="Times New Roman" w:hAnsi="Times New Roman" w:cs="Times New Roman"/>
                <w:b/>
                <w:bCs/>
              </w:rPr>
            </w:pPr>
            <w:r>
              <w:rPr>
                <w:rFonts w:ascii="Times New Roman" w:hAnsi="Times New Roman" w:cs="Times New Roman"/>
                <w:b/>
                <w:bCs/>
              </w:rPr>
              <w:t>Dissatisfied/Neutral n (%)</w:t>
            </w:r>
          </w:p>
        </w:tc>
        <w:tc>
          <w:tcPr>
            <w:tcW w:w="940" w:type="pct"/>
            <w:shd w:val="clear" w:color="auto" w:fill="BFBFBF"/>
          </w:tcPr>
          <w:p w14:paraId="5C8057DB" w14:textId="77777777" w:rsidR="006D30D2" w:rsidRDefault="006D30D2" w:rsidP="009E4C98">
            <w:pPr>
              <w:spacing w:line="360" w:lineRule="auto"/>
              <w:contextualSpacing/>
              <w:jc w:val="both"/>
              <w:rPr>
                <w:rFonts w:ascii="Times New Roman" w:hAnsi="Times New Roman" w:cs="Times New Roman"/>
                <w:b/>
                <w:bCs/>
              </w:rPr>
            </w:pPr>
            <w:r>
              <w:rPr>
                <w:rFonts w:ascii="Times New Roman" w:hAnsi="Times New Roman" w:cs="Times New Roman"/>
                <w:b/>
                <w:bCs/>
              </w:rPr>
              <w:t>Satisfied n (%)</w:t>
            </w:r>
          </w:p>
        </w:tc>
        <w:tc>
          <w:tcPr>
            <w:tcW w:w="423" w:type="pct"/>
            <w:shd w:val="clear" w:color="auto" w:fill="BFBFBF"/>
          </w:tcPr>
          <w:p w14:paraId="42B74CB1" w14:textId="77777777" w:rsidR="006D30D2" w:rsidRDefault="006D30D2" w:rsidP="009E4C98">
            <w:pPr>
              <w:spacing w:line="360" w:lineRule="auto"/>
              <w:contextualSpacing/>
              <w:jc w:val="both"/>
              <w:rPr>
                <w:rFonts w:ascii="Times New Roman" w:hAnsi="Times New Roman" w:cs="Times New Roman"/>
                <w:b/>
                <w:bCs/>
              </w:rPr>
            </w:pPr>
            <w:r>
              <w:rPr>
                <w:rFonts w:ascii="Times New Roman" w:hAnsi="Times New Roman" w:cs="Times New Roman"/>
                <w:b/>
                <w:bCs/>
              </w:rPr>
              <w:t>χ²</w:t>
            </w:r>
          </w:p>
        </w:tc>
        <w:tc>
          <w:tcPr>
            <w:tcW w:w="526" w:type="pct"/>
            <w:shd w:val="clear" w:color="auto" w:fill="BFBFBF"/>
          </w:tcPr>
          <w:p w14:paraId="0D05FDDE" w14:textId="77777777" w:rsidR="006D30D2" w:rsidRDefault="006D30D2" w:rsidP="009E4C98">
            <w:pPr>
              <w:spacing w:line="360" w:lineRule="auto"/>
              <w:contextualSpacing/>
              <w:jc w:val="both"/>
              <w:rPr>
                <w:rFonts w:ascii="Times New Roman" w:hAnsi="Times New Roman" w:cs="Times New Roman"/>
                <w:b/>
                <w:bCs/>
              </w:rPr>
            </w:pPr>
            <w:r>
              <w:rPr>
                <w:rFonts w:ascii="Times New Roman" w:hAnsi="Times New Roman" w:cs="Times New Roman"/>
                <w:b/>
                <w:bCs/>
              </w:rPr>
              <w:t>p-value</w:t>
            </w:r>
          </w:p>
        </w:tc>
      </w:tr>
      <w:tr w:rsidR="006D30D2" w14:paraId="60695C6A" w14:textId="77777777" w:rsidTr="009E4C98">
        <w:tc>
          <w:tcPr>
            <w:tcW w:w="933" w:type="pct"/>
            <w:vMerge w:val="restart"/>
          </w:tcPr>
          <w:p w14:paraId="35DD9CA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b/>
                <w:bCs/>
              </w:rPr>
              <w:t>Gender</w:t>
            </w:r>
          </w:p>
        </w:tc>
        <w:tc>
          <w:tcPr>
            <w:tcW w:w="640" w:type="pct"/>
          </w:tcPr>
          <w:p w14:paraId="11CE7CF8"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Male</w:t>
            </w:r>
          </w:p>
        </w:tc>
        <w:tc>
          <w:tcPr>
            <w:tcW w:w="1538" w:type="pct"/>
          </w:tcPr>
          <w:p w14:paraId="399CFD93"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22 (44.9%)</w:t>
            </w:r>
          </w:p>
        </w:tc>
        <w:tc>
          <w:tcPr>
            <w:tcW w:w="940" w:type="pct"/>
          </w:tcPr>
          <w:p w14:paraId="56B8D52E"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27 (55.1%)</w:t>
            </w:r>
          </w:p>
        </w:tc>
        <w:tc>
          <w:tcPr>
            <w:tcW w:w="423" w:type="pct"/>
            <w:vMerge w:val="restart"/>
            <w:shd w:val="clear" w:color="auto" w:fill="FFFFFF"/>
          </w:tcPr>
          <w:p w14:paraId="0BD72B51"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12.99</w:t>
            </w:r>
          </w:p>
        </w:tc>
        <w:tc>
          <w:tcPr>
            <w:tcW w:w="526" w:type="pct"/>
            <w:vMerge w:val="restart"/>
          </w:tcPr>
          <w:p w14:paraId="58A58197"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&lt;0.001</w:t>
            </w:r>
          </w:p>
        </w:tc>
      </w:tr>
      <w:tr w:rsidR="006D30D2" w14:paraId="750CAEF1" w14:textId="77777777" w:rsidTr="009E4C98">
        <w:tc>
          <w:tcPr>
            <w:tcW w:w="933" w:type="pct"/>
            <w:vMerge/>
          </w:tcPr>
          <w:p w14:paraId="450B3130" w14:textId="77777777" w:rsidR="006D30D2" w:rsidRDefault="006D30D2" w:rsidP="009E4C98">
            <w:pPr>
              <w:spacing w:line="360" w:lineRule="auto"/>
              <w:contextualSpacing/>
              <w:jc w:val="both"/>
              <w:rPr>
                <w:rFonts w:ascii="Times New Roman" w:hAnsi="Times New Roman" w:cs="Times New Roman"/>
              </w:rPr>
            </w:pPr>
          </w:p>
        </w:tc>
        <w:tc>
          <w:tcPr>
            <w:tcW w:w="640" w:type="pct"/>
            <w:shd w:val="clear" w:color="auto" w:fill="BFBFBF"/>
          </w:tcPr>
          <w:p w14:paraId="596AE0BE"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Female</w:t>
            </w:r>
          </w:p>
        </w:tc>
        <w:tc>
          <w:tcPr>
            <w:tcW w:w="1538" w:type="pct"/>
            <w:shd w:val="clear" w:color="auto" w:fill="BFBFBF"/>
          </w:tcPr>
          <w:p w14:paraId="743CBED9"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65 (21.1%)</w:t>
            </w:r>
          </w:p>
        </w:tc>
        <w:tc>
          <w:tcPr>
            <w:tcW w:w="940" w:type="pct"/>
            <w:shd w:val="clear" w:color="auto" w:fill="BFBFBF"/>
          </w:tcPr>
          <w:p w14:paraId="59728543"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243 (78.9%)</w:t>
            </w:r>
          </w:p>
        </w:tc>
        <w:tc>
          <w:tcPr>
            <w:tcW w:w="423" w:type="pct"/>
            <w:vMerge/>
            <w:shd w:val="clear" w:color="auto" w:fill="FFFFFF"/>
          </w:tcPr>
          <w:p w14:paraId="196F540D" w14:textId="77777777" w:rsidR="006D30D2" w:rsidRDefault="006D30D2" w:rsidP="009E4C98">
            <w:pPr>
              <w:spacing w:line="360" w:lineRule="auto"/>
              <w:contextualSpacing/>
              <w:jc w:val="both"/>
              <w:rPr>
                <w:rFonts w:ascii="Times New Roman" w:hAnsi="Times New Roman" w:cs="Times New Roman"/>
              </w:rPr>
            </w:pPr>
          </w:p>
        </w:tc>
        <w:tc>
          <w:tcPr>
            <w:tcW w:w="526" w:type="pct"/>
            <w:vMerge/>
          </w:tcPr>
          <w:p w14:paraId="5EF84219" w14:textId="77777777" w:rsidR="006D30D2" w:rsidRDefault="006D30D2" w:rsidP="009E4C98">
            <w:pPr>
              <w:spacing w:line="360" w:lineRule="auto"/>
              <w:contextualSpacing/>
              <w:jc w:val="both"/>
              <w:rPr>
                <w:rFonts w:ascii="Times New Roman" w:hAnsi="Times New Roman" w:cs="Times New Roman"/>
              </w:rPr>
            </w:pPr>
          </w:p>
        </w:tc>
      </w:tr>
      <w:tr w:rsidR="006D30D2" w14:paraId="34B9DE42" w14:textId="77777777" w:rsidTr="009E4C98">
        <w:tc>
          <w:tcPr>
            <w:tcW w:w="933" w:type="pct"/>
            <w:vMerge w:val="restart"/>
            <w:shd w:val="clear" w:color="auto" w:fill="BFBFBF"/>
          </w:tcPr>
          <w:p w14:paraId="02A0490B"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b/>
                <w:bCs/>
              </w:rPr>
              <w:t>Marital Status</w:t>
            </w:r>
          </w:p>
        </w:tc>
        <w:tc>
          <w:tcPr>
            <w:tcW w:w="640" w:type="pct"/>
          </w:tcPr>
          <w:p w14:paraId="5A1ED747"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Single</w:t>
            </w:r>
          </w:p>
        </w:tc>
        <w:tc>
          <w:tcPr>
            <w:tcW w:w="1538" w:type="pct"/>
          </w:tcPr>
          <w:p w14:paraId="6C35A60B"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10 (34.5%)</w:t>
            </w:r>
          </w:p>
        </w:tc>
        <w:tc>
          <w:tcPr>
            <w:tcW w:w="940" w:type="pct"/>
          </w:tcPr>
          <w:p w14:paraId="612FF06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19 (65.5%)</w:t>
            </w:r>
          </w:p>
        </w:tc>
        <w:tc>
          <w:tcPr>
            <w:tcW w:w="423" w:type="pct"/>
            <w:vMerge w:val="restart"/>
            <w:shd w:val="clear" w:color="auto" w:fill="BFBFBF"/>
          </w:tcPr>
          <w:p w14:paraId="072580CC"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2.18</w:t>
            </w:r>
          </w:p>
        </w:tc>
        <w:tc>
          <w:tcPr>
            <w:tcW w:w="526" w:type="pct"/>
            <w:vMerge w:val="restart"/>
            <w:shd w:val="clear" w:color="auto" w:fill="BFBFBF"/>
          </w:tcPr>
          <w:p w14:paraId="44CAD77E"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0.536</w:t>
            </w:r>
          </w:p>
        </w:tc>
      </w:tr>
      <w:tr w:rsidR="006D30D2" w14:paraId="62282171" w14:textId="77777777" w:rsidTr="009E4C98">
        <w:tc>
          <w:tcPr>
            <w:tcW w:w="933" w:type="pct"/>
            <w:vMerge/>
            <w:shd w:val="clear" w:color="auto" w:fill="BFBFBF"/>
          </w:tcPr>
          <w:p w14:paraId="59904984" w14:textId="77777777" w:rsidR="006D30D2" w:rsidRDefault="006D30D2" w:rsidP="009E4C98">
            <w:pPr>
              <w:spacing w:line="360" w:lineRule="auto"/>
              <w:contextualSpacing/>
              <w:jc w:val="both"/>
              <w:rPr>
                <w:rFonts w:ascii="Times New Roman" w:hAnsi="Times New Roman" w:cs="Times New Roman"/>
              </w:rPr>
            </w:pPr>
          </w:p>
        </w:tc>
        <w:tc>
          <w:tcPr>
            <w:tcW w:w="640" w:type="pct"/>
            <w:shd w:val="clear" w:color="auto" w:fill="BFBFBF"/>
          </w:tcPr>
          <w:p w14:paraId="0F6127FF"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Married</w:t>
            </w:r>
          </w:p>
        </w:tc>
        <w:tc>
          <w:tcPr>
            <w:tcW w:w="1538" w:type="pct"/>
            <w:shd w:val="clear" w:color="auto" w:fill="BFBFBF"/>
          </w:tcPr>
          <w:p w14:paraId="1D48095A"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68 (23.2%)</w:t>
            </w:r>
          </w:p>
        </w:tc>
        <w:tc>
          <w:tcPr>
            <w:tcW w:w="940" w:type="pct"/>
            <w:shd w:val="clear" w:color="auto" w:fill="BFBFBF"/>
          </w:tcPr>
          <w:p w14:paraId="6F9B7F82"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225 (76.8%)</w:t>
            </w:r>
          </w:p>
        </w:tc>
        <w:tc>
          <w:tcPr>
            <w:tcW w:w="423" w:type="pct"/>
            <w:vMerge/>
            <w:shd w:val="clear" w:color="auto" w:fill="BFBFBF"/>
          </w:tcPr>
          <w:p w14:paraId="3B7798CF" w14:textId="77777777" w:rsidR="006D30D2" w:rsidRDefault="006D30D2" w:rsidP="009E4C98">
            <w:pPr>
              <w:spacing w:line="360" w:lineRule="auto"/>
              <w:contextualSpacing/>
              <w:jc w:val="both"/>
              <w:rPr>
                <w:rFonts w:ascii="Times New Roman" w:hAnsi="Times New Roman" w:cs="Times New Roman"/>
              </w:rPr>
            </w:pPr>
          </w:p>
        </w:tc>
        <w:tc>
          <w:tcPr>
            <w:tcW w:w="526" w:type="pct"/>
            <w:vMerge/>
            <w:shd w:val="clear" w:color="auto" w:fill="BFBFBF"/>
          </w:tcPr>
          <w:p w14:paraId="762E1D54" w14:textId="77777777" w:rsidR="006D30D2" w:rsidRDefault="006D30D2" w:rsidP="009E4C98">
            <w:pPr>
              <w:spacing w:line="360" w:lineRule="auto"/>
              <w:contextualSpacing/>
              <w:jc w:val="both"/>
              <w:rPr>
                <w:rFonts w:ascii="Times New Roman" w:hAnsi="Times New Roman" w:cs="Times New Roman"/>
              </w:rPr>
            </w:pPr>
          </w:p>
        </w:tc>
      </w:tr>
      <w:tr w:rsidR="006D30D2" w14:paraId="5196990A" w14:textId="77777777" w:rsidTr="009E4C98">
        <w:tc>
          <w:tcPr>
            <w:tcW w:w="933" w:type="pct"/>
            <w:vMerge/>
            <w:shd w:val="clear" w:color="auto" w:fill="BFBFBF"/>
          </w:tcPr>
          <w:p w14:paraId="3897C4B1" w14:textId="77777777" w:rsidR="006D30D2" w:rsidRDefault="006D30D2" w:rsidP="009E4C98">
            <w:pPr>
              <w:spacing w:line="360" w:lineRule="auto"/>
              <w:contextualSpacing/>
              <w:jc w:val="both"/>
              <w:rPr>
                <w:rFonts w:ascii="Times New Roman" w:hAnsi="Times New Roman" w:cs="Times New Roman"/>
              </w:rPr>
            </w:pPr>
          </w:p>
        </w:tc>
        <w:tc>
          <w:tcPr>
            <w:tcW w:w="640" w:type="pct"/>
          </w:tcPr>
          <w:p w14:paraId="31618F92"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Widowed</w:t>
            </w:r>
          </w:p>
        </w:tc>
        <w:tc>
          <w:tcPr>
            <w:tcW w:w="1538" w:type="pct"/>
          </w:tcPr>
          <w:p w14:paraId="06CDA2A5"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8 (27.6%)</w:t>
            </w:r>
          </w:p>
        </w:tc>
        <w:tc>
          <w:tcPr>
            <w:tcW w:w="940" w:type="pct"/>
          </w:tcPr>
          <w:p w14:paraId="19E535D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21 (72.4%)</w:t>
            </w:r>
          </w:p>
        </w:tc>
        <w:tc>
          <w:tcPr>
            <w:tcW w:w="423" w:type="pct"/>
            <w:vMerge/>
            <w:shd w:val="clear" w:color="auto" w:fill="BFBFBF"/>
          </w:tcPr>
          <w:p w14:paraId="094E23F0" w14:textId="77777777" w:rsidR="006D30D2" w:rsidRDefault="006D30D2" w:rsidP="009E4C98">
            <w:pPr>
              <w:spacing w:line="360" w:lineRule="auto"/>
              <w:contextualSpacing/>
              <w:jc w:val="both"/>
              <w:rPr>
                <w:rFonts w:ascii="Times New Roman" w:hAnsi="Times New Roman" w:cs="Times New Roman"/>
              </w:rPr>
            </w:pPr>
          </w:p>
        </w:tc>
        <w:tc>
          <w:tcPr>
            <w:tcW w:w="526" w:type="pct"/>
            <w:vMerge/>
            <w:shd w:val="clear" w:color="auto" w:fill="BFBFBF"/>
          </w:tcPr>
          <w:p w14:paraId="15C56A95" w14:textId="77777777" w:rsidR="006D30D2" w:rsidRDefault="006D30D2" w:rsidP="009E4C98">
            <w:pPr>
              <w:spacing w:line="360" w:lineRule="auto"/>
              <w:contextualSpacing/>
              <w:jc w:val="both"/>
              <w:rPr>
                <w:rFonts w:ascii="Times New Roman" w:hAnsi="Times New Roman" w:cs="Times New Roman"/>
              </w:rPr>
            </w:pPr>
          </w:p>
        </w:tc>
      </w:tr>
      <w:tr w:rsidR="006D30D2" w14:paraId="0D7612B0" w14:textId="77777777" w:rsidTr="009E4C98">
        <w:tc>
          <w:tcPr>
            <w:tcW w:w="933" w:type="pct"/>
            <w:vMerge/>
            <w:shd w:val="clear" w:color="auto" w:fill="BFBFBF"/>
          </w:tcPr>
          <w:p w14:paraId="1979F658" w14:textId="77777777" w:rsidR="006D30D2" w:rsidRDefault="006D30D2" w:rsidP="009E4C98">
            <w:pPr>
              <w:spacing w:line="360" w:lineRule="auto"/>
              <w:contextualSpacing/>
              <w:jc w:val="both"/>
              <w:rPr>
                <w:rFonts w:ascii="Times New Roman" w:hAnsi="Times New Roman" w:cs="Times New Roman"/>
              </w:rPr>
            </w:pPr>
          </w:p>
        </w:tc>
        <w:tc>
          <w:tcPr>
            <w:tcW w:w="640" w:type="pct"/>
            <w:shd w:val="clear" w:color="auto" w:fill="BFBFBF"/>
          </w:tcPr>
          <w:p w14:paraId="76EC3C0C"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Divorced</w:t>
            </w:r>
          </w:p>
        </w:tc>
        <w:tc>
          <w:tcPr>
            <w:tcW w:w="1538" w:type="pct"/>
            <w:shd w:val="clear" w:color="auto" w:fill="BFBFBF"/>
          </w:tcPr>
          <w:p w14:paraId="5FC88D65"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1 (16.7%)</w:t>
            </w:r>
          </w:p>
        </w:tc>
        <w:tc>
          <w:tcPr>
            <w:tcW w:w="940" w:type="pct"/>
            <w:shd w:val="clear" w:color="auto" w:fill="BFBFBF"/>
          </w:tcPr>
          <w:p w14:paraId="2BE55168"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5 (83.3%)</w:t>
            </w:r>
          </w:p>
        </w:tc>
        <w:tc>
          <w:tcPr>
            <w:tcW w:w="423" w:type="pct"/>
            <w:vMerge/>
            <w:shd w:val="clear" w:color="auto" w:fill="BFBFBF"/>
          </w:tcPr>
          <w:p w14:paraId="1770C3F9" w14:textId="77777777" w:rsidR="006D30D2" w:rsidRDefault="006D30D2" w:rsidP="009E4C98">
            <w:pPr>
              <w:spacing w:line="360" w:lineRule="auto"/>
              <w:contextualSpacing/>
              <w:jc w:val="both"/>
              <w:rPr>
                <w:rFonts w:ascii="Times New Roman" w:hAnsi="Times New Roman" w:cs="Times New Roman"/>
              </w:rPr>
            </w:pPr>
          </w:p>
        </w:tc>
        <w:tc>
          <w:tcPr>
            <w:tcW w:w="526" w:type="pct"/>
            <w:vMerge/>
            <w:shd w:val="clear" w:color="auto" w:fill="BFBFBF"/>
          </w:tcPr>
          <w:p w14:paraId="5C1ADBFB" w14:textId="77777777" w:rsidR="006D30D2" w:rsidRDefault="006D30D2" w:rsidP="009E4C98">
            <w:pPr>
              <w:spacing w:line="360" w:lineRule="auto"/>
              <w:contextualSpacing/>
              <w:jc w:val="both"/>
              <w:rPr>
                <w:rFonts w:ascii="Times New Roman" w:hAnsi="Times New Roman" w:cs="Times New Roman"/>
              </w:rPr>
            </w:pPr>
          </w:p>
        </w:tc>
      </w:tr>
      <w:tr w:rsidR="006D30D2" w14:paraId="6A1FFE1A" w14:textId="77777777" w:rsidTr="009E4C98">
        <w:tc>
          <w:tcPr>
            <w:tcW w:w="933" w:type="pct"/>
            <w:vMerge w:val="restart"/>
          </w:tcPr>
          <w:p w14:paraId="05B7B00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b/>
                <w:bCs/>
              </w:rPr>
              <w:t>Displacement</w:t>
            </w:r>
            <w:r>
              <w:rPr>
                <w:rFonts w:ascii="Times New Roman" w:hAnsi="Times New Roman" w:cs="Times New Roman"/>
              </w:rPr>
              <w:t xml:space="preserve"> </w:t>
            </w:r>
            <w:r>
              <w:rPr>
                <w:rFonts w:ascii="Times New Roman" w:hAnsi="Times New Roman" w:cs="Times New Roman"/>
                <w:b/>
                <w:bCs/>
              </w:rPr>
              <w:t>Status</w:t>
            </w:r>
          </w:p>
        </w:tc>
        <w:tc>
          <w:tcPr>
            <w:tcW w:w="640" w:type="pct"/>
          </w:tcPr>
          <w:p w14:paraId="72E79D1B"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Resident</w:t>
            </w:r>
          </w:p>
        </w:tc>
        <w:tc>
          <w:tcPr>
            <w:tcW w:w="1538" w:type="pct"/>
          </w:tcPr>
          <w:p w14:paraId="3A82FBFC"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30 (29.1%)</w:t>
            </w:r>
          </w:p>
        </w:tc>
        <w:tc>
          <w:tcPr>
            <w:tcW w:w="940" w:type="pct"/>
          </w:tcPr>
          <w:p w14:paraId="4E09D108"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73 (70.9%)</w:t>
            </w:r>
          </w:p>
        </w:tc>
        <w:tc>
          <w:tcPr>
            <w:tcW w:w="423" w:type="pct"/>
            <w:vMerge w:val="restart"/>
            <w:shd w:val="clear" w:color="auto" w:fill="FFFFFF"/>
          </w:tcPr>
          <w:p w14:paraId="69A4FB9E"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1.78</w:t>
            </w:r>
          </w:p>
        </w:tc>
        <w:tc>
          <w:tcPr>
            <w:tcW w:w="526" w:type="pct"/>
            <w:vMerge w:val="restart"/>
          </w:tcPr>
          <w:p w14:paraId="7955C2D2"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0.183</w:t>
            </w:r>
          </w:p>
        </w:tc>
      </w:tr>
      <w:tr w:rsidR="006D30D2" w14:paraId="400B2722" w14:textId="77777777" w:rsidTr="009E4C98">
        <w:tc>
          <w:tcPr>
            <w:tcW w:w="933" w:type="pct"/>
            <w:vMerge/>
          </w:tcPr>
          <w:p w14:paraId="6864298C" w14:textId="77777777" w:rsidR="006D30D2" w:rsidRDefault="006D30D2" w:rsidP="009E4C98">
            <w:pPr>
              <w:spacing w:line="360" w:lineRule="auto"/>
              <w:contextualSpacing/>
              <w:jc w:val="both"/>
              <w:rPr>
                <w:rFonts w:ascii="Times New Roman" w:hAnsi="Times New Roman" w:cs="Times New Roman"/>
              </w:rPr>
            </w:pPr>
          </w:p>
        </w:tc>
        <w:tc>
          <w:tcPr>
            <w:tcW w:w="640" w:type="pct"/>
            <w:shd w:val="clear" w:color="auto" w:fill="BFBFBF"/>
          </w:tcPr>
          <w:p w14:paraId="659AD498"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Displaced</w:t>
            </w:r>
          </w:p>
        </w:tc>
        <w:tc>
          <w:tcPr>
            <w:tcW w:w="1538" w:type="pct"/>
            <w:shd w:val="clear" w:color="auto" w:fill="BFBFBF"/>
          </w:tcPr>
          <w:p w14:paraId="7FDACB45"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57 (22.4%)</w:t>
            </w:r>
          </w:p>
        </w:tc>
        <w:tc>
          <w:tcPr>
            <w:tcW w:w="940" w:type="pct"/>
            <w:shd w:val="clear" w:color="auto" w:fill="BFBFBF"/>
          </w:tcPr>
          <w:p w14:paraId="07B5002B"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197 (77.6%)</w:t>
            </w:r>
          </w:p>
        </w:tc>
        <w:tc>
          <w:tcPr>
            <w:tcW w:w="423" w:type="pct"/>
            <w:vMerge/>
            <w:shd w:val="clear" w:color="auto" w:fill="FFFFFF"/>
          </w:tcPr>
          <w:p w14:paraId="45D42CE4" w14:textId="77777777" w:rsidR="006D30D2" w:rsidRDefault="006D30D2" w:rsidP="009E4C98">
            <w:pPr>
              <w:spacing w:line="360" w:lineRule="auto"/>
              <w:contextualSpacing/>
              <w:jc w:val="both"/>
              <w:rPr>
                <w:rFonts w:ascii="Times New Roman" w:hAnsi="Times New Roman" w:cs="Times New Roman"/>
              </w:rPr>
            </w:pPr>
          </w:p>
        </w:tc>
        <w:tc>
          <w:tcPr>
            <w:tcW w:w="526" w:type="pct"/>
            <w:vMerge/>
          </w:tcPr>
          <w:p w14:paraId="77CAF44D" w14:textId="77777777" w:rsidR="006D30D2" w:rsidRDefault="006D30D2" w:rsidP="009E4C98">
            <w:pPr>
              <w:spacing w:line="360" w:lineRule="auto"/>
              <w:contextualSpacing/>
              <w:jc w:val="both"/>
              <w:rPr>
                <w:rFonts w:ascii="Times New Roman" w:hAnsi="Times New Roman" w:cs="Times New Roman"/>
              </w:rPr>
            </w:pPr>
          </w:p>
        </w:tc>
      </w:tr>
      <w:tr w:rsidR="006D30D2" w14:paraId="44EE1B7B" w14:textId="77777777" w:rsidTr="009E4C98">
        <w:tc>
          <w:tcPr>
            <w:tcW w:w="933" w:type="pct"/>
            <w:vMerge w:val="restart"/>
            <w:shd w:val="clear" w:color="auto" w:fill="BFBFBF"/>
          </w:tcPr>
          <w:p w14:paraId="06E91241"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b/>
                <w:bCs/>
              </w:rPr>
              <w:t>Age Group</w:t>
            </w:r>
          </w:p>
        </w:tc>
        <w:tc>
          <w:tcPr>
            <w:tcW w:w="640" w:type="pct"/>
          </w:tcPr>
          <w:p w14:paraId="366E055B"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≤20</w:t>
            </w:r>
          </w:p>
        </w:tc>
        <w:tc>
          <w:tcPr>
            <w:tcW w:w="1538" w:type="pct"/>
          </w:tcPr>
          <w:p w14:paraId="35D0415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9 (37.5%)</w:t>
            </w:r>
          </w:p>
        </w:tc>
        <w:tc>
          <w:tcPr>
            <w:tcW w:w="940" w:type="pct"/>
          </w:tcPr>
          <w:p w14:paraId="116657F5"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15 (62.5%)</w:t>
            </w:r>
          </w:p>
        </w:tc>
        <w:tc>
          <w:tcPr>
            <w:tcW w:w="423" w:type="pct"/>
            <w:vMerge w:val="restart"/>
            <w:shd w:val="clear" w:color="auto" w:fill="BFBFBF"/>
          </w:tcPr>
          <w:p w14:paraId="1E4906D5"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5.35</w:t>
            </w:r>
          </w:p>
        </w:tc>
        <w:tc>
          <w:tcPr>
            <w:tcW w:w="526" w:type="pct"/>
            <w:vMerge w:val="restart"/>
            <w:shd w:val="clear" w:color="auto" w:fill="BFBFBF"/>
          </w:tcPr>
          <w:p w14:paraId="7297CF06"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0.148</w:t>
            </w:r>
          </w:p>
        </w:tc>
      </w:tr>
      <w:tr w:rsidR="006D30D2" w14:paraId="1E186537" w14:textId="77777777" w:rsidTr="009E4C98">
        <w:tc>
          <w:tcPr>
            <w:tcW w:w="933" w:type="pct"/>
            <w:vMerge/>
            <w:shd w:val="clear" w:color="auto" w:fill="BFBFBF"/>
          </w:tcPr>
          <w:p w14:paraId="7DA112B9" w14:textId="77777777" w:rsidR="006D30D2" w:rsidRDefault="006D30D2" w:rsidP="009E4C98">
            <w:pPr>
              <w:spacing w:line="360" w:lineRule="auto"/>
              <w:contextualSpacing/>
              <w:jc w:val="both"/>
              <w:rPr>
                <w:rFonts w:ascii="Times New Roman" w:hAnsi="Times New Roman" w:cs="Times New Roman"/>
              </w:rPr>
            </w:pPr>
          </w:p>
        </w:tc>
        <w:tc>
          <w:tcPr>
            <w:tcW w:w="640" w:type="pct"/>
            <w:shd w:val="clear" w:color="auto" w:fill="BFBFBF"/>
          </w:tcPr>
          <w:p w14:paraId="275849A1"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21–30</w:t>
            </w:r>
          </w:p>
        </w:tc>
        <w:tc>
          <w:tcPr>
            <w:tcW w:w="1538" w:type="pct"/>
            <w:shd w:val="clear" w:color="auto" w:fill="BFBFBF"/>
          </w:tcPr>
          <w:p w14:paraId="010D7A3D"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42 (20.5%)</w:t>
            </w:r>
          </w:p>
        </w:tc>
        <w:tc>
          <w:tcPr>
            <w:tcW w:w="940" w:type="pct"/>
            <w:shd w:val="clear" w:color="auto" w:fill="BFBFBF"/>
          </w:tcPr>
          <w:p w14:paraId="7D1713FA"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163 (79.5%)</w:t>
            </w:r>
          </w:p>
        </w:tc>
        <w:tc>
          <w:tcPr>
            <w:tcW w:w="423" w:type="pct"/>
            <w:vMerge/>
            <w:shd w:val="clear" w:color="auto" w:fill="BFBFBF"/>
          </w:tcPr>
          <w:p w14:paraId="79666943" w14:textId="77777777" w:rsidR="006D30D2" w:rsidRDefault="006D30D2" w:rsidP="009E4C98">
            <w:pPr>
              <w:spacing w:line="360" w:lineRule="auto"/>
              <w:contextualSpacing/>
              <w:jc w:val="both"/>
              <w:rPr>
                <w:rFonts w:ascii="Times New Roman" w:hAnsi="Times New Roman" w:cs="Times New Roman"/>
              </w:rPr>
            </w:pPr>
          </w:p>
        </w:tc>
        <w:tc>
          <w:tcPr>
            <w:tcW w:w="526" w:type="pct"/>
            <w:vMerge/>
            <w:shd w:val="clear" w:color="auto" w:fill="BFBFBF"/>
          </w:tcPr>
          <w:p w14:paraId="68E11610" w14:textId="77777777" w:rsidR="006D30D2" w:rsidRDefault="006D30D2" w:rsidP="009E4C98">
            <w:pPr>
              <w:spacing w:line="360" w:lineRule="auto"/>
              <w:contextualSpacing/>
              <w:jc w:val="both"/>
              <w:rPr>
                <w:rFonts w:ascii="Times New Roman" w:hAnsi="Times New Roman" w:cs="Times New Roman"/>
              </w:rPr>
            </w:pPr>
          </w:p>
        </w:tc>
      </w:tr>
      <w:tr w:rsidR="006D30D2" w14:paraId="2FC86C81" w14:textId="77777777" w:rsidTr="009E4C98">
        <w:tc>
          <w:tcPr>
            <w:tcW w:w="933" w:type="pct"/>
            <w:vMerge/>
            <w:shd w:val="clear" w:color="auto" w:fill="BFBFBF"/>
          </w:tcPr>
          <w:p w14:paraId="28EFBD0F" w14:textId="77777777" w:rsidR="006D30D2" w:rsidRDefault="006D30D2" w:rsidP="009E4C98">
            <w:pPr>
              <w:spacing w:line="360" w:lineRule="auto"/>
              <w:contextualSpacing/>
              <w:jc w:val="both"/>
              <w:rPr>
                <w:rFonts w:ascii="Times New Roman" w:hAnsi="Times New Roman" w:cs="Times New Roman"/>
              </w:rPr>
            </w:pPr>
          </w:p>
        </w:tc>
        <w:tc>
          <w:tcPr>
            <w:tcW w:w="640" w:type="pct"/>
          </w:tcPr>
          <w:p w14:paraId="1034A645"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31–40</w:t>
            </w:r>
          </w:p>
        </w:tc>
        <w:tc>
          <w:tcPr>
            <w:tcW w:w="1538" w:type="pct"/>
          </w:tcPr>
          <w:p w14:paraId="4EDB52EC"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25 (26.6%)</w:t>
            </w:r>
          </w:p>
        </w:tc>
        <w:tc>
          <w:tcPr>
            <w:tcW w:w="940" w:type="pct"/>
          </w:tcPr>
          <w:p w14:paraId="4F0907DE"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69 (73.4%)</w:t>
            </w:r>
          </w:p>
        </w:tc>
        <w:tc>
          <w:tcPr>
            <w:tcW w:w="423" w:type="pct"/>
            <w:vMerge/>
            <w:shd w:val="clear" w:color="auto" w:fill="BFBFBF"/>
          </w:tcPr>
          <w:p w14:paraId="287FAB36" w14:textId="77777777" w:rsidR="006D30D2" w:rsidRDefault="006D30D2" w:rsidP="009E4C98">
            <w:pPr>
              <w:spacing w:line="360" w:lineRule="auto"/>
              <w:contextualSpacing/>
              <w:jc w:val="both"/>
              <w:rPr>
                <w:rFonts w:ascii="Times New Roman" w:hAnsi="Times New Roman" w:cs="Times New Roman"/>
              </w:rPr>
            </w:pPr>
          </w:p>
        </w:tc>
        <w:tc>
          <w:tcPr>
            <w:tcW w:w="526" w:type="pct"/>
            <w:vMerge/>
            <w:shd w:val="clear" w:color="auto" w:fill="BFBFBF"/>
          </w:tcPr>
          <w:p w14:paraId="44D80F1C" w14:textId="77777777" w:rsidR="006D30D2" w:rsidRDefault="006D30D2" w:rsidP="009E4C98">
            <w:pPr>
              <w:spacing w:line="360" w:lineRule="auto"/>
              <w:contextualSpacing/>
              <w:jc w:val="both"/>
              <w:rPr>
                <w:rFonts w:ascii="Times New Roman" w:hAnsi="Times New Roman" w:cs="Times New Roman"/>
              </w:rPr>
            </w:pPr>
          </w:p>
        </w:tc>
      </w:tr>
      <w:tr w:rsidR="006D30D2" w14:paraId="34F4ADA5" w14:textId="77777777" w:rsidTr="009E4C98">
        <w:tc>
          <w:tcPr>
            <w:tcW w:w="933" w:type="pct"/>
            <w:vMerge/>
            <w:shd w:val="clear" w:color="auto" w:fill="BFBFBF"/>
          </w:tcPr>
          <w:p w14:paraId="36F767B5" w14:textId="77777777" w:rsidR="006D30D2" w:rsidRDefault="006D30D2" w:rsidP="009E4C98">
            <w:pPr>
              <w:spacing w:line="360" w:lineRule="auto"/>
              <w:contextualSpacing/>
              <w:jc w:val="both"/>
              <w:rPr>
                <w:rFonts w:ascii="Times New Roman" w:hAnsi="Times New Roman" w:cs="Times New Roman"/>
              </w:rPr>
            </w:pPr>
          </w:p>
        </w:tc>
        <w:tc>
          <w:tcPr>
            <w:tcW w:w="640" w:type="pct"/>
            <w:shd w:val="clear" w:color="auto" w:fill="BFBFBF"/>
          </w:tcPr>
          <w:p w14:paraId="4C52523C"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41+</w:t>
            </w:r>
          </w:p>
        </w:tc>
        <w:tc>
          <w:tcPr>
            <w:tcW w:w="1538" w:type="pct"/>
            <w:shd w:val="clear" w:color="auto" w:fill="BFBFBF"/>
          </w:tcPr>
          <w:p w14:paraId="0D29AC94"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11 (32.4%)</w:t>
            </w:r>
          </w:p>
        </w:tc>
        <w:tc>
          <w:tcPr>
            <w:tcW w:w="940" w:type="pct"/>
            <w:shd w:val="clear" w:color="auto" w:fill="BFBFBF"/>
          </w:tcPr>
          <w:p w14:paraId="12CE6902"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23 (67.6%)</w:t>
            </w:r>
          </w:p>
        </w:tc>
        <w:tc>
          <w:tcPr>
            <w:tcW w:w="423" w:type="pct"/>
            <w:vMerge/>
            <w:shd w:val="clear" w:color="auto" w:fill="BFBFBF"/>
          </w:tcPr>
          <w:p w14:paraId="139F30E5" w14:textId="77777777" w:rsidR="006D30D2" w:rsidRDefault="006D30D2" w:rsidP="009E4C98">
            <w:pPr>
              <w:spacing w:line="360" w:lineRule="auto"/>
              <w:contextualSpacing/>
              <w:jc w:val="both"/>
              <w:rPr>
                <w:rFonts w:ascii="Times New Roman" w:hAnsi="Times New Roman" w:cs="Times New Roman"/>
              </w:rPr>
            </w:pPr>
          </w:p>
        </w:tc>
        <w:tc>
          <w:tcPr>
            <w:tcW w:w="526" w:type="pct"/>
            <w:vMerge/>
            <w:shd w:val="clear" w:color="auto" w:fill="BFBFBF"/>
          </w:tcPr>
          <w:p w14:paraId="5D237963" w14:textId="77777777" w:rsidR="006D30D2" w:rsidRDefault="006D30D2" w:rsidP="009E4C98">
            <w:pPr>
              <w:spacing w:line="360" w:lineRule="auto"/>
              <w:contextualSpacing/>
              <w:jc w:val="both"/>
              <w:rPr>
                <w:rFonts w:ascii="Times New Roman" w:hAnsi="Times New Roman" w:cs="Times New Roman"/>
              </w:rPr>
            </w:pPr>
          </w:p>
        </w:tc>
      </w:tr>
    </w:tbl>
    <w:p w14:paraId="29B67540" w14:textId="77777777" w:rsidR="006D30D2" w:rsidRDefault="006D30D2" w:rsidP="006D30D2">
      <w:pPr>
        <w:spacing w:after="0" w:line="360" w:lineRule="auto"/>
        <w:contextualSpacing/>
        <w:jc w:val="both"/>
        <w:rPr>
          <w:rFonts w:ascii="Times New Roman" w:hAnsi="Times New Roman" w:cs="Times New Roman"/>
          <w:sz w:val="28"/>
          <w:szCs w:val="28"/>
        </w:rPr>
      </w:pPr>
      <w:r>
        <w:rPr>
          <w:rFonts w:ascii="Times New Roman" w:hAnsi="Times New Roman" w:cs="Times New Roman"/>
          <w:b/>
          <w:bCs/>
          <w:sz w:val="28"/>
          <w:szCs w:val="28"/>
        </w:rPr>
        <w:t>3.6 Multivariate Analysis</w:t>
      </w:r>
    </w:p>
    <w:p w14:paraId="57BCD7B7"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 xml:space="preserve">Multivariate analyses were conducted to examine the independent predictors of overall patient satisfaction. </w:t>
      </w:r>
    </w:p>
    <w:p w14:paraId="02AC5B8E"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 xml:space="preserve">3.6.1 Multiple Linear Regression (MLR) </w:t>
      </w:r>
    </w:p>
    <w:p w14:paraId="2941026C"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A multiple linear regression was conducted to examine the predictors of overall patient satisfaction (Q19: Overall satisfaction with care). Predictor variables included age, gender, marital status, displacement status, and the four satisfaction domain scores (Quality of Medical Care, Patient–Provider Interaction, Health Center Environment, and Conflict-Related Circumstances).</w:t>
      </w:r>
    </w:p>
    <w:p w14:paraId="3E06A6AE"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The model was statistically significant (F(8, 348) = 30.90, p &lt; 0.001) and explained 41.5% of the variance in overall satisfaction (R² = 0.415, Adjusted R² = 0.402). Among the domain scores, all were significant predictors: Quality of Medical Care (β = 0.305, p &lt; 0.001), Patient–Provider Interaction (β = 0.154, p = 0.041), Health Center Environment (β = 0.575, p &lt; 0.001), and Conflict-Related Circumstances (β = 0.123, p = 0.029).</w:t>
      </w:r>
    </w:p>
    <w:p w14:paraId="20352998"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rPr>
        <w:t xml:space="preserve">Of the demographic variables, only displacement status was significant, with displaced participants reporting slightly lower satisfaction (β = -0.243, p = 0.027). Age, gender, and marital status were not significant predictors. Collinearity diagnostics indicated no issues (VIF &lt; 2 for all </w:t>
      </w:r>
      <w:r>
        <w:rPr>
          <w:rFonts w:ascii="Times New Roman" w:hAnsi="Times New Roman" w:cs="Times New Roman"/>
        </w:rPr>
        <w:lastRenderedPageBreak/>
        <w:t>predictors). These findings suggest that domain-level experiences primarily drive overall satisfaction, while demographic factors play a smaller role. Table 10 summarizes the multivariate predictors of overall patient satisfaction.</w:t>
      </w:r>
    </w:p>
    <w:p w14:paraId="32897187"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rPr>
        <w:t>Table 10. Predictors of Overall Patient Satisfaction (N = 357)</w:t>
      </w:r>
    </w:p>
    <w:tbl>
      <w:tblPr>
        <w:tblStyle w:val="TableGrid"/>
        <w:tblW w:w="0" w:type="auto"/>
        <w:tblLook w:val="04A0" w:firstRow="1" w:lastRow="0" w:firstColumn="1" w:lastColumn="0" w:noHBand="0" w:noVBand="1"/>
      </w:tblPr>
      <w:tblGrid>
        <w:gridCol w:w="2339"/>
        <w:gridCol w:w="1999"/>
        <w:gridCol w:w="1170"/>
        <w:gridCol w:w="4068"/>
      </w:tblGrid>
      <w:tr w:rsidR="006D30D2" w14:paraId="14DE789B" w14:textId="77777777" w:rsidTr="009E4C98">
        <w:tc>
          <w:tcPr>
            <w:tcW w:w="0" w:type="auto"/>
            <w:shd w:val="clear" w:color="auto" w:fill="BFBFBF"/>
          </w:tcPr>
          <w:p w14:paraId="5DD5228E"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Predictor</w:t>
            </w:r>
          </w:p>
        </w:tc>
        <w:tc>
          <w:tcPr>
            <w:tcW w:w="1999" w:type="dxa"/>
            <w:shd w:val="clear" w:color="auto" w:fill="BFBFBF"/>
          </w:tcPr>
          <w:p w14:paraId="549B8B9C"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β (Standardized)</w:t>
            </w:r>
          </w:p>
        </w:tc>
        <w:tc>
          <w:tcPr>
            <w:tcW w:w="1170" w:type="dxa"/>
            <w:shd w:val="clear" w:color="auto" w:fill="BFBFBF"/>
          </w:tcPr>
          <w:p w14:paraId="6E47BA55"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p-value</w:t>
            </w:r>
          </w:p>
        </w:tc>
        <w:tc>
          <w:tcPr>
            <w:tcW w:w="4068" w:type="dxa"/>
            <w:shd w:val="clear" w:color="auto" w:fill="BFBFBF"/>
          </w:tcPr>
          <w:p w14:paraId="50C446D7"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Interpretation</w:t>
            </w:r>
          </w:p>
        </w:tc>
      </w:tr>
      <w:tr w:rsidR="006D30D2" w14:paraId="46AA42F4" w14:textId="77777777" w:rsidTr="009E4C98">
        <w:tc>
          <w:tcPr>
            <w:tcW w:w="0" w:type="auto"/>
          </w:tcPr>
          <w:p w14:paraId="35C58543"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Age</w:t>
            </w:r>
          </w:p>
        </w:tc>
        <w:tc>
          <w:tcPr>
            <w:tcW w:w="1999" w:type="dxa"/>
          </w:tcPr>
          <w:p w14:paraId="75962298"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-0.002</w:t>
            </w:r>
          </w:p>
        </w:tc>
        <w:tc>
          <w:tcPr>
            <w:tcW w:w="1170" w:type="dxa"/>
          </w:tcPr>
          <w:p w14:paraId="1BBA1775"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0.963</w:t>
            </w:r>
          </w:p>
        </w:tc>
        <w:tc>
          <w:tcPr>
            <w:tcW w:w="4068" w:type="dxa"/>
          </w:tcPr>
          <w:p w14:paraId="4D22AF42"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No significant effect on satisfaction.</w:t>
            </w:r>
          </w:p>
        </w:tc>
      </w:tr>
      <w:tr w:rsidR="006D30D2" w14:paraId="0989E8CE" w14:textId="77777777" w:rsidTr="009E4C98">
        <w:tc>
          <w:tcPr>
            <w:tcW w:w="0" w:type="auto"/>
            <w:shd w:val="clear" w:color="auto" w:fill="BFBFBF"/>
          </w:tcPr>
          <w:p w14:paraId="0CD76B87"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 xml:space="preserve">Gender </w:t>
            </w:r>
          </w:p>
        </w:tc>
        <w:tc>
          <w:tcPr>
            <w:tcW w:w="1999" w:type="dxa"/>
            <w:shd w:val="clear" w:color="auto" w:fill="BFBFBF"/>
          </w:tcPr>
          <w:p w14:paraId="3F44C833"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0.038</w:t>
            </w:r>
          </w:p>
        </w:tc>
        <w:tc>
          <w:tcPr>
            <w:tcW w:w="1170" w:type="dxa"/>
            <w:shd w:val="clear" w:color="auto" w:fill="BFBFBF"/>
          </w:tcPr>
          <w:p w14:paraId="4CC1222C"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0.393</w:t>
            </w:r>
          </w:p>
        </w:tc>
        <w:tc>
          <w:tcPr>
            <w:tcW w:w="4068" w:type="dxa"/>
            <w:shd w:val="clear" w:color="auto" w:fill="BFBFBF"/>
          </w:tcPr>
          <w:p w14:paraId="2848BD1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No significant difference between males and females after adjusting for domains.</w:t>
            </w:r>
          </w:p>
        </w:tc>
      </w:tr>
      <w:tr w:rsidR="006D30D2" w14:paraId="1231816D" w14:textId="77777777" w:rsidTr="009E4C98">
        <w:tc>
          <w:tcPr>
            <w:tcW w:w="0" w:type="auto"/>
          </w:tcPr>
          <w:p w14:paraId="0AB4E016"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Marital Status</w:t>
            </w:r>
          </w:p>
        </w:tc>
        <w:tc>
          <w:tcPr>
            <w:tcW w:w="1999" w:type="dxa"/>
          </w:tcPr>
          <w:p w14:paraId="580556C6"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0.046</w:t>
            </w:r>
          </w:p>
        </w:tc>
        <w:tc>
          <w:tcPr>
            <w:tcW w:w="1170" w:type="dxa"/>
          </w:tcPr>
          <w:p w14:paraId="5FDEDF44"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0.281</w:t>
            </w:r>
          </w:p>
        </w:tc>
        <w:tc>
          <w:tcPr>
            <w:tcW w:w="4068" w:type="dxa"/>
          </w:tcPr>
          <w:p w14:paraId="04281EC8"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Marital status is not a significant predictor.</w:t>
            </w:r>
          </w:p>
        </w:tc>
      </w:tr>
      <w:tr w:rsidR="006D30D2" w14:paraId="0098EE59" w14:textId="77777777" w:rsidTr="009E4C98">
        <w:tc>
          <w:tcPr>
            <w:tcW w:w="0" w:type="auto"/>
            <w:shd w:val="clear" w:color="auto" w:fill="BFBFBF"/>
          </w:tcPr>
          <w:p w14:paraId="103EF0DE"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Displaced</w:t>
            </w:r>
          </w:p>
        </w:tc>
        <w:tc>
          <w:tcPr>
            <w:tcW w:w="1999" w:type="dxa"/>
            <w:shd w:val="clear" w:color="auto" w:fill="BFBFBF"/>
          </w:tcPr>
          <w:p w14:paraId="59AB25F3"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-0.094</w:t>
            </w:r>
          </w:p>
        </w:tc>
        <w:tc>
          <w:tcPr>
            <w:tcW w:w="1170" w:type="dxa"/>
            <w:shd w:val="clear" w:color="auto" w:fill="BFBFBF"/>
          </w:tcPr>
          <w:p w14:paraId="15DBC90D"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0.027</w:t>
            </w:r>
          </w:p>
        </w:tc>
        <w:tc>
          <w:tcPr>
            <w:tcW w:w="4068" w:type="dxa"/>
            <w:shd w:val="clear" w:color="auto" w:fill="BFBFBF"/>
          </w:tcPr>
          <w:p w14:paraId="2BBCAF2C"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Displaced participants report slightly lower satisfaction than residents.</w:t>
            </w:r>
          </w:p>
        </w:tc>
      </w:tr>
      <w:tr w:rsidR="006D30D2" w14:paraId="6578F5F8" w14:textId="77777777" w:rsidTr="009E4C98">
        <w:tc>
          <w:tcPr>
            <w:tcW w:w="0" w:type="auto"/>
          </w:tcPr>
          <w:p w14:paraId="05FC8B2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Quality of Medical Care</w:t>
            </w:r>
          </w:p>
        </w:tc>
        <w:tc>
          <w:tcPr>
            <w:tcW w:w="1999" w:type="dxa"/>
          </w:tcPr>
          <w:p w14:paraId="44720658"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0.206</w:t>
            </w:r>
          </w:p>
        </w:tc>
        <w:tc>
          <w:tcPr>
            <w:tcW w:w="1170" w:type="dxa"/>
          </w:tcPr>
          <w:p w14:paraId="656A3A63"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&lt;0.001</w:t>
            </w:r>
          </w:p>
        </w:tc>
        <w:tc>
          <w:tcPr>
            <w:tcW w:w="4068" w:type="dxa"/>
          </w:tcPr>
          <w:p w14:paraId="374ECF71"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Better perceived quality of care strongly increases overall satisfaction.</w:t>
            </w:r>
          </w:p>
        </w:tc>
      </w:tr>
      <w:tr w:rsidR="006D30D2" w14:paraId="454EC541" w14:textId="77777777" w:rsidTr="009E4C98">
        <w:tc>
          <w:tcPr>
            <w:tcW w:w="0" w:type="auto"/>
            <w:shd w:val="clear" w:color="auto" w:fill="BFBFBF"/>
          </w:tcPr>
          <w:p w14:paraId="6C8115B7"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Patient–Provider Interaction</w:t>
            </w:r>
          </w:p>
        </w:tc>
        <w:tc>
          <w:tcPr>
            <w:tcW w:w="1999" w:type="dxa"/>
            <w:shd w:val="clear" w:color="auto" w:fill="BFBFBF"/>
          </w:tcPr>
          <w:p w14:paraId="2F2AF987"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0.112</w:t>
            </w:r>
          </w:p>
        </w:tc>
        <w:tc>
          <w:tcPr>
            <w:tcW w:w="1170" w:type="dxa"/>
            <w:shd w:val="clear" w:color="auto" w:fill="BFBFBF"/>
          </w:tcPr>
          <w:p w14:paraId="1EB3873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0.041</w:t>
            </w:r>
          </w:p>
        </w:tc>
        <w:tc>
          <w:tcPr>
            <w:tcW w:w="4068" w:type="dxa"/>
            <w:shd w:val="clear" w:color="auto" w:fill="BFBFBF"/>
          </w:tcPr>
          <w:p w14:paraId="6855F96D"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More positive interactions with providers modestly increase satisfaction.</w:t>
            </w:r>
          </w:p>
        </w:tc>
      </w:tr>
      <w:tr w:rsidR="006D30D2" w14:paraId="4949539B" w14:textId="77777777" w:rsidTr="009E4C98">
        <w:tc>
          <w:tcPr>
            <w:tcW w:w="0" w:type="auto"/>
          </w:tcPr>
          <w:p w14:paraId="79F235B6"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Health Center Environment</w:t>
            </w:r>
          </w:p>
        </w:tc>
        <w:tc>
          <w:tcPr>
            <w:tcW w:w="1999" w:type="dxa"/>
          </w:tcPr>
          <w:p w14:paraId="5C0384EC"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0.392</w:t>
            </w:r>
          </w:p>
        </w:tc>
        <w:tc>
          <w:tcPr>
            <w:tcW w:w="1170" w:type="dxa"/>
          </w:tcPr>
          <w:p w14:paraId="0E0F2AAD"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&lt;0.001</w:t>
            </w:r>
          </w:p>
        </w:tc>
        <w:tc>
          <w:tcPr>
            <w:tcW w:w="4068" w:type="dxa"/>
          </w:tcPr>
          <w:p w14:paraId="76E4F9A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A more comfortable and well-resourced environment strongly increases satisfaction.</w:t>
            </w:r>
          </w:p>
        </w:tc>
      </w:tr>
      <w:tr w:rsidR="006D30D2" w14:paraId="0605D9E9" w14:textId="77777777" w:rsidTr="009E4C98">
        <w:tc>
          <w:tcPr>
            <w:tcW w:w="0" w:type="auto"/>
            <w:shd w:val="clear" w:color="auto" w:fill="BFBFBF"/>
          </w:tcPr>
          <w:p w14:paraId="1D192B1E"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Conflict-Related Circumstances</w:t>
            </w:r>
          </w:p>
        </w:tc>
        <w:tc>
          <w:tcPr>
            <w:tcW w:w="1999" w:type="dxa"/>
            <w:shd w:val="clear" w:color="auto" w:fill="BFBFBF"/>
          </w:tcPr>
          <w:p w14:paraId="6997CE26"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0.098</w:t>
            </w:r>
          </w:p>
        </w:tc>
        <w:tc>
          <w:tcPr>
            <w:tcW w:w="1170" w:type="dxa"/>
            <w:shd w:val="clear" w:color="auto" w:fill="BFBFBF"/>
          </w:tcPr>
          <w:p w14:paraId="7FCC871B"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0.029</w:t>
            </w:r>
          </w:p>
        </w:tc>
        <w:tc>
          <w:tcPr>
            <w:tcW w:w="4068" w:type="dxa"/>
            <w:shd w:val="clear" w:color="auto" w:fill="BFBFBF"/>
          </w:tcPr>
          <w:p w14:paraId="646807F3"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Better handling of conflict-related issues slightly increases satisfaction.</w:t>
            </w:r>
          </w:p>
        </w:tc>
      </w:tr>
    </w:tbl>
    <w:p w14:paraId="298570F3"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Model Summary: R² = 0.415, Adjusted R² = 0.402, F(8,348) = 30.90, p &lt; 0.001</w:t>
      </w:r>
    </w:p>
    <w:p w14:paraId="7F4AE1AE" w14:textId="77777777" w:rsidR="006D30D2" w:rsidRDefault="006D30D2" w:rsidP="006D30D2">
      <w:pPr>
        <w:spacing w:after="0" w:line="360" w:lineRule="auto"/>
        <w:contextualSpacing/>
        <w:jc w:val="both"/>
        <w:rPr>
          <w:rFonts w:ascii="Times New Roman" w:hAnsi="Times New Roman" w:cs="Times New Roman"/>
        </w:rPr>
      </w:pPr>
      <w:r w:rsidRPr="00266584">
        <w:rPr>
          <w:rFonts w:ascii="Times New Roman" w:hAnsi="Times New Roman" w:cs="Times New Roman"/>
        </w:rPr>
        <w:t>The multiple linear regression model explained a substantial proportion of the variance in overall satisfaction (Adjusted R² = 0.402), confirming that patient satisfaction was largely determined by experiences within the health center rather than by demographic characteristics.</w:t>
      </w:r>
    </w:p>
    <w:p w14:paraId="76C0D462"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3.6.2 Ordinal Logistic Regression (OLR)</w:t>
      </w:r>
    </w:p>
    <w:p w14:paraId="5EA09D53"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 xml:space="preserve">An ordinal logistic regression was also conducted with overall satisfaction categorized into five ordered levels to explore the effects of demographic factors. The model was statistically significant (χ²(4) = 12.89, </w:t>
      </w:r>
      <w:r>
        <w:rPr>
          <w:rFonts w:ascii="Times New Roman" w:hAnsi="Times New Roman" w:cs="Times New Roman"/>
          <w:i/>
          <w:iCs/>
        </w:rPr>
        <w:t>p</w:t>
      </w:r>
      <w:r>
        <w:rPr>
          <w:rFonts w:ascii="Times New Roman" w:hAnsi="Times New Roman" w:cs="Times New Roman"/>
        </w:rPr>
        <w:t xml:space="preserve"> = 0.012), although goodness-of-fit tests indicated a poor fit and </w:t>
      </w:r>
      <w:r>
        <w:rPr>
          <w:rFonts w:ascii="Times New Roman" w:hAnsi="Times New Roman" w:cs="Times New Roman"/>
        </w:rPr>
        <w:lastRenderedPageBreak/>
        <w:t xml:space="preserve">pseudo R² values were low (Cox &amp; Snell = 0.035, Nagelkerke = 0.038), suggesting that demographics explained only a small proportion of the variance in satisfaction. Among the predictors, gender (β = 0.989, </w:t>
      </w:r>
      <w:r>
        <w:rPr>
          <w:rFonts w:ascii="Times New Roman" w:hAnsi="Times New Roman" w:cs="Times New Roman"/>
          <w:i/>
          <w:iCs/>
        </w:rPr>
        <w:t>p</w:t>
      </w:r>
      <w:r>
        <w:rPr>
          <w:rFonts w:ascii="Times New Roman" w:hAnsi="Times New Roman" w:cs="Times New Roman"/>
        </w:rPr>
        <w:t xml:space="preserve"> = 0.001) and marital status (β = 0.435, </w:t>
      </w:r>
      <w:r>
        <w:rPr>
          <w:rFonts w:ascii="Times New Roman" w:hAnsi="Times New Roman" w:cs="Times New Roman"/>
          <w:i/>
          <w:iCs/>
        </w:rPr>
        <w:t>p</w:t>
      </w:r>
      <w:r>
        <w:rPr>
          <w:rFonts w:ascii="Times New Roman" w:hAnsi="Times New Roman" w:cs="Times New Roman"/>
        </w:rPr>
        <w:t xml:space="preserve"> = 0.041) were significant, with females and married participants more likely to report higher satisfaction. Age (β = 0.009, </w:t>
      </w:r>
      <w:r>
        <w:rPr>
          <w:rFonts w:ascii="Times New Roman" w:hAnsi="Times New Roman" w:cs="Times New Roman"/>
          <w:i/>
          <w:iCs/>
        </w:rPr>
        <w:t>p</w:t>
      </w:r>
      <w:r>
        <w:rPr>
          <w:rFonts w:ascii="Times New Roman" w:hAnsi="Times New Roman" w:cs="Times New Roman"/>
        </w:rPr>
        <w:t xml:space="preserve"> = 0.415) and displacement status (β = -0.104, </w:t>
      </w:r>
      <w:r>
        <w:rPr>
          <w:rFonts w:ascii="Times New Roman" w:hAnsi="Times New Roman" w:cs="Times New Roman"/>
          <w:i/>
          <w:iCs/>
        </w:rPr>
        <w:t>p</w:t>
      </w:r>
      <w:r>
        <w:rPr>
          <w:rFonts w:ascii="Times New Roman" w:hAnsi="Times New Roman" w:cs="Times New Roman"/>
        </w:rPr>
        <w:t xml:space="preserve"> = 0.635) were not significant. These findings indicate that while specific aspects of care drive satisfaction levels, demographic factors have limited but measurable influence on ordinal satisfaction outcomes. Table 11 shows the ordinal logistic regression examining demographic predictors of overall satisfaction categorized into ordered levels.</w:t>
      </w:r>
    </w:p>
    <w:p w14:paraId="52C05E61" w14:textId="77777777" w:rsidR="006D30D2" w:rsidRDefault="006D30D2" w:rsidP="006D30D2">
      <w:pPr>
        <w:spacing w:after="0" w:line="360" w:lineRule="auto"/>
        <w:contextualSpacing/>
        <w:jc w:val="both"/>
        <w:rPr>
          <w:rFonts w:ascii="Times New Roman" w:hAnsi="Times New Roman" w:cs="Times New Roman"/>
        </w:rPr>
      </w:pPr>
      <w:r w:rsidRPr="00F13DCD">
        <w:rPr>
          <w:rFonts w:ascii="Times New Roman" w:hAnsi="Times New Roman" w:cs="Times New Roman"/>
        </w:rPr>
        <w:t>These results indicate that demographic factors overall account for only a small proportion of the variance in satisfaction. This highlights that satisfaction is more strongly shaped by service-related dimensions (e.g., quality of care, provider interaction, and environmental conditions) than by patient demographics.</w:t>
      </w:r>
    </w:p>
    <w:p w14:paraId="38F1984A" w14:textId="77777777" w:rsidR="006D30D2" w:rsidRDefault="006D30D2" w:rsidP="006D30D2">
      <w:pPr>
        <w:spacing w:after="0" w:line="360" w:lineRule="auto"/>
        <w:contextualSpacing/>
        <w:jc w:val="both"/>
        <w:rPr>
          <w:rFonts w:ascii="Times New Roman" w:hAnsi="Times New Roman" w:cs="Times New Roman"/>
          <w:b/>
          <w:bCs/>
        </w:rPr>
      </w:pPr>
      <w:r>
        <w:rPr>
          <w:rFonts w:ascii="Times New Roman" w:hAnsi="Times New Roman" w:cs="Times New Roman"/>
          <w:b/>
          <w:bCs/>
        </w:rPr>
        <w:t>Table 11. Ordinal Logistic Regression of Demographic Predictors of Overall Patient Satisfaction (N = 357)</w:t>
      </w:r>
    </w:p>
    <w:tbl>
      <w:tblPr>
        <w:tblStyle w:val="TableGrid"/>
        <w:tblW w:w="5000" w:type="pct"/>
        <w:tblLook w:val="04A0" w:firstRow="1" w:lastRow="0" w:firstColumn="1" w:lastColumn="0" w:noHBand="0" w:noVBand="1"/>
      </w:tblPr>
      <w:tblGrid>
        <w:gridCol w:w="4698"/>
        <w:gridCol w:w="2520"/>
        <w:gridCol w:w="2358"/>
      </w:tblGrid>
      <w:tr w:rsidR="006D30D2" w14:paraId="19B70C02" w14:textId="77777777" w:rsidTr="009E4C98">
        <w:tc>
          <w:tcPr>
            <w:tcW w:w="2453" w:type="pct"/>
            <w:shd w:val="clear" w:color="auto" w:fill="BFBFBF"/>
          </w:tcPr>
          <w:p w14:paraId="276C1BB0"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Predictor</w:t>
            </w:r>
          </w:p>
        </w:tc>
        <w:tc>
          <w:tcPr>
            <w:tcW w:w="1316" w:type="pct"/>
            <w:shd w:val="clear" w:color="auto" w:fill="BFBFBF"/>
          </w:tcPr>
          <w:p w14:paraId="796EE961"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Unstandardized β</w:t>
            </w:r>
          </w:p>
        </w:tc>
        <w:tc>
          <w:tcPr>
            <w:tcW w:w="1231" w:type="pct"/>
            <w:shd w:val="clear" w:color="auto" w:fill="BFBFBF"/>
          </w:tcPr>
          <w:p w14:paraId="2EFC2227" w14:textId="77777777" w:rsidR="006D30D2" w:rsidRDefault="006D30D2" w:rsidP="009E4C98">
            <w:pPr>
              <w:spacing w:line="360" w:lineRule="auto"/>
              <w:contextualSpacing/>
              <w:jc w:val="center"/>
              <w:rPr>
                <w:rFonts w:ascii="Times New Roman" w:hAnsi="Times New Roman" w:cs="Times New Roman"/>
                <w:b/>
                <w:bCs/>
              </w:rPr>
            </w:pPr>
            <w:r>
              <w:rPr>
                <w:rFonts w:ascii="Times New Roman" w:hAnsi="Times New Roman" w:cs="Times New Roman"/>
                <w:b/>
                <w:bCs/>
              </w:rPr>
              <w:t>p-value</w:t>
            </w:r>
          </w:p>
        </w:tc>
      </w:tr>
      <w:tr w:rsidR="006D30D2" w14:paraId="75D9EA54" w14:textId="77777777" w:rsidTr="009E4C98">
        <w:tc>
          <w:tcPr>
            <w:tcW w:w="2453" w:type="pct"/>
          </w:tcPr>
          <w:p w14:paraId="1E547A67"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Age</w:t>
            </w:r>
          </w:p>
        </w:tc>
        <w:tc>
          <w:tcPr>
            <w:tcW w:w="1316" w:type="pct"/>
          </w:tcPr>
          <w:p w14:paraId="29E87472"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0.009</w:t>
            </w:r>
          </w:p>
        </w:tc>
        <w:tc>
          <w:tcPr>
            <w:tcW w:w="1231" w:type="pct"/>
          </w:tcPr>
          <w:p w14:paraId="55C807A3"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0.415</w:t>
            </w:r>
          </w:p>
        </w:tc>
      </w:tr>
      <w:tr w:rsidR="006D30D2" w14:paraId="5389D576" w14:textId="77777777" w:rsidTr="009E4C98">
        <w:tc>
          <w:tcPr>
            <w:tcW w:w="2453" w:type="pct"/>
            <w:shd w:val="clear" w:color="auto" w:fill="BFBFBF"/>
          </w:tcPr>
          <w:p w14:paraId="43FF8ADB"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Gender</w:t>
            </w:r>
          </w:p>
        </w:tc>
        <w:tc>
          <w:tcPr>
            <w:tcW w:w="1316" w:type="pct"/>
            <w:shd w:val="clear" w:color="auto" w:fill="BFBFBF"/>
          </w:tcPr>
          <w:p w14:paraId="3D7ED497"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0.989</w:t>
            </w:r>
          </w:p>
        </w:tc>
        <w:tc>
          <w:tcPr>
            <w:tcW w:w="1231" w:type="pct"/>
            <w:shd w:val="clear" w:color="auto" w:fill="BFBFBF"/>
          </w:tcPr>
          <w:p w14:paraId="45AE875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0.001</w:t>
            </w:r>
          </w:p>
        </w:tc>
      </w:tr>
      <w:tr w:rsidR="006D30D2" w14:paraId="59DE0608" w14:textId="77777777" w:rsidTr="009E4C98">
        <w:tc>
          <w:tcPr>
            <w:tcW w:w="2453" w:type="pct"/>
          </w:tcPr>
          <w:p w14:paraId="69CF020E"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Marital Status</w:t>
            </w:r>
          </w:p>
        </w:tc>
        <w:tc>
          <w:tcPr>
            <w:tcW w:w="1316" w:type="pct"/>
          </w:tcPr>
          <w:p w14:paraId="458ECC65"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0.435</w:t>
            </w:r>
          </w:p>
        </w:tc>
        <w:tc>
          <w:tcPr>
            <w:tcW w:w="1231" w:type="pct"/>
          </w:tcPr>
          <w:p w14:paraId="12441B75"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0.041</w:t>
            </w:r>
          </w:p>
        </w:tc>
      </w:tr>
      <w:tr w:rsidR="006D30D2" w14:paraId="046EBC6A" w14:textId="77777777" w:rsidTr="009E4C98">
        <w:tc>
          <w:tcPr>
            <w:tcW w:w="2453" w:type="pct"/>
            <w:shd w:val="clear" w:color="auto" w:fill="BFBFBF"/>
          </w:tcPr>
          <w:p w14:paraId="359A5964"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Displacement Status</w:t>
            </w:r>
          </w:p>
        </w:tc>
        <w:tc>
          <w:tcPr>
            <w:tcW w:w="1316" w:type="pct"/>
            <w:shd w:val="clear" w:color="auto" w:fill="BFBFBF"/>
          </w:tcPr>
          <w:p w14:paraId="7D642E29"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-0.104</w:t>
            </w:r>
          </w:p>
        </w:tc>
        <w:tc>
          <w:tcPr>
            <w:tcW w:w="1231" w:type="pct"/>
            <w:shd w:val="clear" w:color="auto" w:fill="BFBFBF"/>
          </w:tcPr>
          <w:p w14:paraId="074BDD20" w14:textId="77777777" w:rsidR="006D30D2" w:rsidRDefault="006D30D2" w:rsidP="009E4C98">
            <w:pPr>
              <w:spacing w:line="360" w:lineRule="auto"/>
              <w:contextualSpacing/>
              <w:jc w:val="both"/>
              <w:rPr>
                <w:rFonts w:ascii="Times New Roman" w:hAnsi="Times New Roman" w:cs="Times New Roman"/>
              </w:rPr>
            </w:pPr>
            <w:r>
              <w:rPr>
                <w:rFonts w:ascii="Times New Roman" w:hAnsi="Times New Roman" w:cs="Times New Roman"/>
              </w:rPr>
              <w:t>0.635</w:t>
            </w:r>
          </w:p>
        </w:tc>
      </w:tr>
    </w:tbl>
    <w:p w14:paraId="273EF34B" w14:textId="77777777" w:rsidR="006D30D2" w:rsidRDefault="006D30D2" w:rsidP="006D30D2">
      <w:pPr>
        <w:spacing w:after="0" w:line="360" w:lineRule="auto"/>
        <w:contextualSpacing/>
        <w:jc w:val="both"/>
        <w:rPr>
          <w:rFonts w:ascii="Times New Roman" w:hAnsi="Times New Roman" w:cs="Times New Roman"/>
        </w:rPr>
      </w:pPr>
      <w:r>
        <w:rPr>
          <w:rFonts w:ascii="Times New Roman" w:hAnsi="Times New Roman" w:cs="Times New Roman"/>
        </w:rPr>
        <w:t>Model fit: χ² (4) = 12.891, p = 0.012, Nagelkerke R² = 0.038.</w:t>
      </w:r>
    </w:p>
    <w:p w14:paraId="35085458" w14:textId="77777777" w:rsidR="006D30D2" w:rsidRDefault="006D30D2" w:rsidP="006D30D2">
      <w:pPr>
        <w:spacing w:after="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Summary of key findings:</w:t>
      </w:r>
    </w:p>
    <w:p w14:paraId="1B98947B"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The study included 357 participants, mostly female (86.3%) and married (82.1%), with a majority aged 21–30 years (57.4%) and displaced due to conflict (71.1%).</w:t>
      </w:r>
    </w:p>
    <w:p w14:paraId="4784E45C"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Overall patient satisfaction was moderate to high (Mean = 3.49 ± 0.63), with 75.6% reporting being satisfied.</w:t>
      </w:r>
    </w:p>
    <w:p w14:paraId="503987AB"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Highest satisfaction was reported for quality of medical care (Mean = 3.88), followed by patient–provider interaction (3.56), health center environment (3.35), and conflict-related circumstances (3.09).</w:t>
      </w:r>
    </w:p>
    <w:p w14:paraId="4A169AB0"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Areas needing improvement included waiting times, medication availability, mental health support, and conflict-sensitive care.</w:t>
      </w:r>
    </w:p>
    <w:p w14:paraId="60393D88"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lastRenderedPageBreak/>
        <w:t>All individual satisfaction items were positively correlated with overall satisfaction (r = 0.265–0.575), with the strongest correlation for safety and emotional support (Q14, r = 0.575).</w:t>
      </w:r>
    </w:p>
    <w:p w14:paraId="0EFA8451"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Strong positive correlations were observed between overall satisfaction and all domains: quality of care (r = 0.771), patient–provider interaction (r = 0.807), health center environment (r = 0.848), and conflict-related circumstances (r = 0.503).</w:t>
      </w:r>
    </w:p>
    <w:p w14:paraId="3BB2DF35"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Females reported significantly higher satisfaction than males in patient–provider interaction, health center environment, conflict-related circumstances, and overall satisfaction; no significant difference for quality of medical care.</w:t>
      </w:r>
    </w:p>
    <w:p w14:paraId="5829CE8B"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Gender was significantly associated with satisfaction (p &lt; 0.001), with 78.9% of females satisfied versus 55.1% of males.</w:t>
      </w:r>
    </w:p>
    <w:p w14:paraId="56E57F9D"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Satisfaction differed by marital status (p = 0.021), with divorced participants reporting the highest mean satisfaction (3.81), but age groups showed no significant differences (p = 0.158).</w:t>
      </w:r>
    </w:p>
    <w:p w14:paraId="3D5D9110"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Displaced participants reported slightly higher satisfaction (77.6%) than residents (70.9%), but this difference was not statistically significant (p = 0.183).</w:t>
      </w:r>
    </w:p>
    <w:p w14:paraId="4992E349"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Although displaced participants reported slightly higher satisfaction in the bivariate analysis, multiple linear regression controlling for the four satisfaction domains indicated a small but significant negative association, suggesting that displacement itself may slightly reduce satisfaction when care experiences are accounted for.</w:t>
      </w:r>
    </w:p>
    <w:p w14:paraId="23264482"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Multiple linear regression showed that all satisfaction domains were significant predictors of overall satisfaction. Among demographic variables, displacement status had a small but significant negative effect, while age, gender, and marital status were not significant predictors.</w:t>
      </w:r>
    </w:p>
    <w:p w14:paraId="0E1EF2AA"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Ordinal logistic regression indicated that gender and marital status were significant predictors of higher satisfaction levels, while age and displacement were not; demographics explained only a small proportion of variance (Nagelkerke R² = 0.038).</w:t>
      </w:r>
    </w:p>
    <w:p w14:paraId="54502984" w14:textId="77777777" w:rsidR="006D30D2" w:rsidRDefault="006D30D2" w:rsidP="006D30D2">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Overall, patient satisfaction was primarily influenced by the quality of care, provider interactions, and health center environment, with demographic factors having limited impact.</w:t>
      </w:r>
    </w:p>
    <w:p w14:paraId="22558AEA" w14:textId="77777777" w:rsidR="006D30D2" w:rsidRPr="00177EF4" w:rsidRDefault="006D30D2" w:rsidP="006D30D2">
      <w:pPr>
        <w:spacing w:after="0" w:line="360" w:lineRule="auto"/>
        <w:ind w:left="360"/>
        <w:jc w:val="both"/>
        <w:rPr>
          <w:rFonts w:ascii="Times New Roman" w:hAnsi="Times New Roman" w:cs="Times New Roman"/>
        </w:rPr>
      </w:pPr>
    </w:p>
    <w:p w14:paraId="46BF044E" w14:textId="77777777" w:rsidR="006D30D2" w:rsidRDefault="006D30D2" w:rsidP="006D30D2">
      <w:pPr>
        <w:spacing w:after="0" w:line="360" w:lineRule="auto"/>
        <w:jc w:val="both"/>
        <w:rPr>
          <w:rFonts w:ascii="Times New Roman" w:hAnsi="Times New Roman" w:cs="Times New Roman"/>
          <w:b/>
          <w:bCs/>
        </w:rPr>
      </w:pPr>
      <w:r>
        <w:rPr>
          <w:rFonts w:ascii="Times New Roman" w:hAnsi="Times New Roman" w:cs="Times New Roman"/>
          <w:b/>
          <w:bCs/>
        </w:rPr>
        <w:lastRenderedPageBreak/>
        <w:t xml:space="preserve">3.7 </w:t>
      </w:r>
      <w:r w:rsidRPr="009E1203">
        <w:rPr>
          <w:rFonts w:ascii="Times New Roman" w:hAnsi="Times New Roman" w:cs="Times New Roman"/>
          <w:b/>
          <w:bCs/>
        </w:rPr>
        <w:t>Thematic Analysis of Open-Ended Feedback</w:t>
      </w:r>
    </w:p>
    <w:p w14:paraId="29150140" w14:textId="77777777" w:rsidR="006D30D2" w:rsidRPr="009E1203" w:rsidRDefault="006D30D2" w:rsidP="006D30D2">
      <w:pPr>
        <w:spacing w:after="0" w:line="360" w:lineRule="auto"/>
        <w:jc w:val="both"/>
        <w:rPr>
          <w:rFonts w:ascii="Times New Roman" w:hAnsi="Times New Roman" w:cs="Times New Roman"/>
          <w:b/>
          <w:bCs/>
        </w:rPr>
      </w:pPr>
      <w:r w:rsidRPr="009E1203">
        <w:rPr>
          <w:rFonts w:ascii="Times New Roman" w:hAnsi="Times New Roman" w:cs="Times New Roman"/>
        </w:rPr>
        <w:t xml:space="preserve">85 patient comments </w:t>
      </w:r>
      <w:r>
        <w:rPr>
          <w:rFonts w:ascii="Times New Roman" w:hAnsi="Times New Roman" w:cs="Times New Roman"/>
        </w:rPr>
        <w:t xml:space="preserve">were analyzed </w:t>
      </w:r>
      <w:r w:rsidRPr="009E1203">
        <w:rPr>
          <w:rFonts w:ascii="Times New Roman" w:hAnsi="Times New Roman" w:cs="Times New Roman"/>
        </w:rPr>
        <w:t>to understand the human experience behind the survey numbers. While the quantitative data showed a high overall satisfaction rate, the qualitative responses peel back the curtain, revealing five key areas of systemic failure that seriously frustrate patients and diminish their faith in the primary healthcare center. These themes offer a crucial blueprint for targeted improvements.</w:t>
      </w:r>
    </w:p>
    <w:p w14:paraId="25DDB0B8" w14:textId="77777777" w:rsidR="006D30D2" w:rsidRPr="009E1203" w:rsidRDefault="006D30D2" w:rsidP="006D30D2">
      <w:pPr>
        <w:spacing w:after="0" w:line="360" w:lineRule="auto"/>
        <w:jc w:val="both"/>
        <w:rPr>
          <w:rFonts w:ascii="Times New Roman" w:hAnsi="Times New Roman" w:cs="Times New Roman"/>
          <w:b/>
          <w:bCs/>
        </w:rPr>
      </w:pPr>
      <w:r>
        <w:rPr>
          <w:rFonts w:ascii="Times New Roman" w:hAnsi="Times New Roman" w:cs="Times New Roman"/>
          <w:b/>
          <w:bCs/>
        </w:rPr>
        <w:t>3.7.</w:t>
      </w:r>
      <w:r w:rsidRPr="009E1203">
        <w:rPr>
          <w:rFonts w:ascii="Times New Roman" w:hAnsi="Times New Roman" w:cs="Times New Roman"/>
          <w:b/>
          <w:bCs/>
        </w:rPr>
        <w:t>1 Time is the Biggest Barrier</w:t>
      </w:r>
    </w:p>
    <w:p w14:paraId="44D14CB9" w14:textId="77777777" w:rsidR="006D30D2" w:rsidRPr="009E1203" w:rsidRDefault="006D30D2" w:rsidP="006D30D2">
      <w:pPr>
        <w:spacing w:after="0" w:line="360" w:lineRule="auto"/>
        <w:jc w:val="both"/>
        <w:rPr>
          <w:rFonts w:ascii="Times New Roman" w:hAnsi="Times New Roman" w:cs="Times New Roman"/>
        </w:rPr>
      </w:pPr>
      <w:r w:rsidRPr="009E1203">
        <w:rPr>
          <w:rFonts w:ascii="Times New Roman" w:hAnsi="Times New Roman" w:cs="Times New Roman"/>
        </w:rPr>
        <w:t>For patients, the most immediate and glaring problem is time. Well over 40% of patients complained that the system doesn't respect their time.</w:t>
      </w:r>
    </w:p>
    <w:p w14:paraId="2C7932CB" w14:textId="77777777" w:rsidR="006D30D2" w:rsidRPr="009E1203" w:rsidRDefault="006D30D2" w:rsidP="006D30D2">
      <w:pPr>
        <w:numPr>
          <w:ilvl w:val="0"/>
          <w:numId w:val="10"/>
        </w:numPr>
        <w:spacing w:after="0" w:line="360" w:lineRule="auto"/>
        <w:jc w:val="both"/>
        <w:rPr>
          <w:rFonts w:ascii="Times New Roman" w:hAnsi="Times New Roman" w:cs="Times New Roman"/>
        </w:rPr>
      </w:pPr>
      <w:r w:rsidRPr="009E1203">
        <w:rPr>
          <w:rFonts w:ascii="Times New Roman" w:hAnsi="Times New Roman" w:cs="Times New Roman"/>
          <w:b/>
          <w:bCs/>
        </w:rPr>
        <w:t>Long Delays:</w:t>
      </w:r>
      <w:r w:rsidRPr="009E1203">
        <w:rPr>
          <w:rFonts w:ascii="Times New Roman" w:hAnsi="Times New Roman" w:cs="Times New Roman"/>
        </w:rPr>
        <w:t xml:space="preserve"> The phrase </w:t>
      </w:r>
      <w:r w:rsidRPr="009E1203">
        <w:rPr>
          <w:rFonts w:ascii="Times New Roman" w:hAnsi="Times New Roman" w:cs="Times New Roman"/>
          <w:b/>
          <w:bCs/>
        </w:rPr>
        <w:t>"</w:t>
      </w:r>
      <w:r w:rsidRPr="009E1203">
        <w:rPr>
          <w:rFonts w:ascii="Times New Roman" w:hAnsi="Times New Roman" w:cs="Times New Roman"/>
          <w:b/>
          <w:bCs/>
          <w:rtl/>
        </w:rPr>
        <w:t>وقت الانتظار طويل</w:t>
      </w:r>
      <w:r w:rsidRPr="009E1203">
        <w:rPr>
          <w:rFonts w:ascii="Times New Roman" w:hAnsi="Times New Roman" w:cs="Times New Roman"/>
          <w:b/>
          <w:bCs/>
        </w:rPr>
        <w:t>"</w:t>
      </w:r>
      <w:r w:rsidRPr="009E1203">
        <w:rPr>
          <w:rFonts w:ascii="Times New Roman" w:hAnsi="Times New Roman" w:cs="Times New Roman"/>
        </w:rPr>
        <w:t xml:space="preserve"> (The waiting time is long) appeared frequently, highlighting unacceptable wait times before they could even see a provider or get a test done.</w:t>
      </w:r>
    </w:p>
    <w:p w14:paraId="409E6A91" w14:textId="77777777" w:rsidR="006D30D2" w:rsidRPr="009E1203" w:rsidRDefault="006D30D2" w:rsidP="006D30D2">
      <w:pPr>
        <w:numPr>
          <w:ilvl w:val="0"/>
          <w:numId w:val="10"/>
        </w:numPr>
        <w:spacing w:after="0" w:line="360" w:lineRule="auto"/>
        <w:jc w:val="both"/>
        <w:rPr>
          <w:rFonts w:ascii="Times New Roman" w:hAnsi="Times New Roman" w:cs="Times New Roman"/>
        </w:rPr>
      </w:pPr>
      <w:r w:rsidRPr="009E1203">
        <w:rPr>
          <w:rFonts w:ascii="Times New Roman" w:hAnsi="Times New Roman" w:cs="Times New Roman"/>
          <w:b/>
          <w:bCs/>
        </w:rPr>
        <w:t>Chaos, Not Clarity:</w:t>
      </w:r>
      <w:r w:rsidRPr="009E1203">
        <w:rPr>
          <w:rFonts w:ascii="Times New Roman" w:hAnsi="Times New Roman" w:cs="Times New Roman"/>
        </w:rPr>
        <w:t xml:space="preserve"> Patients requested organization, noting a lack of proper queuing or number distribution: </w:t>
      </w:r>
      <w:r w:rsidRPr="009E1203">
        <w:rPr>
          <w:rFonts w:ascii="Times New Roman" w:hAnsi="Times New Roman" w:cs="Times New Roman"/>
          <w:b/>
          <w:bCs/>
        </w:rPr>
        <w:t>"</w:t>
      </w:r>
      <w:r w:rsidRPr="009E1203">
        <w:rPr>
          <w:rFonts w:ascii="Times New Roman" w:hAnsi="Times New Roman" w:cs="Times New Roman"/>
          <w:b/>
          <w:bCs/>
          <w:rtl/>
        </w:rPr>
        <w:t>الانتظام في الدخول و توزيع الأرقام</w:t>
      </w:r>
      <w:r w:rsidRPr="009E1203">
        <w:rPr>
          <w:rFonts w:ascii="Times New Roman" w:hAnsi="Times New Roman" w:cs="Times New Roman"/>
          <w:b/>
          <w:bCs/>
        </w:rPr>
        <w:t>"</w:t>
      </w:r>
      <w:r w:rsidRPr="009E1203">
        <w:rPr>
          <w:rFonts w:ascii="Times New Roman" w:hAnsi="Times New Roman" w:cs="Times New Roman"/>
        </w:rPr>
        <w:t>.</w:t>
      </w:r>
    </w:p>
    <w:p w14:paraId="186B07D5" w14:textId="77777777" w:rsidR="006D30D2" w:rsidRPr="009E1203" w:rsidRDefault="006D30D2" w:rsidP="006D30D2">
      <w:pPr>
        <w:numPr>
          <w:ilvl w:val="0"/>
          <w:numId w:val="10"/>
        </w:numPr>
        <w:spacing w:after="0" w:line="360" w:lineRule="auto"/>
        <w:jc w:val="both"/>
        <w:rPr>
          <w:rFonts w:ascii="Times New Roman" w:hAnsi="Times New Roman" w:cs="Times New Roman"/>
        </w:rPr>
      </w:pPr>
      <w:r w:rsidRPr="009E1203">
        <w:rPr>
          <w:rFonts w:ascii="Times New Roman" w:hAnsi="Times New Roman" w:cs="Times New Roman"/>
          <w:b/>
          <w:bCs/>
        </w:rPr>
        <w:t>Tardiness:</w:t>
      </w:r>
      <w:r w:rsidRPr="009E1203">
        <w:rPr>
          <w:rFonts w:ascii="Times New Roman" w:hAnsi="Times New Roman" w:cs="Times New Roman"/>
        </w:rPr>
        <w:t xml:space="preserve"> Staff, including doctors, were often not punctual or didn't stick to scheduled times, leading to frustration: </w:t>
      </w:r>
      <w:r w:rsidRPr="009E1203">
        <w:rPr>
          <w:rFonts w:ascii="Times New Roman" w:hAnsi="Times New Roman" w:cs="Times New Roman"/>
          <w:b/>
          <w:bCs/>
        </w:rPr>
        <w:t>"</w:t>
      </w:r>
      <w:r w:rsidRPr="009E1203">
        <w:rPr>
          <w:rFonts w:ascii="Times New Roman" w:hAnsi="Times New Roman" w:cs="Times New Roman"/>
          <w:b/>
          <w:bCs/>
          <w:rtl/>
        </w:rPr>
        <w:t>عدم التزام الطاقم الطبي بالمواعيد</w:t>
      </w:r>
      <w:r w:rsidRPr="009E1203">
        <w:rPr>
          <w:rFonts w:ascii="Times New Roman" w:hAnsi="Times New Roman" w:cs="Times New Roman"/>
          <w:b/>
          <w:bCs/>
        </w:rPr>
        <w:t>"</w:t>
      </w:r>
      <w:r w:rsidRPr="009E1203">
        <w:rPr>
          <w:rFonts w:ascii="Times New Roman" w:hAnsi="Times New Roman" w:cs="Times New Roman"/>
        </w:rPr>
        <w:t>.</w:t>
      </w:r>
    </w:p>
    <w:p w14:paraId="5D1830F9" w14:textId="77777777" w:rsidR="006D30D2" w:rsidRPr="009E1203" w:rsidRDefault="006D30D2" w:rsidP="006D30D2">
      <w:pPr>
        <w:spacing w:after="0" w:line="360" w:lineRule="auto"/>
        <w:jc w:val="both"/>
        <w:rPr>
          <w:rFonts w:ascii="Times New Roman" w:hAnsi="Times New Roman" w:cs="Times New Roman"/>
        </w:rPr>
      </w:pPr>
      <w:r w:rsidRPr="009E1203">
        <w:rPr>
          <w:rFonts w:ascii="Times New Roman" w:hAnsi="Times New Roman" w:cs="Times New Roman"/>
        </w:rPr>
        <w:t>This theme strongly validates the survey’s low score for acceptable waiting time (), which had the highest rate of patient disagreement (</w:t>
      </w:r>
      <w:r>
        <w:rPr>
          <w:rFonts w:ascii="Times New Roman" w:hAnsi="Times New Roman" w:cs="Times New Roman"/>
        </w:rPr>
        <w:t xml:space="preserve">52.1% </w:t>
      </w:r>
      <w:r w:rsidRPr="009E1203">
        <w:rPr>
          <w:rFonts w:ascii="Times New Roman" w:hAnsi="Times New Roman" w:cs="Times New Roman"/>
        </w:rPr>
        <w:t>dissatisfied).</w:t>
      </w:r>
    </w:p>
    <w:p w14:paraId="041B9BF3" w14:textId="77777777" w:rsidR="006D30D2" w:rsidRPr="009E1203" w:rsidRDefault="006D30D2" w:rsidP="006D30D2">
      <w:pPr>
        <w:spacing w:after="0" w:line="360" w:lineRule="auto"/>
        <w:jc w:val="both"/>
        <w:rPr>
          <w:rFonts w:ascii="Times New Roman" w:hAnsi="Times New Roman" w:cs="Times New Roman"/>
          <w:b/>
          <w:bCs/>
        </w:rPr>
      </w:pPr>
      <w:r>
        <w:rPr>
          <w:rFonts w:ascii="Times New Roman" w:hAnsi="Times New Roman" w:cs="Times New Roman"/>
          <w:b/>
          <w:bCs/>
        </w:rPr>
        <w:t>3.7.</w:t>
      </w:r>
      <w:r w:rsidRPr="009E1203">
        <w:rPr>
          <w:rFonts w:ascii="Times New Roman" w:hAnsi="Times New Roman" w:cs="Times New Roman"/>
          <w:b/>
          <w:bCs/>
        </w:rPr>
        <w:t>2. No Medicine, No Labs</w:t>
      </w:r>
    </w:p>
    <w:p w14:paraId="323A6470" w14:textId="77777777" w:rsidR="006D30D2" w:rsidRPr="009E1203" w:rsidRDefault="006D30D2" w:rsidP="006D30D2">
      <w:pPr>
        <w:spacing w:after="0" w:line="360" w:lineRule="auto"/>
        <w:jc w:val="both"/>
        <w:rPr>
          <w:rFonts w:ascii="Times New Roman" w:hAnsi="Times New Roman" w:cs="Times New Roman"/>
        </w:rPr>
      </w:pPr>
      <w:r w:rsidRPr="009E1203">
        <w:rPr>
          <w:rFonts w:ascii="Times New Roman" w:hAnsi="Times New Roman" w:cs="Times New Roman"/>
        </w:rPr>
        <w:t>For nearly half of all respondents, the healthcare visit was fundamentally incomplete because the basic tools of medical care were missing.</w:t>
      </w:r>
    </w:p>
    <w:p w14:paraId="052BE825" w14:textId="77777777" w:rsidR="006D30D2" w:rsidRPr="009E1203" w:rsidRDefault="006D30D2" w:rsidP="006D30D2">
      <w:pPr>
        <w:numPr>
          <w:ilvl w:val="0"/>
          <w:numId w:val="11"/>
        </w:numPr>
        <w:spacing w:after="0" w:line="360" w:lineRule="auto"/>
        <w:jc w:val="both"/>
        <w:rPr>
          <w:rFonts w:ascii="Times New Roman" w:hAnsi="Times New Roman" w:cs="Times New Roman"/>
        </w:rPr>
      </w:pPr>
      <w:r w:rsidRPr="009E1203">
        <w:rPr>
          <w:rFonts w:ascii="Times New Roman" w:hAnsi="Times New Roman" w:cs="Times New Roman"/>
          <w:b/>
          <w:bCs/>
        </w:rPr>
        <w:t>Critical Shortages:</w:t>
      </w:r>
      <w:r w:rsidRPr="009E1203">
        <w:rPr>
          <w:rFonts w:ascii="Times New Roman" w:hAnsi="Times New Roman" w:cs="Times New Roman"/>
        </w:rPr>
        <w:t xml:space="preserve"> Patients constantly reported a </w:t>
      </w:r>
      <w:r w:rsidRPr="009E1203">
        <w:rPr>
          <w:rFonts w:ascii="Times New Roman" w:hAnsi="Times New Roman" w:cs="Times New Roman"/>
          <w:b/>
          <w:bCs/>
        </w:rPr>
        <w:t>"</w:t>
      </w:r>
      <w:r w:rsidRPr="009E1203">
        <w:rPr>
          <w:rFonts w:ascii="Times New Roman" w:hAnsi="Times New Roman" w:cs="Times New Roman"/>
          <w:b/>
          <w:bCs/>
          <w:rtl/>
        </w:rPr>
        <w:t>نقص في الأدوية و الفحوصات</w:t>
      </w:r>
      <w:r w:rsidRPr="009E1203">
        <w:rPr>
          <w:rFonts w:ascii="Times New Roman" w:hAnsi="Times New Roman" w:cs="Times New Roman"/>
          <w:b/>
          <w:bCs/>
        </w:rPr>
        <w:t>"</w:t>
      </w:r>
      <w:r w:rsidRPr="009E1203">
        <w:rPr>
          <w:rFonts w:ascii="Times New Roman" w:hAnsi="Times New Roman" w:cs="Times New Roman"/>
        </w:rPr>
        <w:t xml:space="preserve"> (Shortage in medications and tests).</w:t>
      </w:r>
    </w:p>
    <w:p w14:paraId="0075838D" w14:textId="77777777" w:rsidR="006D30D2" w:rsidRPr="009E1203" w:rsidRDefault="006D30D2" w:rsidP="006D30D2">
      <w:pPr>
        <w:numPr>
          <w:ilvl w:val="0"/>
          <w:numId w:val="11"/>
        </w:numPr>
        <w:spacing w:after="0" w:line="360" w:lineRule="auto"/>
        <w:jc w:val="both"/>
        <w:rPr>
          <w:rFonts w:ascii="Times New Roman" w:hAnsi="Times New Roman" w:cs="Times New Roman"/>
        </w:rPr>
      </w:pPr>
      <w:r w:rsidRPr="009E1203">
        <w:rPr>
          <w:rFonts w:ascii="Times New Roman" w:hAnsi="Times New Roman" w:cs="Times New Roman"/>
          <w:b/>
          <w:bCs/>
        </w:rPr>
        <w:t>Vulnerable Populations Affected:</w:t>
      </w:r>
      <w:r w:rsidRPr="009E1203">
        <w:rPr>
          <w:rFonts w:ascii="Times New Roman" w:hAnsi="Times New Roman" w:cs="Times New Roman"/>
        </w:rPr>
        <w:t xml:space="preserve"> This wasn't just a general complaint; some noted the lack of specific, essential items, like </w:t>
      </w:r>
      <w:r w:rsidRPr="009E1203">
        <w:rPr>
          <w:rFonts w:ascii="Times New Roman" w:hAnsi="Times New Roman" w:cs="Times New Roman"/>
          <w:b/>
          <w:bCs/>
        </w:rPr>
        <w:t>"</w:t>
      </w:r>
      <w:r w:rsidRPr="009E1203">
        <w:rPr>
          <w:rFonts w:ascii="Times New Roman" w:hAnsi="Times New Roman" w:cs="Times New Roman"/>
          <w:b/>
          <w:bCs/>
          <w:rtl/>
        </w:rPr>
        <w:t>علاجات الأطفال دون الخمسة سنوات غير متوفرة</w:t>
      </w:r>
      <w:r w:rsidRPr="009E1203">
        <w:rPr>
          <w:rFonts w:ascii="Times New Roman" w:hAnsi="Times New Roman" w:cs="Times New Roman"/>
          <w:b/>
          <w:bCs/>
        </w:rPr>
        <w:t>"</w:t>
      </w:r>
      <w:r w:rsidRPr="009E1203">
        <w:rPr>
          <w:rFonts w:ascii="Times New Roman" w:hAnsi="Times New Roman" w:cs="Times New Roman"/>
        </w:rPr>
        <w:t xml:space="preserve"> (Medicines for children under five are unavailable).</w:t>
      </w:r>
    </w:p>
    <w:p w14:paraId="37445CDD" w14:textId="77777777" w:rsidR="006D30D2" w:rsidRPr="009E1203" w:rsidRDefault="006D30D2" w:rsidP="006D30D2">
      <w:pPr>
        <w:spacing w:after="0" w:line="360" w:lineRule="auto"/>
        <w:jc w:val="both"/>
        <w:rPr>
          <w:rFonts w:ascii="Times New Roman" w:hAnsi="Times New Roman" w:cs="Times New Roman"/>
        </w:rPr>
      </w:pPr>
      <w:r w:rsidRPr="009E1203">
        <w:rPr>
          <w:rFonts w:ascii="Times New Roman" w:hAnsi="Times New Roman" w:cs="Times New Roman"/>
        </w:rPr>
        <w:t>The failure to provide basic supplies severely drags down the Health Center Environment satisfaction domain (</w:t>
      </w:r>
      <w:r>
        <w:rPr>
          <w:rFonts w:ascii="Times New Roman" w:hAnsi="Times New Roman" w:cs="Times New Roman"/>
        </w:rPr>
        <w:t>M = 3.35</w:t>
      </w:r>
      <w:r w:rsidRPr="009E1203">
        <w:rPr>
          <w:rFonts w:ascii="Times New Roman" w:hAnsi="Times New Roman" w:cs="Times New Roman"/>
        </w:rPr>
        <w:t>) and directly reflects the problem with medication availability (</w:t>
      </w:r>
      <w:r>
        <w:rPr>
          <w:rFonts w:ascii="Times New Roman" w:hAnsi="Times New Roman" w:cs="Times New Roman"/>
        </w:rPr>
        <w:t>Q16</w:t>
      </w:r>
      <w:r w:rsidRPr="009E1203">
        <w:rPr>
          <w:rFonts w:ascii="Times New Roman" w:hAnsi="Times New Roman" w:cs="Times New Roman"/>
        </w:rPr>
        <w:t>) in the quantitative data.</w:t>
      </w:r>
    </w:p>
    <w:p w14:paraId="54AB5D4E" w14:textId="77777777" w:rsidR="006D30D2" w:rsidRPr="009E1203" w:rsidRDefault="006D30D2" w:rsidP="006D30D2">
      <w:pPr>
        <w:spacing w:after="0" w:line="360" w:lineRule="auto"/>
        <w:jc w:val="both"/>
        <w:rPr>
          <w:rFonts w:ascii="Times New Roman" w:hAnsi="Times New Roman" w:cs="Times New Roman"/>
          <w:b/>
          <w:bCs/>
        </w:rPr>
      </w:pPr>
      <w:r>
        <w:rPr>
          <w:rFonts w:ascii="Times New Roman" w:hAnsi="Times New Roman" w:cs="Times New Roman"/>
          <w:b/>
          <w:bCs/>
        </w:rPr>
        <w:t>3.7.</w:t>
      </w:r>
      <w:r w:rsidRPr="009E1203">
        <w:rPr>
          <w:rFonts w:ascii="Times New Roman" w:hAnsi="Times New Roman" w:cs="Times New Roman"/>
          <w:b/>
          <w:bCs/>
        </w:rPr>
        <w:t>3 Dirty, Dark, and Dry</w:t>
      </w:r>
    </w:p>
    <w:p w14:paraId="4D276887" w14:textId="77777777" w:rsidR="006D30D2" w:rsidRPr="009E1203" w:rsidRDefault="006D30D2" w:rsidP="006D30D2">
      <w:pPr>
        <w:spacing w:after="0" w:line="360" w:lineRule="auto"/>
        <w:jc w:val="both"/>
        <w:rPr>
          <w:rFonts w:ascii="Times New Roman" w:hAnsi="Times New Roman" w:cs="Times New Roman"/>
        </w:rPr>
      </w:pPr>
      <w:r w:rsidRPr="009E1203">
        <w:rPr>
          <w:rFonts w:ascii="Times New Roman" w:hAnsi="Times New Roman" w:cs="Times New Roman"/>
        </w:rPr>
        <w:lastRenderedPageBreak/>
        <w:t>The physical environment of the center is a major source of complaint, exposing a failure in maintenance and basic utility provision that's likely magnified by the conflict setting.</w:t>
      </w:r>
    </w:p>
    <w:p w14:paraId="7BE1F229" w14:textId="77777777" w:rsidR="006D30D2" w:rsidRPr="009E1203" w:rsidRDefault="006D30D2" w:rsidP="006D30D2">
      <w:pPr>
        <w:numPr>
          <w:ilvl w:val="0"/>
          <w:numId w:val="12"/>
        </w:numPr>
        <w:spacing w:after="0" w:line="360" w:lineRule="auto"/>
        <w:jc w:val="both"/>
        <w:rPr>
          <w:rFonts w:ascii="Times New Roman" w:hAnsi="Times New Roman" w:cs="Times New Roman"/>
        </w:rPr>
      </w:pPr>
      <w:r w:rsidRPr="009E1203">
        <w:rPr>
          <w:rFonts w:ascii="Times New Roman" w:hAnsi="Times New Roman" w:cs="Times New Roman"/>
          <w:b/>
          <w:bCs/>
        </w:rPr>
        <w:t>Sanitation Breakdown:</w:t>
      </w:r>
      <w:r w:rsidRPr="009E1203">
        <w:rPr>
          <w:rFonts w:ascii="Times New Roman" w:hAnsi="Times New Roman" w:cs="Times New Roman"/>
        </w:rPr>
        <w:t xml:space="preserve"> Participants cited </w:t>
      </w:r>
      <w:r w:rsidRPr="009E1203">
        <w:rPr>
          <w:rFonts w:ascii="Times New Roman" w:hAnsi="Times New Roman" w:cs="Times New Roman"/>
          <w:b/>
          <w:bCs/>
        </w:rPr>
        <w:t>"</w:t>
      </w:r>
      <w:r w:rsidRPr="009E1203">
        <w:rPr>
          <w:rFonts w:ascii="Times New Roman" w:hAnsi="Times New Roman" w:cs="Times New Roman"/>
          <w:b/>
          <w:bCs/>
          <w:rtl/>
        </w:rPr>
        <w:t>الحمامات غير نظيفه و المياه غير متوفرة</w:t>
      </w:r>
      <w:r w:rsidRPr="009E1203">
        <w:rPr>
          <w:rFonts w:ascii="Times New Roman" w:hAnsi="Times New Roman" w:cs="Times New Roman"/>
          <w:b/>
          <w:bCs/>
        </w:rPr>
        <w:t>"</w:t>
      </w:r>
      <w:r w:rsidRPr="009E1203">
        <w:rPr>
          <w:rFonts w:ascii="Times New Roman" w:hAnsi="Times New Roman" w:cs="Times New Roman"/>
        </w:rPr>
        <w:t xml:space="preserve"> (Bathrooms are dirty and water is unavailable).</w:t>
      </w:r>
    </w:p>
    <w:p w14:paraId="2613F70C" w14:textId="77777777" w:rsidR="006D30D2" w:rsidRPr="009E1203" w:rsidRDefault="006D30D2" w:rsidP="006D30D2">
      <w:pPr>
        <w:numPr>
          <w:ilvl w:val="0"/>
          <w:numId w:val="12"/>
        </w:numPr>
        <w:spacing w:after="0" w:line="360" w:lineRule="auto"/>
        <w:jc w:val="both"/>
        <w:rPr>
          <w:rFonts w:ascii="Times New Roman" w:hAnsi="Times New Roman" w:cs="Times New Roman"/>
        </w:rPr>
      </w:pPr>
      <w:r w:rsidRPr="009E1203">
        <w:rPr>
          <w:rFonts w:ascii="Times New Roman" w:hAnsi="Times New Roman" w:cs="Times New Roman"/>
          <w:b/>
          <w:bCs/>
        </w:rPr>
        <w:t>Utilities Gap:</w:t>
      </w:r>
      <w:r w:rsidRPr="009E1203">
        <w:rPr>
          <w:rFonts w:ascii="Times New Roman" w:hAnsi="Times New Roman" w:cs="Times New Roman"/>
        </w:rPr>
        <w:t xml:space="preserve"> They also noted that the facility lacks power or a generator, repeating requests for </w:t>
      </w:r>
      <w:r w:rsidRPr="009E1203">
        <w:rPr>
          <w:rFonts w:ascii="Times New Roman" w:hAnsi="Times New Roman" w:cs="Times New Roman"/>
          <w:b/>
          <w:bCs/>
        </w:rPr>
        <w:t>"</w:t>
      </w:r>
      <w:r w:rsidRPr="009E1203">
        <w:rPr>
          <w:rFonts w:ascii="Times New Roman" w:hAnsi="Times New Roman" w:cs="Times New Roman"/>
          <w:b/>
          <w:bCs/>
          <w:rtl/>
        </w:rPr>
        <w:t>مولد كهرباء</w:t>
      </w:r>
      <w:r w:rsidRPr="009E1203">
        <w:rPr>
          <w:rFonts w:ascii="Times New Roman" w:hAnsi="Times New Roman" w:cs="Times New Roman"/>
          <w:b/>
          <w:bCs/>
        </w:rPr>
        <w:t>"</w:t>
      </w:r>
      <w:r w:rsidRPr="009E1203">
        <w:rPr>
          <w:rFonts w:ascii="Times New Roman" w:hAnsi="Times New Roman" w:cs="Times New Roman"/>
        </w:rPr>
        <w:t xml:space="preserve"> and </w:t>
      </w:r>
      <w:r w:rsidRPr="009E1203">
        <w:rPr>
          <w:rFonts w:ascii="Times New Roman" w:hAnsi="Times New Roman" w:cs="Times New Roman"/>
          <w:b/>
          <w:bCs/>
        </w:rPr>
        <w:t>"</w:t>
      </w:r>
      <w:r w:rsidRPr="009E1203">
        <w:rPr>
          <w:rFonts w:ascii="Times New Roman" w:hAnsi="Times New Roman" w:cs="Times New Roman"/>
          <w:b/>
          <w:bCs/>
          <w:rtl/>
        </w:rPr>
        <w:t>الماء، الكهرباء</w:t>
      </w:r>
      <w:r w:rsidRPr="009E1203">
        <w:rPr>
          <w:rFonts w:ascii="Times New Roman" w:hAnsi="Times New Roman" w:cs="Times New Roman"/>
          <w:b/>
          <w:bCs/>
        </w:rPr>
        <w:t>"</w:t>
      </w:r>
      <w:r w:rsidRPr="009E1203">
        <w:rPr>
          <w:rFonts w:ascii="Times New Roman" w:hAnsi="Times New Roman" w:cs="Times New Roman"/>
        </w:rPr>
        <w:t>.</w:t>
      </w:r>
    </w:p>
    <w:p w14:paraId="66F94D6A" w14:textId="77777777" w:rsidR="006D30D2" w:rsidRDefault="006D30D2" w:rsidP="006D30D2">
      <w:pPr>
        <w:spacing w:after="0" w:line="360" w:lineRule="auto"/>
        <w:jc w:val="both"/>
        <w:rPr>
          <w:rFonts w:ascii="Times New Roman" w:hAnsi="Times New Roman" w:cs="Times New Roman"/>
        </w:rPr>
      </w:pPr>
      <w:r w:rsidRPr="009E1203">
        <w:rPr>
          <w:rFonts w:ascii="Times New Roman" w:hAnsi="Times New Roman" w:cs="Times New Roman"/>
        </w:rPr>
        <w:t>These comments confirm that general hygiene and environmental standards (</w:t>
      </w:r>
      <w:r>
        <w:rPr>
          <w:rFonts w:ascii="Times New Roman" w:hAnsi="Times New Roman" w:cs="Times New Roman"/>
        </w:rPr>
        <w:t>Q13</w:t>
      </w:r>
      <w:r w:rsidRPr="009E1203">
        <w:rPr>
          <w:rFonts w:ascii="Times New Roman" w:hAnsi="Times New Roman" w:cs="Times New Roman"/>
        </w:rPr>
        <w:t>) are a genuine and critical issue, contributing to the low overall satisfaction in the domain.</w:t>
      </w:r>
    </w:p>
    <w:p w14:paraId="051BD558" w14:textId="77777777" w:rsidR="006D30D2" w:rsidRPr="009E1203" w:rsidRDefault="006D30D2" w:rsidP="006D30D2">
      <w:pPr>
        <w:spacing w:after="0" w:line="360" w:lineRule="auto"/>
        <w:jc w:val="both"/>
        <w:rPr>
          <w:rFonts w:ascii="Times New Roman" w:hAnsi="Times New Roman" w:cs="Times New Roman"/>
          <w:b/>
          <w:bCs/>
        </w:rPr>
      </w:pPr>
      <w:r>
        <w:rPr>
          <w:rFonts w:ascii="Times New Roman" w:hAnsi="Times New Roman" w:cs="Times New Roman"/>
          <w:b/>
          <w:bCs/>
        </w:rPr>
        <w:t>3.7.</w:t>
      </w:r>
      <w:r w:rsidRPr="009E1203">
        <w:rPr>
          <w:rFonts w:ascii="Times New Roman" w:hAnsi="Times New Roman" w:cs="Times New Roman"/>
          <w:b/>
          <w:bCs/>
        </w:rPr>
        <w:t>4 The Human Element: Lapses in Staff Attitude and Respect</w:t>
      </w:r>
    </w:p>
    <w:p w14:paraId="17D451C9" w14:textId="77777777" w:rsidR="006D30D2" w:rsidRPr="009E1203" w:rsidRDefault="006D30D2" w:rsidP="006D30D2">
      <w:pPr>
        <w:spacing w:after="0" w:line="360" w:lineRule="auto"/>
        <w:jc w:val="both"/>
        <w:rPr>
          <w:rFonts w:ascii="Times New Roman" w:hAnsi="Times New Roman" w:cs="Times New Roman"/>
        </w:rPr>
      </w:pPr>
      <w:r w:rsidRPr="009E1203">
        <w:rPr>
          <w:rFonts w:ascii="Times New Roman" w:hAnsi="Times New Roman" w:cs="Times New Roman"/>
        </w:rPr>
        <w:t>Even with shortages, respectful interaction can save the day, but many patients reported failures in the interpersonal aspect of care.</w:t>
      </w:r>
    </w:p>
    <w:p w14:paraId="47524411" w14:textId="77777777" w:rsidR="006D30D2" w:rsidRPr="009E1203" w:rsidRDefault="006D30D2" w:rsidP="006D30D2">
      <w:pPr>
        <w:numPr>
          <w:ilvl w:val="0"/>
          <w:numId w:val="13"/>
        </w:numPr>
        <w:spacing w:after="0" w:line="360" w:lineRule="auto"/>
        <w:jc w:val="both"/>
        <w:rPr>
          <w:rFonts w:ascii="Times New Roman" w:hAnsi="Times New Roman" w:cs="Times New Roman"/>
        </w:rPr>
      </w:pPr>
      <w:r w:rsidRPr="009E1203">
        <w:rPr>
          <w:rFonts w:ascii="Times New Roman" w:hAnsi="Times New Roman" w:cs="Times New Roman"/>
          <w:b/>
          <w:bCs/>
        </w:rPr>
        <w:t>"Bad Treatment"</w:t>
      </w:r>
      <w:r w:rsidRPr="009E1203">
        <w:rPr>
          <w:rFonts w:ascii="Times New Roman" w:hAnsi="Times New Roman" w:cs="Times New Roman"/>
        </w:rPr>
        <w:t xml:space="preserve">: Patients used strong words like </w:t>
      </w:r>
      <w:r w:rsidRPr="009E1203">
        <w:rPr>
          <w:rFonts w:ascii="Times New Roman" w:hAnsi="Times New Roman" w:cs="Times New Roman"/>
          <w:b/>
          <w:bCs/>
        </w:rPr>
        <w:t>"</w:t>
      </w:r>
      <w:r w:rsidRPr="009E1203">
        <w:rPr>
          <w:rFonts w:ascii="Times New Roman" w:hAnsi="Times New Roman" w:cs="Times New Roman"/>
          <w:b/>
          <w:bCs/>
          <w:rtl/>
        </w:rPr>
        <w:t>التعامل سيء</w:t>
      </w:r>
      <w:r w:rsidRPr="009E1203">
        <w:rPr>
          <w:rFonts w:ascii="Times New Roman" w:hAnsi="Times New Roman" w:cs="Times New Roman"/>
          <w:b/>
          <w:bCs/>
        </w:rPr>
        <w:t>"</w:t>
      </w:r>
      <w:r w:rsidRPr="009E1203">
        <w:rPr>
          <w:rFonts w:ascii="Times New Roman" w:hAnsi="Times New Roman" w:cs="Times New Roman"/>
        </w:rPr>
        <w:t xml:space="preserve"> (Bad treatment) and explicitly asked the center to </w:t>
      </w:r>
      <w:r w:rsidRPr="009E1203">
        <w:rPr>
          <w:rFonts w:ascii="Times New Roman" w:hAnsi="Times New Roman" w:cs="Times New Roman"/>
          <w:b/>
          <w:bCs/>
        </w:rPr>
        <w:t>"</w:t>
      </w:r>
      <w:r w:rsidRPr="009E1203">
        <w:rPr>
          <w:rFonts w:ascii="Times New Roman" w:hAnsi="Times New Roman" w:cs="Times New Roman"/>
          <w:b/>
          <w:bCs/>
          <w:rtl/>
        </w:rPr>
        <w:t>يرجى تحسين التعامل مع المرضى</w:t>
      </w:r>
      <w:r w:rsidRPr="009E1203">
        <w:rPr>
          <w:rFonts w:ascii="Times New Roman" w:hAnsi="Times New Roman" w:cs="Times New Roman"/>
          <w:b/>
          <w:bCs/>
        </w:rPr>
        <w:t>"</w:t>
      </w:r>
      <w:r w:rsidRPr="009E1203">
        <w:rPr>
          <w:rFonts w:ascii="Times New Roman" w:hAnsi="Times New Roman" w:cs="Times New Roman"/>
        </w:rPr>
        <w:t xml:space="preserve"> (Please improve how staff treat patients).</w:t>
      </w:r>
    </w:p>
    <w:p w14:paraId="3A0A14EC" w14:textId="77777777" w:rsidR="006D30D2" w:rsidRPr="009E1203" w:rsidRDefault="006D30D2" w:rsidP="006D30D2">
      <w:pPr>
        <w:numPr>
          <w:ilvl w:val="0"/>
          <w:numId w:val="13"/>
        </w:numPr>
        <w:spacing w:after="0" w:line="360" w:lineRule="auto"/>
        <w:jc w:val="both"/>
        <w:rPr>
          <w:rFonts w:ascii="Times New Roman" w:hAnsi="Times New Roman" w:cs="Times New Roman"/>
        </w:rPr>
      </w:pPr>
      <w:r w:rsidRPr="009E1203">
        <w:rPr>
          <w:rFonts w:ascii="Times New Roman" w:hAnsi="Times New Roman" w:cs="Times New Roman"/>
          <w:b/>
          <w:bCs/>
        </w:rPr>
        <w:t>Need for Empathy:</w:t>
      </w:r>
      <w:r w:rsidRPr="009E1203">
        <w:rPr>
          <w:rFonts w:ascii="Times New Roman" w:hAnsi="Times New Roman" w:cs="Times New Roman"/>
        </w:rPr>
        <w:t xml:space="preserve"> There were specific requests to be mindful and respectful, even singling out certain departments (like nutrition staff) for their unprofessional demeanor.</w:t>
      </w:r>
    </w:p>
    <w:p w14:paraId="2FD165EC" w14:textId="77777777" w:rsidR="006D30D2" w:rsidRPr="009E1203" w:rsidRDefault="006D30D2" w:rsidP="006D30D2">
      <w:pPr>
        <w:spacing w:after="0" w:line="360" w:lineRule="auto"/>
        <w:jc w:val="both"/>
        <w:rPr>
          <w:rFonts w:ascii="Times New Roman" w:hAnsi="Times New Roman" w:cs="Times New Roman"/>
        </w:rPr>
      </w:pPr>
      <w:r w:rsidRPr="009E1203">
        <w:rPr>
          <w:rFonts w:ascii="Times New Roman" w:hAnsi="Times New Roman" w:cs="Times New Roman"/>
        </w:rPr>
        <w:t>This qualitative theme clarifies the survey’s findings on Patient–Provider Interaction (</w:t>
      </w:r>
      <w:r>
        <w:rPr>
          <w:rFonts w:ascii="Times New Roman" w:hAnsi="Times New Roman" w:cs="Times New Roman"/>
        </w:rPr>
        <w:t>M = 3.56</w:t>
      </w:r>
      <w:r w:rsidRPr="009E1203">
        <w:rPr>
          <w:rFonts w:ascii="Times New Roman" w:hAnsi="Times New Roman" w:cs="Times New Roman"/>
        </w:rPr>
        <w:t>). While providers are generally rated well, the comments pinpoint the emotional concern aspect (</w:t>
      </w:r>
      <w:r>
        <w:rPr>
          <w:rFonts w:ascii="Times New Roman" w:hAnsi="Times New Roman" w:cs="Times New Roman"/>
        </w:rPr>
        <w:t>Q12</w:t>
      </w:r>
      <w:r w:rsidRPr="009E1203">
        <w:rPr>
          <w:rFonts w:ascii="Times New Roman" w:hAnsi="Times New Roman" w:cs="Times New Roman"/>
        </w:rPr>
        <w:t>), where</w:t>
      </w:r>
      <w:r>
        <w:rPr>
          <w:rFonts w:ascii="Times New Roman" w:hAnsi="Times New Roman" w:cs="Times New Roman"/>
        </w:rPr>
        <w:t xml:space="preserve"> 25.8%</w:t>
      </w:r>
      <w:r w:rsidRPr="009E1203">
        <w:rPr>
          <w:rFonts w:ascii="Times New Roman" w:hAnsi="Times New Roman" w:cs="Times New Roman"/>
        </w:rPr>
        <w:t xml:space="preserve"> of patients strongly disagreed that staff cared for their emotional needs.</w:t>
      </w:r>
    </w:p>
    <w:p w14:paraId="0F3FCD74" w14:textId="77777777" w:rsidR="006D30D2" w:rsidRPr="009E1203" w:rsidRDefault="006D30D2" w:rsidP="006D30D2">
      <w:pPr>
        <w:spacing w:after="0" w:line="360" w:lineRule="auto"/>
        <w:jc w:val="both"/>
        <w:rPr>
          <w:rFonts w:ascii="Times New Roman" w:hAnsi="Times New Roman" w:cs="Times New Roman"/>
          <w:b/>
          <w:bCs/>
        </w:rPr>
      </w:pPr>
      <w:r>
        <w:rPr>
          <w:rFonts w:ascii="Times New Roman" w:hAnsi="Times New Roman" w:cs="Times New Roman"/>
          <w:b/>
          <w:bCs/>
        </w:rPr>
        <w:t>3.7.</w:t>
      </w:r>
      <w:r w:rsidRPr="009E1203">
        <w:rPr>
          <w:rFonts w:ascii="Times New Roman" w:hAnsi="Times New Roman" w:cs="Times New Roman"/>
          <w:b/>
          <w:bCs/>
        </w:rPr>
        <w:t>5 System Instability</w:t>
      </w:r>
    </w:p>
    <w:p w14:paraId="1DB98FE4" w14:textId="77777777" w:rsidR="006D30D2" w:rsidRPr="009E1203" w:rsidRDefault="006D30D2" w:rsidP="006D30D2">
      <w:pPr>
        <w:spacing w:after="0" w:line="360" w:lineRule="auto"/>
        <w:jc w:val="both"/>
        <w:rPr>
          <w:rFonts w:ascii="Times New Roman" w:hAnsi="Times New Roman" w:cs="Times New Roman"/>
        </w:rPr>
      </w:pPr>
      <w:r w:rsidRPr="009E1203">
        <w:rPr>
          <w:rFonts w:ascii="Times New Roman" w:hAnsi="Times New Roman" w:cs="Times New Roman"/>
        </w:rPr>
        <w:t>The qualitative responses offer unique insight into how the broader conflict affects daily service.</w:t>
      </w:r>
    </w:p>
    <w:p w14:paraId="72D1F2DE" w14:textId="77777777" w:rsidR="006D30D2" w:rsidRPr="009E1203" w:rsidRDefault="006D30D2" w:rsidP="006D30D2">
      <w:pPr>
        <w:numPr>
          <w:ilvl w:val="0"/>
          <w:numId w:val="14"/>
        </w:numPr>
        <w:spacing w:after="0" w:line="360" w:lineRule="auto"/>
        <w:jc w:val="both"/>
        <w:rPr>
          <w:rFonts w:ascii="Times New Roman" w:hAnsi="Times New Roman" w:cs="Times New Roman"/>
        </w:rPr>
      </w:pPr>
      <w:r w:rsidRPr="009E1203">
        <w:rPr>
          <w:rFonts w:ascii="Times New Roman" w:hAnsi="Times New Roman" w:cs="Times New Roman"/>
          <w:b/>
          <w:bCs/>
        </w:rPr>
        <w:t>Direct Needs:</w:t>
      </w:r>
      <w:r w:rsidRPr="009E1203">
        <w:rPr>
          <w:rFonts w:ascii="Times New Roman" w:hAnsi="Times New Roman" w:cs="Times New Roman"/>
        </w:rPr>
        <w:t xml:space="preserve"> Requests for </w:t>
      </w:r>
      <w:r w:rsidRPr="009E1203">
        <w:rPr>
          <w:rFonts w:ascii="Times New Roman" w:hAnsi="Times New Roman" w:cs="Times New Roman"/>
          <w:b/>
          <w:bCs/>
        </w:rPr>
        <w:t>generators</w:t>
      </w:r>
      <w:r w:rsidRPr="009E1203">
        <w:rPr>
          <w:rFonts w:ascii="Times New Roman" w:hAnsi="Times New Roman" w:cs="Times New Roman"/>
        </w:rPr>
        <w:t xml:space="preserve"> and </w:t>
      </w:r>
      <w:r w:rsidRPr="009E1203">
        <w:rPr>
          <w:rFonts w:ascii="Times New Roman" w:hAnsi="Times New Roman" w:cs="Times New Roman"/>
          <w:b/>
          <w:bCs/>
        </w:rPr>
        <w:t>water tanks</w:t>
      </w:r>
      <w:r w:rsidRPr="009E1203">
        <w:rPr>
          <w:rFonts w:ascii="Times New Roman" w:hAnsi="Times New Roman" w:cs="Times New Roman"/>
        </w:rPr>
        <w:t xml:space="preserve"> are direct consequences of service collapse and instability.</w:t>
      </w:r>
    </w:p>
    <w:p w14:paraId="7B5F3511" w14:textId="77777777" w:rsidR="006D30D2" w:rsidRPr="009E1203" w:rsidRDefault="006D30D2" w:rsidP="006D30D2">
      <w:pPr>
        <w:numPr>
          <w:ilvl w:val="0"/>
          <w:numId w:val="14"/>
        </w:numPr>
        <w:spacing w:after="0" w:line="360" w:lineRule="auto"/>
        <w:jc w:val="both"/>
        <w:rPr>
          <w:rFonts w:ascii="Times New Roman" w:hAnsi="Times New Roman" w:cs="Times New Roman"/>
        </w:rPr>
      </w:pPr>
      <w:r w:rsidRPr="009E1203">
        <w:rPr>
          <w:rFonts w:ascii="Times New Roman" w:hAnsi="Times New Roman" w:cs="Times New Roman"/>
          <w:b/>
          <w:bCs/>
        </w:rPr>
        <w:t>Contextual Sensitivity:</w:t>
      </w:r>
      <w:r w:rsidRPr="009E1203">
        <w:rPr>
          <w:rFonts w:ascii="Times New Roman" w:hAnsi="Times New Roman" w:cs="Times New Roman"/>
        </w:rPr>
        <w:t xml:space="preserve"> Patients even asked for staff to consult the community before making changes, recognizing the instability created by </w:t>
      </w:r>
      <w:r w:rsidRPr="009E1203">
        <w:rPr>
          <w:rFonts w:ascii="Times New Roman" w:hAnsi="Times New Roman" w:cs="Times New Roman"/>
          <w:b/>
          <w:bCs/>
        </w:rPr>
        <w:t>"</w:t>
      </w:r>
      <w:r w:rsidRPr="009E1203">
        <w:rPr>
          <w:rFonts w:ascii="Times New Roman" w:hAnsi="Times New Roman" w:cs="Times New Roman"/>
          <w:b/>
          <w:bCs/>
          <w:rtl/>
        </w:rPr>
        <w:t>الاحتجاجات الحاصله</w:t>
      </w:r>
      <w:r w:rsidRPr="009E1203">
        <w:rPr>
          <w:rFonts w:ascii="Times New Roman" w:hAnsi="Times New Roman" w:cs="Times New Roman"/>
          <w:b/>
          <w:bCs/>
        </w:rPr>
        <w:t>"</w:t>
      </w:r>
      <w:r w:rsidRPr="009E1203">
        <w:rPr>
          <w:rFonts w:ascii="Times New Roman" w:hAnsi="Times New Roman" w:cs="Times New Roman"/>
        </w:rPr>
        <w:t xml:space="preserve"> (ongoing protests).</w:t>
      </w:r>
    </w:p>
    <w:p w14:paraId="0E83C849" w14:textId="77777777" w:rsidR="006D30D2" w:rsidRPr="009E1203" w:rsidRDefault="006D30D2" w:rsidP="006D30D2">
      <w:pPr>
        <w:spacing w:after="0" w:line="360" w:lineRule="auto"/>
        <w:jc w:val="both"/>
        <w:rPr>
          <w:rFonts w:ascii="Times New Roman" w:hAnsi="Times New Roman" w:cs="Times New Roman"/>
        </w:rPr>
      </w:pPr>
      <w:r w:rsidRPr="009E1203">
        <w:rPr>
          <w:rFonts w:ascii="Times New Roman" w:hAnsi="Times New Roman" w:cs="Times New Roman"/>
        </w:rPr>
        <w:t>This links patients’ daily experience to the lowest-scoring satisfaction domain, Conflict-Related Circumstances (</w:t>
      </w:r>
      <w:r>
        <w:rPr>
          <w:rFonts w:ascii="Times New Roman" w:hAnsi="Times New Roman" w:cs="Times New Roman"/>
        </w:rPr>
        <w:t>M = 3.09</w:t>
      </w:r>
      <w:r w:rsidRPr="009E1203">
        <w:rPr>
          <w:rFonts w:ascii="Times New Roman" w:hAnsi="Times New Roman" w:cs="Times New Roman"/>
        </w:rPr>
        <w:t>). It shows that the perceived quality of care is inseparable from the immediate, conflict-driven needs for infrastructure and community trust.</w:t>
      </w:r>
    </w:p>
    <w:p w14:paraId="70A75CC7" w14:textId="77777777" w:rsidR="006D30D2" w:rsidRPr="009E1203" w:rsidRDefault="006D30D2" w:rsidP="006D30D2">
      <w:pPr>
        <w:spacing w:after="0" w:line="360" w:lineRule="auto"/>
        <w:jc w:val="both"/>
        <w:rPr>
          <w:rFonts w:ascii="Times New Roman" w:hAnsi="Times New Roman" w:cs="Times New Roman"/>
          <w:b/>
          <w:bCs/>
        </w:rPr>
      </w:pPr>
      <w:r w:rsidRPr="009E1203">
        <w:rPr>
          <w:rFonts w:ascii="Times New Roman" w:hAnsi="Times New Roman" w:cs="Times New Roman"/>
          <w:b/>
          <w:bCs/>
        </w:rPr>
        <w:t>Conclusion</w:t>
      </w:r>
    </w:p>
    <w:p w14:paraId="5F9F2A57" w14:textId="77777777" w:rsidR="006D30D2" w:rsidRPr="009E1203" w:rsidRDefault="006D30D2" w:rsidP="006D30D2">
      <w:pPr>
        <w:spacing w:after="0" w:line="360" w:lineRule="auto"/>
        <w:jc w:val="both"/>
        <w:rPr>
          <w:rFonts w:ascii="Times New Roman" w:hAnsi="Times New Roman" w:cs="Times New Roman"/>
        </w:rPr>
      </w:pPr>
      <w:r w:rsidRPr="009E1203">
        <w:rPr>
          <w:rFonts w:ascii="Times New Roman" w:hAnsi="Times New Roman" w:cs="Times New Roman"/>
        </w:rPr>
        <w:lastRenderedPageBreak/>
        <w:t>The thematic analysis reveals a stark contrast: high overall satisfaction in the surveys seems to be driven by the acceptability of core medical treatment, but this positivity is constantly undermined by structural and systemic failures. Patient dissatisfaction stems less from clinical incompetence and more from resource scarcity, poor time management, and a lack of basic utilities. These are issues of humanitarian logistics and organizational efficiency that must be addressed immediately to turn a moderately successful healthcare center into a truly optimal and resilient one.</w:t>
      </w:r>
    </w:p>
    <w:p w14:paraId="1C85185E" w14:textId="38A46582" w:rsidR="00042281" w:rsidRPr="006D30D2" w:rsidRDefault="00042281" w:rsidP="006D30D2"/>
    <w:sectPr w:rsidR="00042281" w:rsidRPr="006D30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A6613" w14:textId="77777777" w:rsidR="00213AC3" w:rsidRDefault="00213AC3" w:rsidP="00A02B7A">
      <w:pPr>
        <w:spacing w:after="0" w:line="240" w:lineRule="auto"/>
      </w:pPr>
      <w:r>
        <w:separator/>
      </w:r>
    </w:p>
  </w:endnote>
  <w:endnote w:type="continuationSeparator" w:id="0">
    <w:p w14:paraId="442C755F" w14:textId="77777777" w:rsidR="00213AC3" w:rsidRDefault="00213AC3" w:rsidP="00A02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7C657" w14:textId="77777777" w:rsidR="00213AC3" w:rsidRDefault="00213AC3" w:rsidP="00A02B7A">
      <w:pPr>
        <w:spacing w:after="0" w:line="240" w:lineRule="auto"/>
      </w:pPr>
      <w:r>
        <w:separator/>
      </w:r>
    </w:p>
  </w:footnote>
  <w:footnote w:type="continuationSeparator" w:id="0">
    <w:p w14:paraId="7E617AE1" w14:textId="77777777" w:rsidR="00213AC3" w:rsidRDefault="00213AC3" w:rsidP="00A02B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3"/>
    <w:multiLevelType w:val="multilevel"/>
    <w:tmpl w:val="000000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D05ADF"/>
    <w:multiLevelType w:val="multilevel"/>
    <w:tmpl w:val="CD7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33675"/>
    <w:multiLevelType w:val="multilevel"/>
    <w:tmpl w:val="E460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A6CF2"/>
    <w:multiLevelType w:val="multilevel"/>
    <w:tmpl w:val="AC64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9597E"/>
    <w:multiLevelType w:val="multilevel"/>
    <w:tmpl w:val="1D80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62358"/>
    <w:multiLevelType w:val="multilevel"/>
    <w:tmpl w:val="1D4C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45417"/>
    <w:multiLevelType w:val="multilevel"/>
    <w:tmpl w:val="7FB8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F4485"/>
    <w:multiLevelType w:val="multilevel"/>
    <w:tmpl w:val="D61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E7712"/>
    <w:multiLevelType w:val="multilevel"/>
    <w:tmpl w:val="6E86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90A65"/>
    <w:multiLevelType w:val="multilevel"/>
    <w:tmpl w:val="06A8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87B6D"/>
    <w:multiLevelType w:val="hybridMultilevel"/>
    <w:tmpl w:val="A5AEA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B554E4"/>
    <w:multiLevelType w:val="multilevel"/>
    <w:tmpl w:val="D438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619E5"/>
    <w:multiLevelType w:val="multilevel"/>
    <w:tmpl w:val="000000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6630801">
    <w:abstractNumId w:val="3"/>
  </w:num>
  <w:num w:numId="2" w16cid:durableId="1875463858">
    <w:abstractNumId w:val="6"/>
  </w:num>
  <w:num w:numId="3" w16cid:durableId="1522165457">
    <w:abstractNumId w:val="7"/>
  </w:num>
  <w:num w:numId="4" w16cid:durableId="594290949">
    <w:abstractNumId w:val="4"/>
  </w:num>
  <w:num w:numId="5" w16cid:durableId="679822131">
    <w:abstractNumId w:val="5"/>
  </w:num>
  <w:num w:numId="6" w16cid:durableId="464081721">
    <w:abstractNumId w:val="11"/>
  </w:num>
  <w:num w:numId="7" w16cid:durableId="470631066">
    <w:abstractNumId w:val="0"/>
  </w:num>
  <w:num w:numId="8" w16cid:durableId="1650817620">
    <w:abstractNumId w:val="13"/>
  </w:num>
  <w:num w:numId="9" w16cid:durableId="364520018">
    <w:abstractNumId w:val="1"/>
  </w:num>
  <w:num w:numId="10" w16cid:durableId="552472890">
    <w:abstractNumId w:val="12"/>
  </w:num>
  <w:num w:numId="11" w16cid:durableId="1334409582">
    <w:abstractNumId w:val="2"/>
  </w:num>
  <w:num w:numId="12" w16cid:durableId="1758750528">
    <w:abstractNumId w:val="8"/>
  </w:num>
  <w:num w:numId="13" w16cid:durableId="313415577">
    <w:abstractNumId w:val="9"/>
  </w:num>
  <w:num w:numId="14" w16cid:durableId="7821882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6CC6"/>
    <w:rsid w:val="000022AE"/>
    <w:rsid w:val="00007CAF"/>
    <w:rsid w:val="00013A26"/>
    <w:rsid w:val="0001517E"/>
    <w:rsid w:val="00020C81"/>
    <w:rsid w:val="00022360"/>
    <w:rsid w:val="00025683"/>
    <w:rsid w:val="000304C9"/>
    <w:rsid w:val="0003550E"/>
    <w:rsid w:val="00042281"/>
    <w:rsid w:val="00056920"/>
    <w:rsid w:val="00062252"/>
    <w:rsid w:val="00062A9F"/>
    <w:rsid w:val="00066CA3"/>
    <w:rsid w:val="000841A0"/>
    <w:rsid w:val="00095B14"/>
    <w:rsid w:val="000C3AF7"/>
    <w:rsid w:val="000C4A49"/>
    <w:rsid w:val="000D165A"/>
    <w:rsid w:val="000D704B"/>
    <w:rsid w:val="000D7548"/>
    <w:rsid w:val="000E48AC"/>
    <w:rsid w:val="000E743B"/>
    <w:rsid w:val="001046EC"/>
    <w:rsid w:val="0012011F"/>
    <w:rsid w:val="00123C11"/>
    <w:rsid w:val="001248E4"/>
    <w:rsid w:val="00124D63"/>
    <w:rsid w:val="001310BA"/>
    <w:rsid w:val="001352BC"/>
    <w:rsid w:val="001364C5"/>
    <w:rsid w:val="00154BBC"/>
    <w:rsid w:val="00167934"/>
    <w:rsid w:val="0017100B"/>
    <w:rsid w:val="00176B87"/>
    <w:rsid w:val="00177444"/>
    <w:rsid w:val="00196404"/>
    <w:rsid w:val="001A5DF1"/>
    <w:rsid w:val="001B03B2"/>
    <w:rsid w:val="001C10B2"/>
    <w:rsid w:val="001C22A4"/>
    <w:rsid w:val="001C3E51"/>
    <w:rsid w:val="001E26E8"/>
    <w:rsid w:val="00200C5F"/>
    <w:rsid w:val="00213AC3"/>
    <w:rsid w:val="002344EC"/>
    <w:rsid w:val="00235C78"/>
    <w:rsid w:val="002414F6"/>
    <w:rsid w:val="00242AAA"/>
    <w:rsid w:val="00245492"/>
    <w:rsid w:val="002928C4"/>
    <w:rsid w:val="00294AEE"/>
    <w:rsid w:val="002A0C8C"/>
    <w:rsid w:val="002B3ACF"/>
    <w:rsid w:val="002B7211"/>
    <w:rsid w:val="002D5B29"/>
    <w:rsid w:val="002E1EFD"/>
    <w:rsid w:val="002E5AA0"/>
    <w:rsid w:val="003011E8"/>
    <w:rsid w:val="00303D3C"/>
    <w:rsid w:val="0032723D"/>
    <w:rsid w:val="00327A44"/>
    <w:rsid w:val="00341D73"/>
    <w:rsid w:val="0035350A"/>
    <w:rsid w:val="00366C3F"/>
    <w:rsid w:val="003678D1"/>
    <w:rsid w:val="003732EA"/>
    <w:rsid w:val="0039223E"/>
    <w:rsid w:val="003B044D"/>
    <w:rsid w:val="003B3BF1"/>
    <w:rsid w:val="003C1FB6"/>
    <w:rsid w:val="003C257A"/>
    <w:rsid w:val="003C7E7E"/>
    <w:rsid w:val="003D6AB6"/>
    <w:rsid w:val="003E047B"/>
    <w:rsid w:val="003F4A0A"/>
    <w:rsid w:val="003F4DC3"/>
    <w:rsid w:val="003F71C4"/>
    <w:rsid w:val="00404150"/>
    <w:rsid w:val="0040642E"/>
    <w:rsid w:val="00411D7D"/>
    <w:rsid w:val="00412894"/>
    <w:rsid w:val="0041745E"/>
    <w:rsid w:val="00425F98"/>
    <w:rsid w:val="00456363"/>
    <w:rsid w:val="00476697"/>
    <w:rsid w:val="00485D2A"/>
    <w:rsid w:val="00490310"/>
    <w:rsid w:val="00493F7B"/>
    <w:rsid w:val="004B28B6"/>
    <w:rsid w:val="004C4A51"/>
    <w:rsid w:val="004E1710"/>
    <w:rsid w:val="004F1800"/>
    <w:rsid w:val="00502F68"/>
    <w:rsid w:val="005035E4"/>
    <w:rsid w:val="0050423F"/>
    <w:rsid w:val="00510822"/>
    <w:rsid w:val="00515FB7"/>
    <w:rsid w:val="0053188B"/>
    <w:rsid w:val="005347D6"/>
    <w:rsid w:val="00543E89"/>
    <w:rsid w:val="00544B1A"/>
    <w:rsid w:val="005560BF"/>
    <w:rsid w:val="0058123D"/>
    <w:rsid w:val="005851B9"/>
    <w:rsid w:val="005973EA"/>
    <w:rsid w:val="00597DA1"/>
    <w:rsid w:val="005A5D4F"/>
    <w:rsid w:val="005C2362"/>
    <w:rsid w:val="005C3862"/>
    <w:rsid w:val="005F3D94"/>
    <w:rsid w:val="005F625A"/>
    <w:rsid w:val="006020F1"/>
    <w:rsid w:val="00603C99"/>
    <w:rsid w:val="00604E24"/>
    <w:rsid w:val="00621491"/>
    <w:rsid w:val="00621C95"/>
    <w:rsid w:val="00622818"/>
    <w:rsid w:val="0063268F"/>
    <w:rsid w:val="00637478"/>
    <w:rsid w:val="00646B96"/>
    <w:rsid w:val="00656788"/>
    <w:rsid w:val="00661BC9"/>
    <w:rsid w:val="00665261"/>
    <w:rsid w:val="00683C85"/>
    <w:rsid w:val="00686FF5"/>
    <w:rsid w:val="00697B96"/>
    <w:rsid w:val="006A14C1"/>
    <w:rsid w:val="006D30D2"/>
    <w:rsid w:val="006D4A55"/>
    <w:rsid w:val="006E31C3"/>
    <w:rsid w:val="006F0671"/>
    <w:rsid w:val="006F0FE7"/>
    <w:rsid w:val="00700F68"/>
    <w:rsid w:val="007142AE"/>
    <w:rsid w:val="00777078"/>
    <w:rsid w:val="007A2E4C"/>
    <w:rsid w:val="007A6C1E"/>
    <w:rsid w:val="007C6691"/>
    <w:rsid w:val="007D2183"/>
    <w:rsid w:val="007D53D7"/>
    <w:rsid w:val="007E12F8"/>
    <w:rsid w:val="007E173F"/>
    <w:rsid w:val="007E6CC6"/>
    <w:rsid w:val="007F5F23"/>
    <w:rsid w:val="00847A57"/>
    <w:rsid w:val="00855035"/>
    <w:rsid w:val="00855521"/>
    <w:rsid w:val="00861798"/>
    <w:rsid w:val="0088212F"/>
    <w:rsid w:val="008912BF"/>
    <w:rsid w:val="008946BB"/>
    <w:rsid w:val="008B6A38"/>
    <w:rsid w:val="008B6C81"/>
    <w:rsid w:val="008C685F"/>
    <w:rsid w:val="008D6070"/>
    <w:rsid w:val="008E5BD6"/>
    <w:rsid w:val="008E7C40"/>
    <w:rsid w:val="008E7C6D"/>
    <w:rsid w:val="008F7430"/>
    <w:rsid w:val="009167D7"/>
    <w:rsid w:val="0092014C"/>
    <w:rsid w:val="00943230"/>
    <w:rsid w:val="00945A03"/>
    <w:rsid w:val="00951AE1"/>
    <w:rsid w:val="0095597A"/>
    <w:rsid w:val="00955E07"/>
    <w:rsid w:val="00961FC8"/>
    <w:rsid w:val="0096579A"/>
    <w:rsid w:val="00980FE3"/>
    <w:rsid w:val="009848DF"/>
    <w:rsid w:val="0098498E"/>
    <w:rsid w:val="0098628D"/>
    <w:rsid w:val="00986F06"/>
    <w:rsid w:val="00990503"/>
    <w:rsid w:val="00990ECD"/>
    <w:rsid w:val="00996C1E"/>
    <w:rsid w:val="009E12C4"/>
    <w:rsid w:val="009F72E8"/>
    <w:rsid w:val="00A02B7A"/>
    <w:rsid w:val="00A02EBB"/>
    <w:rsid w:val="00A05458"/>
    <w:rsid w:val="00A13BC0"/>
    <w:rsid w:val="00A41C13"/>
    <w:rsid w:val="00A52D06"/>
    <w:rsid w:val="00A60CA1"/>
    <w:rsid w:val="00A60CE3"/>
    <w:rsid w:val="00A73E0A"/>
    <w:rsid w:val="00A93C99"/>
    <w:rsid w:val="00A9657C"/>
    <w:rsid w:val="00AA0D54"/>
    <w:rsid w:val="00AB3114"/>
    <w:rsid w:val="00AC1F99"/>
    <w:rsid w:val="00AC6BC6"/>
    <w:rsid w:val="00AC6BF1"/>
    <w:rsid w:val="00AE5F00"/>
    <w:rsid w:val="00B00213"/>
    <w:rsid w:val="00B04EF2"/>
    <w:rsid w:val="00B07CD9"/>
    <w:rsid w:val="00B21642"/>
    <w:rsid w:val="00B25CED"/>
    <w:rsid w:val="00B27149"/>
    <w:rsid w:val="00B543F9"/>
    <w:rsid w:val="00B54CFF"/>
    <w:rsid w:val="00B579EC"/>
    <w:rsid w:val="00B66C80"/>
    <w:rsid w:val="00B701A8"/>
    <w:rsid w:val="00B76261"/>
    <w:rsid w:val="00B8332D"/>
    <w:rsid w:val="00B856EF"/>
    <w:rsid w:val="00B87C4A"/>
    <w:rsid w:val="00B96526"/>
    <w:rsid w:val="00BB752F"/>
    <w:rsid w:val="00BC7FEE"/>
    <w:rsid w:val="00BD3F6C"/>
    <w:rsid w:val="00BF3A42"/>
    <w:rsid w:val="00BF7E01"/>
    <w:rsid w:val="00C13D0B"/>
    <w:rsid w:val="00C1550E"/>
    <w:rsid w:val="00C272A0"/>
    <w:rsid w:val="00C279DD"/>
    <w:rsid w:val="00C818B8"/>
    <w:rsid w:val="00C83581"/>
    <w:rsid w:val="00C84F2D"/>
    <w:rsid w:val="00CB65BE"/>
    <w:rsid w:val="00CC1DE7"/>
    <w:rsid w:val="00CC4C6B"/>
    <w:rsid w:val="00CC6616"/>
    <w:rsid w:val="00CE5932"/>
    <w:rsid w:val="00D0616D"/>
    <w:rsid w:val="00D47E52"/>
    <w:rsid w:val="00D60D4B"/>
    <w:rsid w:val="00D82A70"/>
    <w:rsid w:val="00D8661D"/>
    <w:rsid w:val="00D8776A"/>
    <w:rsid w:val="00D90263"/>
    <w:rsid w:val="00D92BF0"/>
    <w:rsid w:val="00D97986"/>
    <w:rsid w:val="00DB1EBB"/>
    <w:rsid w:val="00DD343A"/>
    <w:rsid w:val="00DE1849"/>
    <w:rsid w:val="00DF63BB"/>
    <w:rsid w:val="00E1017E"/>
    <w:rsid w:val="00E10931"/>
    <w:rsid w:val="00E13F58"/>
    <w:rsid w:val="00E1423E"/>
    <w:rsid w:val="00E40B09"/>
    <w:rsid w:val="00E477E4"/>
    <w:rsid w:val="00E674FE"/>
    <w:rsid w:val="00E91B02"/>
    <w:rsid w:val="00E93F11"/>
    <w:rsid w:val="00E95E00"/>
    <w:rsid w:val="00E97076"/>
    <w:rsid w:val="00ED14C2"/>
    <w:rsid w:val="00EE3DB6"/>
    <w:rsid w:val="00EE441D"/>
    <w:rsid w:val="00EE5F3A"/>
    <w:rsid w:val="00EF4D9F"/>
    <w:rsid w:val="00F02372"/>
    <w:rsid w:val="00F101E6"/>
    <w:rsid w:val="00F25E4F"/>
    <w:rsid w:val="00F400CE"/>
    <w:rsid w:val="00F40B5A"/>
    <w:rsid w:val="00F574B5"/>
    <w:rsid w:val="00F66EC1"/>
    <w:rsid w:val="00F67293"/>
    <w:rsid w:val="00F80A55"/>
    <w:rsid w:val="00FA0659"/>
    <w:rsid w:val="00FB13D1"/>
    <w:rsid w:val="00FB5AC8"/>
    <w:rsid w:val="00FC792F"/>
    <w:rsid w:val="00FD3252"/>
    <w:rsid w:val="00FD76B5"/>
    <w:rsid w:val="00FE39A1"/>
    <w:rsid w:val="00FE56D9"/>
    <w:rsid w:val="00FF3E9E"/>
    <w:rsid w:val="00FF64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D83F"/>
  <w15:chartTrackingRefBased/>
  <w15:docId w15:val="{FD4889BE-E36A-4D3B-9EBC-EF7C5D7AC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0D2"/>
    <w:rPr>
      <w:rFonts w:ascii="Calibri" w:eastAsia="Calibri" w:hAnsi="Calibri" w:cs="Arial"/>
    </w:rPr>
  </w:style>
  <w:style w:type="paragraph" w:styleId="Heading1">
    <w:name w:val="heading 1"/>
    <w:basedOn w:val="Normal"/>
    <w:next w:val="Normal"/>
    <w:link w:val="Heading1Char"/>
    <w:uiPriority w:val="9"/>
    <w:qFormat/>
    <w:rsid w:val="007E6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6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C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C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C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C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6C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C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C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C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CC6"/>
    <w:rPr>
      <w:rFonts w:eastAsiaTheme="majorEastAsia" w:cstheme="majorBidi"/>
      <w:color w:val="272727" w:themeColor="text1" w:themeTint="D8"/>
    </w:rPr>
  </w:style>
  <w:style w:type="paragraph" w:styleId="Title">
    <w:name w:val="Title"/>
    <w:basedOn w:val="Normal"/>
    <w:next w:val="Normal"/>
    <w:link w:val="TitleChar"/>
    <w:uiPriority w:val="10"/>
    <w:qFormat/>
    <w:rsid w:val="007E6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CC6"/>
    <w:pPr>
      <w:spacing w:before="160"/>
      <w:jc w:val="center"/>
    </w:pPr>
    <w:rPr>
      <w:i/>
      <w:iCs/>
      <w:color w:val="404040" w:themeColor="text1" w:themeTint="BF"/>
    </w:rPr>
  </w:style>
  <w:style w:type="character" w:customStyle="1" w:styleId="QuoteChar">
    <w:name w:val="Quote Char"/>
    <w:basedOn w:val="DefaultParagraphFont"/>
    <w:link w:val="Quote"/>
    <w:uiPriority w:val="29"/>
    <w:rsid w:val="007E6CC6"/>
    <w:rPr>
      <w:i/>
      <w:iCs/>
      <w:color w:val="404040" w:themeColor="text1" w:themeTint="BF"/>
    </w:rPr>
  </w:style>
  <w:style w:type="paragraph" w:styleId="ListParagraph">
    <w:name w:val="List Paragraph"/>
    <w:basedOn w:val="Normal"/>
    <w:uiPriority w:val="34"/>
    <w:qFormat/>
    <w:rsid w:val="007E6CC6"/>
    <w:pPr>
      <w:ind w:left="720"/>
      <w:contextualSpacing/>
    </w:pPr>
  </w:style>
  <w:style w:type="character" w:styleId="IntenseEmphasis">
    <w:name w:val="Intense Emphasis"/>
    <w:basedOn w:val="DefaultParagraphFont"/>
    <w:uiPriority w:val="21"/>
    <w:qFormat/>
    <w:rsid w:val="007E6CC6"/>
    <w:rPr>
      <w:i/>
      <w:iCs/>
      <w:color w:val="2F5496" w:themeColor="accent1" w:themeShade="BF"/>
    </w:rPr>
  </w:style>
  <w:style w:type="paragraph" w:styleId="IntenseQuote">
    <w:name w:val="Intense Quote"/>
    <w:basedOn w:val="Normal"/>
    <w:next w:val="Normal"/>
    <w:link w:val="IntenseQuoteChar"/>
    <w:uiPriority w:val="30"/>
    <w:qFormat/>
    <w:rsid w:val="007E6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CC6"/>
    <w:rPr>
      <w:i/>
      <w:iCs/>
      <w:color w:val="2F5496" w:themeColor="accent1" w:themeShade="BF"/>
    </w:rPr>
  </w:style>
  <w:style w:type="character" w:styleId="IntenseReference">
    <w:name w:val="Intense Reference"/>
    <w:basedOn w:val="DefaultParagraphFont"/>
    <w:uiPriority w:val="32"/>
    <w:qFormat/>
    <w:rsid w:val="007E6CC6"/>
    <w:rPr>
      <w:b/>
      <w:bCs/>
      <w:smallCaps/>
      <w:color w:val="2F5496" w:themeColor="accent1" w:themeShade="BF"/>
      <w:spacing w:val="5"/>
    </w:rPr>
  </w:style>
  <w:style w:type="table" w:styleId="TableGrid">
    <w:name w:val="Table Grid"/>
    <w:basedOn w:val="TableNormal"/>
    <w:uiPriority w:val="39"/>
    <w:rsid w:val="00B25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167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
    <w:name w:val="List Table 6 Colorful"/>
    <w:basedOn w:val="TableNormal"/>
    <w:uiPriority w:val="51"/>
    <w:rsid w:val="009167D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3">
    <w:name w:val="List Table 4 Accent 3"/>
    <w:basedOn w:val="TableNormal"/>
    <w:uiPriority w:val="49"/>
    <w:rsid w:val="00B9652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
    <w:name w:val="Grid Table 6 Colorful"/>
    <w:basedOn w:val="TableNormal"/>
    <w:uiPriority w:val="51"/>
    <w:rsid w:val="003D6AB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A02B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B7A"/>
  </w:style>
  <w:style w:type="paragraph" w:styleId="Footer">
    <w:name w:val="footer"/>
    <w:basedOn w:val="Normal"/>
    <w:link w:val="FooterChar"/>
    <w:uiPriority w:val="99"/>
    <w:unhideWhenUsed/>
    <w:rsid w:val="00A02B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B7A"/>
  </w:style>
  <w:style w:type="table" w:customStyle="1" w:styleId="GridTable6Colorful1">
    <w:name w:val="Grid Table 6 Colorful1"/>
    <w:basedOn w:val="TableNormal"/>
    <w:uiPriority w:val="51"/>
    <w:rsid w:val="006D30D2"/>
    <w:pPr>
      <w:spacing w:after="0" w:line="240" w:lineRule="auto"/>
    </w:pPr>
    <w:rPr>
      <w:rFonts w:ascii="Calibri" w:eastAsia="Calibri" w:hAnsi="Calibri" w:cs="Arial"/>
      <w:color w:val="000000"/>
      <w:kern w:val="0"/>
      <w:sz w:val="20"/>
      <w:szCs w:val="20"/>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20</Pages>
  <Words>4580</Words>
  <Characters>26107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dc:creator>
  <cp:keywords/>
  <dc:description/>
  <cp:lastModifiedBy>Abdul Rahman</cp:lastModifiedBy>
  <cp:revision>263</cp:revision>
  <dcterms:created xsi:type="dcterms:W3CDTF">2025-09-28T00:10:00Z</dcterms:created>
  <dcterms:modified xsi:type="dcterms:W3CDTF">2025-10-09T16:51:00Z</dcterms:modified>
</cp:coreProperties>
</file>