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bidi w:val="1"/>
      </w:pPr>
      <w:r>
        <w:rPr>
          <w:rFonts w:ascii="Arial" w:hAnsi="Arial" w:cs="Arial" w:eastAsia="Arial"/>
          <w:b/>
          <w:color w:val="0B4F6C"/>
          <w:sz w:val="44"/>
        </w:rPr>
        <w:t>محمود محمد عبدالفتاح حامد</w:t>
      </w:r>
    </w:p>
    <w:p>
      <w:pPr>
        <w:spacing w:after="120" w:before="0" w:line="240" w:lineRule="auto"/>
        <w:jc w:val="center"/>
        <w:bidi w:val="1"/>
      </w:pPr>
      <w:r>
        <w:rPr>
          <w:rFonts w:ascii="Arial" w:hAnsi="Arial" w:cs="Arial" w:eastAsia="Arial"/>
          <w:b/>
          <w:color w:val="1A2332"/>
          <w:sz w:val="24"/>
        </w:rPr>
        <w:t>منسّق عمليات التوصيل (Dispatcher) | طالب علوم حاسب — متوقع التخرج 2027</w:t>
      </w:r>
    </w:p>
    <w:p>
      <w:pPr>
        <w:spacing w:after="80" w:before="0" w:line="240" w:lineRule="auto"/>
        <w:jc w:val="center"/>
        <w:bidi w:val="1"/>
        <w:pBdr>
          <w:bottom w:val="single" w:sz="18" w:space="4" w:color="0B4F6C"/>
        </w:pBdr>
      </w:pPr>
      <w:r>
        <w:rPr>
          <w:rFonts w:ascii="Arial" w:hAnsi="Arial" w:cs="Arial" w:eastAsia="Arial"/>
          <w:b w:val="0"/>
          <w:color w:val="5C6B7A"/>
          <w:sz w:val="20"/>
        </w:rPr>
        <w:t>الهاتف: 01102600149   |   البريد: hhuumahmoud@gmail.com   |   القاهرة، مصر</w:t>
      </w:r>
    </w:p>
    <w:p>
      <w:pPr>
        <w:spacing w:after="160" w:before="280" w:line="240" w:lineRule="auto"/>
        <w:jc w:val="right"/>
        <w:bidi w:val="1"/>
        <w:pBdr>
          <w:bottom w:val="single" w:sz="18" w:space="4" w:color="0B4F6C"/>
        </w:pBdr>
      </w:pPr>
      <w:r>
        <w:rPr>
          <w:rFonts w:ascii="Arial" w:hAnsi="Arial" w:cs="Arial" w:eastAsia="Arial"/>
          <w:b/>
          <w:color w:val="0B4F6C"/>
          <w:sz w:val="28"/>
        </w:rPr>
        <w:t>الملف المهني</w:t>
      </w:r>
    </w:p>
    <w:p>
      <w:pPr>
        <w:spacing w:after="160" w:before="0" w:line="240" w:lineRule="auto"/>
        <w:jc w:val="right"/>
        <w:bidi w:val="1"/>
      </w:pPr>
      <w:r>
        <w:rPr>
          <w:rFonts w:ascii="Arial" w:hAnsi="Arial" w:cs="Arial" w:eastAsia="Arial"/>
          <w:b w:val="0"/>
          <w:color w:val="1A2332"/>
          <w:sz w:val="22"/>
        </w:rPr>
        <w:t>منسّق عمليات توصيل بخبرة عملية في بيئات التجارة السريعة والتوصيل عند الطلب، مع قدرة واضحة على إدارة الطلبات في الوقت الفعلي، والتنسيق بين فرق التوصيل والدعم والعملاء، والمتابعة الدقيقة لمؤشرات الأداء. أجمع بين مهارات التنظيم والعمل تحت الضغط وبين خلفية أكاديمية في علوم الحاسب، وأسعى للانضمام إلى مؤسسة كبرى تتيح فرص تطور مهني في مجالات العمليات، خدمة العملاء، أو دعم الأنظمة التشغيلية.</w:t>
      </w:r>
    </w:p>
    <w:p>
      <w:pPr>
        <w:spacing w:after="160" w:before="280" w:line="240" w:lineRule="auto"/>
        <w:jc w:val="right"/>
        <w:bidi w:val="1"/>
        <w:pBdr>
          <w:bottom w:val="single" w:sz="18" w:space="4" w:color="0B4F6C"/>
        </w:pBdr>
      </w:pPr>
      <w:r>
        <w:rPr>
          <w:rFonts w:ascii="Arial" w:hAnsi="Arial" w:cs="Arial" w:eastAsia="Arial"/>
          <w:b/>
          <w:color w:val="0B4F6C"/>
          <w:sz w:val="28"/>
        </w:rPr>
        <w:t>الخبرة الوظيفية</w:t>
      </w:r>
    </w:p>
    <w:p>
      <w:pPr>
        <w:spacing w:after="40" w:before="0" w:line="240" w:lineRule="auto"/>
        <w:jc w:val="right"/>
        <w:bidi w:val="1"/>
      </w:pPr>
      <w:r>
        <w:rPr>
          <w:rFonts w:ascii="Arial" w:hAnsi="Arial" w:cs="Arial" w:eastAsia="Arial"/>
          <w:b/>
          <w:color w:val="1A2332"/>
          <w:sz w:val="24"/>
        </w:rPr>
        <w:t>منسّق عمليات التوصيل (Dispatcher) — Breadfast</w:t>
      </w:r>
    </w:p>
    <w:p>
      <w:pPr>
        <w:spacing w:after="80" w:before="0" w:line="240" w:lineRule="auto"/>
        <w:jc w:val="right"/>
        <w:bidi w:val="1"/>
      </w:pPr>
      <w:r>
        <w:rPr>
          <w:rFonts w:ascii="Arial" w:hAnsi="Arial" w:cs="Arial" w:eastAsia="Arial"/>
          <w:b w:val="0"/>
          <w:color w:val="5C6B7A"/>
          <w:sz w:val="20"/>
        </w:rPr>
        <w:t>يناير 2026 — يونيو 2026</w:t>
      </w:r>
    </w:p>
    <w:p>
      <w:pPr>
        <w:spacing w:after="120" w:before="0" w:line="240" w:lineRule="auto"/>
        <w:jc w:val="right"/>
        <w:bidi w:val="1"/>
      </w:pPr>
      <w:r>
        <w:rPr>
          <w:rFonts w:ascii="Arial" w:hAnsi="Arial" w:cs="Arial" w:eastAsia="Arial"/>
          <w:b w:val="0"/>
          <w:color w:val="1A2332"/>
          <w:sz w:val="22"/>
        </w:rPr>
        <w:t>العمل ضمن فريق العمليات لضمان تدفق الطلبات بسلاسة عبر تطبيق التوصيل السريع، مع التركيز على سرعة الاستجابة وجودة التنفيذ ودقة المتابعة.</w:t>
      </w:r>
    </w:p>
    <w:p>
      <w:pPr>
        <w:pStyle w:val="ListBullet"/>
        <w:spacing w:after="80" w:before="0" w:line="240" w:lineRule="auto"/>
        <w:jc w:val="right"/>
        <w:bidi w:val="1"/>
      </w:pPr>
      <w:r>
        <w:rPr>
          <w:rFonts w:ascii="Arial" w:hAnsi="Arial" w:cs="Arial" w:eastAsia="Arial"/>
          <w:b w:val="0"/>
          <w:color w:val="1A2332"/>
          <w:sz w:val="22"/>
        </w:rPr>
        <w:t>استقبال الطلبات الواردة وتوزيعها على مندوبي التوصيل وفق المناطق والأولوية وكفاءة التغطية المتاحة.</w:t>
      </w:r>
    </w:p>
    <w:p>
      <w:pPr>
        <w:pStyle w:val="ListBullet"/>
        <w:spacing w:after="80" w:before="0" w:line="240" w:lineRule="auto"/>
        <w:jc w:val="right"/>
        <w:bidi w:val="1"/>
      </w:pPr>
      <w:r>
        <w:rPr>
          <w:rFonts w:ascii="Arial" w:hAnsi="Arial" w:cs="Arial" w:eastAsia="Arial"/>
          <w:b w:val="0"/>
          <w:color w:val="1A2332"/>
          <w:sz w:val="22"/>
        </w:rPr>
        <w:t>متابعة حالة الطلبات لحظة بلحظة والتدخل السريع عند التأخير أو إعادة التوجيه أو حالات الذروة.</w:t>
      </w:r>
    </w:p>
    <w:p>
      <w:pPr>
        <w:pStyle w:val="ListBullet"/>
        <w:spacing w:after="80" w:before="0" w:line="240" w:lineRule="auto"/>
        <w:jc w:val="right"/>
        <w:bidi w:val="1"/>
      </w:pPr>
      <w:r>
        <w:rPr>
          <w:rFonts w:ascii="Arial" w:hAnsi="Arial" w:cs="Arial" w:eastAsia="Arial"/>
          <w:b w:val="0"/>
          <w:color w:val="1A2332"/>
          <w:sz w:val="22"/>
        </w:rPr>
        <w:t>التنسيق المستمر مع فرق الدعم والتشغيل لمعالجة المشكلات التشغيلية وتقليل زمن الاستجابة.</w:t>
      </w:r>
    </w:p>
    <w:p>
      <w:pPr>
        <w:pStyle w:val="ListBullet"/>
        <w:spacing w:after="80" w:before="0" w:line="240" w:lineRule="auto"/>
        <w:jc w:val="right"/>
        <w:bidi w:val="1"/>
      </w:pPr>
      <w:r>
        <w:rPr>
          <w:rFonts w:ascii="Arial" w:hAnsi="Arial" w:cs="Arial" w:eastAsia="Arial"/>
          <w:b w:val="0"/>
          <w:color w:val="1A2332"/>
          <w:sz w:val="22"/>
        </w:rPr>
        <w:t>متابعة مؤشرات الأداء الأساسية مثل زمن التوصيل، نسبة الإنجاز، وكفاءة توزيع الطلبات.</w:t>
      </w:r>
    </w:p>
    <w:p>
      <w:pPr>
        <w:pStyle w:val="ListBullet"/>
        <w:spacing w:after="80" w:before="0" w:line="240" w:lineRule="auto"/>
        <w:jc w:val="right"/>
        <w:bidi w:val="1"/>
      </w:pPr>
      <w:r>
        <w:rPr>
          <w:rFonts w:ascii="Arial" w:hAnsi="Arial" w:cs="Arial" w:eastAsia="Arial"/>
          <w:b w:val="0"/>
          <w:color w:val="1A2332"/>
          <w:sz w:val="22"/>
        </w:rPr>
        <w:t>التعامل الاحترافي مع الملاحظات الميدانية ورفع التقارير اليومية لدعم اتخاذ القرار التشغيلي.</w:t>
      </w:r>
    </w:p>
    <w:p>
      <w:pPr>
        <w:spacing w:after="40" w:before="200" w:line="240" w:lineRule="auto"/>
        <w:jc w:val="right"/>
        <w:bidi w:val="1"/>
      </w:pPr>
      <w:r>
        <w:rPr>
          <w:rFonts w:ascii="Arial" w:hAnsi="Arial" w:cs="Arial" w:eastAsia="Arial"/>
          <w:b/>
          <w:color w:val="1A2332"/>
          <w:sz w:val="24"/>
        </w:rPr>
        <w:t>منسّق عمليات التوصيل (Dispatcher) — InstaShop</w:t>
      </w:r>
    </w:p>
    <w:p>
      <w:pPr>
        <w:spacing w:after="80" w:before="0" w:line="240" w:lineRule="auto"/>
        <w:jc w:val="right"/>
        <w:bidi w:val="1"/>
      </w:pPr>
      <w:r>
        <w:rPr>
          <w:rFonts w:ascii="Arial" w:hAnsi="Arial" w:cs="Arial" w:eastAsia="Arial"/>
          <w:b w:val="0"/>
          <w:color w:val="5C6B7A"/>
          <w:sz w:val="20"/>
        </w:rPr>
        <w:t>2024 — 2025</w:t>
      </w:r>
    </w:p>
    <w:p>
      <w:pPr>
        <w:spacing w:after="120" w:before="0" w:line="240" w:lineRule="auto"/>
        <w:jc w:val="right"/>
        <w:bidi w:val="1"/>
      </w:pPr>
      <w:r>
        <w:rPr>
          <w:rFonts w:ascii="Arial" w:hAnsi="Arial" w:cs="Arial" w:eastAsia="Arial"/>
          <w:b w:val="0"/>
          <w:color w:val="1A2332"/>
          <w:sz w:val="22"/>
        </w:rPr>
        <w:t>خبرة لمدة عام في بيئة توصيل سريعة الإيقاع، مع مسؤولية مباشرة عن تنظيم حركة المندوبين وضمان التزام الطلبات بالجداول الزمنية المتفق عليها.</w:t>
      </w:r>
    </w:p>
    <w:p>
      <w:pPr>
        <w:pStyle w:val="ListBullet"/>
        <w:spacing w:after="80" w:before="0" w:line="240" w:lineRule="auto"/>
        <w:jc w:val="right"/>
        <w:bidi w:val="1"/>
      </w:pPr>
      <w:r>
        <w:rPr>
          <w:rFonts w:ascii="Arial" w:hAnsi="Arial" w:cs="Arial" w:eastAsia="Arial"/>
          <w:b w:val="0"/>
          <w:color w:val="1A2332"/>
          <w:sz w:val="22"/>
        </w:rPr>
        <w:t>إدارة وتنظيم جداول التوصيل اليومية وتوزيع المهام بما يحقق أفضل استفادة من الموارد المتاحة.</w:t>
      </w:r>
    </w:p>
    <w:p>
      <w:pPr>
        <w:pStyle w:val="ListBullet"/>
        <w:spacing w:after="80" w:before="0" w:line="240" w:lineRule="auto"/>
        <w:jc w:val="right"/>
        <w:bidi w:val="1"/>
      </w:pPr>
      <w:r>
        <w:rPr>
          <w:rFonts w:ascii="Arial" w:hAnsi="Arial" w:cs="Arial" w:eastAsia="Arial"/>
          <w:b w:val="0"/>
          <w:color w:val="1A2332"/>
          <w:sz w:val="22"/>
        </w:rPr>
        <w:t>متابعة أداء المناديب ميدانيًا ودعمهم في حل المشكلات اللوجستية أثناء تنفيذ الطلبات.</w:t>
      </w:r>
    </w:p>
    <w:p>
      <w:pPr>
        <w:pStyle w:val="ListBullet"/>
        <w:spacing w:after="80" w:before="0" w:line="240" w:lineRule="auto"/>
        <w:jc w:val="right"/>
        <w:bidi w:val="1"/>
      </w:pPr>
      <w:r>
        <w:rPr>
          <w:rFonts w:ascii="Arial" w:hAnsi="Arial" w:cs="Arial" w:eastAsia="Arial"/>
          <w:b w:val="0"/>
          <w:color w:val="1A2332"/>
          <w:sz w:val="22"/>
        </w:rPr>
        <w:t>التواصل الفعّال مع العملاء عند الحاجة لتوضيح حالة الطلب أو ترتيب حلول بديلة عند الطوارئ.</w:t>
      </w:r>
    </w:p>
    <w:p>
      <w:pPr>
        <w:pStyle w:val="ListBullet"/>
        <w:spacing w:after="80" w:before="0" w:line="240" w:lineRule="auto"/>
        <w:jc w:val="right"/>
        <w:bidi w:val="1"/>
      </w:pPr>
      <w:r>
        <w:rPr>
          <w:rFonts w:ascii="Arial" w:hAnsi="Arial" w:cs="Arial" w:eastAsia="Arial"/>
          <w:b w:val="0"/>
          <w:color w:val="1A2332"/>
          <w:sz w:val="22"/>
        </w:rPr>
        <w:t>المساهمة في تحسين انسيابية العمليات اليومية من خلال الالتزام بالإجراءات ومعايير الجودة.</w:t>
      </w:r>
    </w:p>
    <w:p>
      <w:pPr>
        <w:pStyle w:val="ListBullet"/>
        <w:spacing w:after="80" w:before="0" w:line="240" w:lineRule="auto"/>
        <w:jc w:val="right"/>
        <w:bidi w:val="1"/>
      </w:pPr>
      <w:r>
        <w:rPr>
          <w:rFonts w:ascii="Arial" w:hAnsi="Arial" w:cs="Arial" w:eastAsia="Arial"/>
          <w:b w:val="0"/>
          <w:color w:val="1A2332"/>
          <w:sz w:val="22"/>
        </w:rPr>
        <w:t>العمل ضمن فريق متعدد المهام مع الحفاظ على الدقة والهدوء خلال فترات الضغط العالي.</w:t>
      </w:r>
    </w:p>
    <w:p>
      <w:pPr>
        <w:spacing w:after="160" w:before="280" w:line="240" w:lineRule="auto"/>
        <w:jc w:val="right"/>
        <w:bidi w:val="1"/>
        <w:pBdr>
          <w:bottom w:val="single" w:sz="18" w:space="4" w:color="0B4F6C"/>
        </w:pBdr>
      </w:pPr>
      <w:r>
        <w:rPr>
          <w:rFonts w:ascii="Arial" w:hAnsi="Arial" w:cs="Arial" w:eastAsia="Arial"/>
          <w:b/>
          <w:color w:val="0B4F6C"/>
          <w:sz w:val="28"/>
        </w:rPr>
        <w:t>التعليم</w:t>
      </w:r>
    </w:p>
    <w:p>
      <w:pPr>
        <w:spacing w:after="40" w:before="0" w:line="240" w:lineRule="auto"/>
        <w:jc w:val="right"/>
        <w:bidi w:val="1"/>
      </w:pPr>
      <w:r>
        <w:rPr>
          <w:rFonts w:ascii="Arial" w:hAnsi="Arial" w:cs="Arial" w:eastAsia="Arial"/>
          <w:b/>
          <w:color w:val="1A2332"/>
          <w:sz w:val="24"/>
        </w:rPr>
        <w:t>بكالوريوس علوم الحاسب</w:t>
      </w:r>
    </w:p>
    <w:p>
      <w:pPr>
        <w:spacing w:after="40" w:before="0" w:line="240" w:lineRule="auto"/>
        <w:jc w:val="right"/>
        <w:bidi w:val="1"/>
      </w:pPr>
      <w:r>
        <w:rPr>
          <w:rFonts w:ascii="Arial" w:hAnsi="Arial" w:cs="Arial" w:eastAsia="Arial"/>
          <w:b/>
          <w:color w:val="0B4F6C"/>
          <w:sz w:val="22"/>
        </w:rPr>
        <w:t>المعهد العالي بالتجمع الخامس</w:t>
      </w:r>
    </w:p>
    <w:p>
      <w:pPr>
        <w:spacing w:after="120" w:before="0" w:line="240" w:lineRule="auto"/>
        <w:jc w:val="right"/>
        <w:bidi w:val="1"/>
      </w:pPr>
      <w:r>
        <w:rPr>
          <w:rFonts w:ascii="Arial" w:hAnsi="Arial" w:cs="Arial" w:eastAsia="Arial"/>
          <w:b w:val="0"/>
          <w:color w:val="5C6B7A"/>
          <w:sz w:val="20"/>
        </w:rPr>
        <w:t>السنة الدراسية الحالية: السنة الثالثة  |  متوقع التخرج: 2027</w:t>
      </w:r>
    </w:p>
    <w:p>
      <w:pPr>
        <w:pStyle w:val="ListBullet"/>
        <w:spacing w:after="80" w:before="0" w:line="240" w:lineRule="auto"/>
        <w:jc w:val="right"/>
        <w:bidi w:val="1"/>
      </w:pPr>
      <w:r>
        <w:rPr>
          <w:rFonts w:ascii="Arial" w:hAnsi="Arial" w:cs="Arial" w:eastAsia="Arial"/>
          <w:b w:val="0"/>
          <w:color w:val="1A2332"/>
          <w:sz w:val="22"/>
        </w:rPr>
        <w:t>دراسة تخصصات أساسية في علوم الحاسب تشمل البرمجة، قواعد البيانات، الشبكات، ونظم المعلومات.</w:t>
      </w:r>
    </w:p>
    <w:p>
      <w:pPr>
        <w:pStyle w:val="ListBullet"/>
        <w:spacing w:after="80" w:before="0" w:line="240" w:lineRule="auto"/>
        <w:jc w:val="right"/>
        <w:bidi w:val="1"/>
      </w:pPr>
      <w:r>
        <w:rPr>
          <w:rFonts w:ascii="Arial" w:hAnsi="Arial" w:cs="Arial" w:eastAsia="Arial"/>
          <w:b w:val="0"/>
          <w:color w:val="1A2332"/>
          <w:sz w:val="22"/>
        </w:rPr>
        <w:t>تنمية مهارات التفكير التحليلي وحل المشكلات من خلال المقررات العملية والمشروعات الدراسية.</w:t>
      </w:r>
    </w:p>
    <w:p>
      <w:pPr>
        <w:pStyle w:val="ListBullet"/>
        <w:spacing w:after="80" w:before="0" w:line="240" w:lineRule="auto"/>
        <w:jc w:val="right"/>
        <w:bidi w:val="1"/>
      </w:pPr>
      <w:r>
        <w:rPr>
          <w:rFonts w:ascii="Arial" w:hAnsi="Arial" w:cs="Arial" w:eastAsia="Arial"/>
          <w:b w:val="0"/>
          <w:color w:val="1A2332"/>
          <w:sz w:val="22"/>
        </w:rPr>
        <w:t>الجمع بين الدراسة الأكاديمية والخبرة العملية في مجال العمليات والتوصيل لتعزيز الجاهزية لسوق العمل.</w:t>
      </w:r>
    </w:p>
    <w:p>
      <w:pPr>
        <w:spacing w:after="160" w:before="280" w:line="240" w:lineRule="auto"/>
        <w:jc w:val="right"/>
        <w:bidi w:val="1"/>
        <w:pBdr>
          <w:bottom w:val="single" w:sz="18" w:space="4" w:color="0B4F6C"/>
        </w:pBdr>
      </w:pPr>
      <w:r>
        <w:rPr>
          <w:rFonts w:ascii="Arial" w:hAnsi="Arial" w:cs="Arial" w:eastAsia="Arial"/>
          <w:b/>
          <w:color w:val="0B4F6C"/>
          <w:sz w:val="28"/>
        </w:rPr>
        <w:t>المهارات المهنية</w:t>
      </w:r>
    </w:p>
    <w:p>
      <w:pPr>
        <w:pStyle w:val="ListBullet"/>
        <w:spacing w:after="80" w:before="0" w:line="240" w:lineRule="auto"/>
        <w:jc w:val="right"/>
        <w:bidi w:val="1"/>
      </w:pPr>
      <w:r>
        <w:rPr>
          <w:rFonts w:ascii="Arial" w:hAnsi="Arial" w:cs="Arial" w:eastAsia="Arial"/>
          <w:b w:val="0"/>
          <w:color w:val="1A2332"/>
          <w:sz w:val="22"/>
        </w:rPr>
        <w:t>إدارة عمليات التوصيل</w:t>
      </w:r>
    </w:p>
    <w:p>
      <w:pPr>
        <w:pStyle w:val="ListBullet"/>
        <w:spacing w:after="80" w:before="0" w:line="240" w:lineRule="auto"/>
        <w:jc w:val="right"/>
        <w:bidi w:val="1"/>
      </w:pPr>
      <w:r>
        <w:rPr>
          <w:rFonts w:ascii="Arial" w:hAnsi="Arial" w:cs="Arial" w:eastAsia="Arial"/>
          <w:b w:val="0"/>
          <w:color w:val="1A2332"/>
          <w:sz w:val="22"/>
        </w:rPr>
        <w:t>توزيع الطلبات والمتابعة اللحظية</w:t>
      </w:r>
    </w:p>
    <w:p>
      <w:pPr>
        <w:pStyle w:val="ListBullet"/>
        <w:spacing w:after="80" w:before="0" w:line="240" w:lineRule="auto"/>
        <w:jc w:val="right"/>
        <w:bidi w:val="1"/>
      </w:pPr>
      <w:r>
        <w:rPr>
          <w:rFonts w:ascii="Arial" w:hAnsi="Arial" w:cs="Arial" w:eastAsia="Arial"/>
          <w:b w:val="0"/>
          <w:color w:val="1A2332"/>
          <w:sz w:val="22"/>
        </w:rPr>
        <w:t>خدمة العملاء والتنسيق بين الفرق</w:t>
      </w:r>
    </w:p>
    <w:p>
      <w:pPr>
        <w:pStyle w:val="ListBullet"/>
        <w:spacing w:after="80" w:before="0" w:line="240" w:lineRule="auto"/>
        <w:jc w:val="right"/>
        <w:bidi w:val="1"/>
      </w:pPr>
      <w:r>
        <w:rPr>
          <w:rFonts w:ascii="Arial" w:hAnsi="Arial" w:cs="Arial" w:eastAsia="Arial"/>
          <w:b w:val="0"/>
          <w:color w:val="1A2332"/>
          <w:sz w:val="22"/>
        </w:rPr>
        <w:t>العمل تحت الضغط وحل المشكلات التشغيلية</w:t>
      </w:r>
    </w:p>
    <w:p>
      <w:pPr>
        <w:pStyle w:val="ListBullet"/>
        <w:spacing w:after="80" w:before="0" w:line="240" w:lineRule="auto"/>
        <w:jc w:val="right"/>
        <w:bidi w:val="1"/>
      </w:pPr>
      <w:r>
        <w:rPr>
          <w:rFonts w:ascii="Arial" w:hAnsi="Arial" w:cs="Arial" w:eastAsia="Arial"/>
          <w:b w:val="0"/>
          <w:color w:val="1A2332"/>
          <w:sz w:val="22"/>
        </w:rPr>
        <w:t>إعداد التقارير اليومية ومتابعة مؤشرات الأداء</w:t>
      </w:r>
    </w:p>
    <w:p>
      <w:pPr>
        <w:spacing w:after="160" w:before="280" w:line="240" w:lineRule="auto"/>
        <w:jc w:val="right"/>
        <w:bidi w:val="1"/>
        <w:pBdr>
          <w:bottom w:val="single" w:sz="18" w:space="4" w:color="0B4F6C"/>
        </w:pBdr>
      </w:pPr>
      <w:r>
        <w:rPr>
          <w:rFonts w:ascii="Arial" w:hAnsi="Arial" w:cs="Arial" w:eastAsia="Arial"/>
          <w:b/>
          <w:color w:val="0B4F6C"/>
          <w:sz w:val="28"/>
        </w:rPr>
        <w:t>المهارات التقنية</w:t>
      </w:r>
    </w:p>
    <w:p>
      <w:pPr>
        <w:pStyle w:val="ListBullet"/>
        <w:spacing w:after="80" w:before="0" w:line="240" w:lineRule="auto"/>
        <w:jc w:val="right"/>
        <w:bidi w:val="1"/>
      </w:pPr>
      <w:r>
        <w:rPr>
          <w:rFonts w:ascii="Arial" w:hAnsi="Arial" w:cs="Arial" w:eastAsia="Arial"/>
          <w:b w:val="0"/>
          <w:color w:val="1A2332"/>
          <w:sz w:val="22"/>
        </w:rPr>
        <w:t>أنظمة إدارة الطلبات وتطبيقات التوصيل</w:t>
      </w:r>
    </w:p>
    <w:p>
      <w:pPr>
        <w:pStyle w:val="ListBullet"/>
        <w:spacing w:after="80" w:before="0" w:line="240" w:lineRule="auto"/>
        <w:jc w:val="right"/>
        <w:bidi w:val="1"/>
      </w:pPr>
      <w:r>
        <w:rPr>
          <w:rFonts w:ascii="Arial" w:hAnsi="Arial" w:cs="Arial" w:eastAsia="Arial"/>
          <w:b w:val="0"/>
          <w:color w:val="1A2332"/>
          <w:sz w:val="22"/>
        </w:rPr>
        <w:t>Microsoft Office و Excel</w:t>
      </w:r>
    </w:p>
    <w:p>
      <w:pPr>
        <w:pStyle w:val="ListBullet"/>
        <w:spacing w:after="80" w:before="0" w:line="240" w:lineRule="auto"/>
        <w:jc w:val="right"/>
        <w:bidi w:val="1"/>
      </w:pPr>
      <w:r>
        <w:rPr>
          <w:rFonts w:ascii="Arial" w:hAnsi="Arial" w:cs="Arial" w:eastAsia="Arial"/>
          <w:b w:val="0"/>
          <w:color w:val="1A2332"/>
          <w:sz w:val="22"/>
        </w:rPr>
        <w:t>أساسيات علوم الحاسب والتعامل مع البيانات</w:t>
      </w:r>
    </w:p>
    <w:p>
      <w:pPr>
        <w:spacing w:after="160" w:before="280" w:line="240" w:lineRule="auto"/>
        <w:jc w:val="right"/>
        <w:bidi w:val="1"/>
        <w:pBdr>
          <w:bottom w:val="single" w:sz="18" w:space="4" w:color="0B4F6C"/>
        </w:pBdr>
      </w:pPr>
      <w:r>
        <w:rPr>
          <w:rFonts w:ascii="Arial" w:hAnsi="Arial" w:cs="Arial" w:eastAsia="Arial"/>
          <w:b/>
          <w:color w:val="0B4F6C"/>
          <w:sz w:val="28"/>
        </w:rPr>
        <w:t>الكفاءات الشخصية</w:t>
      </w:r>
    </w:p>
    <w:p>
      <w:pPr>
        <w:pStyle w:val="ListBullet"/>
        <w:spacing w:after="80" w:before="0" w:line="240" w:lineRule="auto"/>
        <w:jc w:val="right"/>
        <w:bidi w:val="1"/>
      </w:pPr>
      <w:r>
        <w:rPr>
          <w:rFonts w:ascii="Arial" w:hAnsi="Arial" w:cs="Arial" w:eastAsia="Arial"/>
          <w:b w:val="0"/>
          <w:color w:val="1A2332"/>
          <w:sz w:val="22"/>
        </w:rPr>
        <w:t>انضباط عالٍ والتزام بالمواعيد</w:t>
      </w:r>
    </w:p>
    <w:p>
      <w:pPr>
        <w:pStyle w:val="ListBullet"/>
        <w:spacing w:after="80" w:before="0" w:line="240" w:lineRule="auto"/>
        <w:jc w:val="right"/>
        <w:bidi w:val="1"/>
      </w:pPr>
      <w:r>
        <w:rPr>
          <w:rFonts w:ascii="Arial" w:hAnsi="Arial" w:cs="Arial" w:eastAsia="Arial"/>
          <w:b w:val="0"/>
          <w:color w:val="1A2332"/>
          <w:sz w:val="22"/>
        </w:rPr>
        <w:t>تواصل واضح وفعّال</w:t>
      </w:r>
    </w:p>
    <w:p>
      <w:pPr>
        <w:pStyle w:val="ListBullet"/>
        <w:spacing w:after="80" w:before="0" w:line="240" w:lineRule="auto"/>
        <w:jc w:val="right"/>
        <w:bidi w:val="1"/>
      </w:pPr>
      <w:r>
        <w:rPr>
          <w:rFonts w:ascii="Arial" w:hAnsi="Arial" w:cs="Arial" w:eastAsia="Arial"/>
          <w:b w:val="0"/>
          <w:color w:val="1A2332"/>
          <w:sz w:val="22"/>
        </w:rPr>
        <w:t>قدرة على اتخاذ قرارات سريعة</w:t>
      </w:r>
    </w:p>
    <w:p>
      <w:pPr>
        <w:pStyle w:val="ListBullet"/>
        <w:spacing w:after="80" w:before="0" w:line="240" w:lineRule="auto"/>
        <w:jc w:val="right"/>
        <w:bidi w:val="1"/>
      </w:pPr>
      <w:r>
        <w:rPr>
          <w:rFonts w:ascii="Arial" w:hAnsi="Arial" w:cs="Arial" w:eastAsia="Arial"/>
          <w:b w:val="0"/>
          <w:color w:val="1A2332"/>
          <w:sz w:val="22"/>
        </w:rPr>
        <w:t>روح تعاون ومرونة في العمل</w:t>
      </w:r>
    </w:p>
    <w:p>
      <w:pPr>
        <w:pStyle w:val="ListBullet"/>
        <w:spacing w:after="80" w:before="0" w:line="240" w:lineRule="auto"/>
        <w:jc w:val="right"/>
        <w:bidi w:val="1"/>
      </w:pPr>
      <w:r>
        <w:rPr>
          <w:rFonts w:ascii="Arial" w:hAnsi="Arial" w:cs="Arial" w:eastAsia="Arial"/>
          <w:b w:val="0"/>
          <w:color w:val="1A2332"/>
          <w:sz w:val="22"/>
        </w:rPr>
        <w:t>دقة في المتابعة والتوثيق</w:t>
      </w:r>
    </w:p>
    <w:p>
      <w:pPr>
        <w:pStyle w:val="ListBullet"/>
        <w:spacing w:after="80" w:before="0" w:line="240" w:lineRule="auto"/>
        <w:jc w:val="right"/>
        <w:bidi w:val="1"/>
      </w:pPr>
      <w:r>
        <w:rPr>
          <w:rFonts w:ascii="Arial" w:hAnsi="Arial" w:cs="Arial" w:eastAsia="Arial"/>
          <w:b w:val="0"/>
          <w:color w:val="1A2332"/>
          <w:sz w:val="22"/>
        </w:rPr>
        <w:t>قابلية تعلم سريعة</w:t>
      </w:r>
    </w:p>
    <w:p>
      <w:pPr>
        <w:spacing w:after="160" w:before="280" w:line="240" w:lineRule="auto"/>
        <w:jc w:val="right"/>
        <w:bidi w:val="1"/>
        <w:pBdr>
          <w:bottom w:val="single" w:sz="18" w:space="4" w:color="0B4F6C"/>
        </w:pBdr>
      </w:pPr>
      <w:r>
        <w:rPr>
          <w:rFonts w:ascii="Arial" w:hAnsi="Arial" w:cs="Arial" w:eastAsia="Arial"/>
          <w:b/>
          <w:color w:val="0B4F6C"/>
          <w:sz w:val="28"/>
        </w:rPr>
        <w:t>اللغات</w:t>
      </w:r>
    </w:p>
    <w:p>
      <w:pPr>
        <w:pStyle w:val="ListBullet"/>
        <w:spacing w:after="80" w:before="0" w:line="240" w:lineRule="auto"/>
        <w:jc w:val="right"/>
        <w:bidi w:val="1"/>
      </w:pPr>
      <w:r>
        <w:rPr>
          <w:rFonts w:ascii="Arial" w:hAnsi="Arial" w:cs="Arial" w:eastAsia="Arial"/>
          <w:b w:val="0"/>
          <w:color w:val="1A2332"/>
          <w:sz w:val="22"/>
        </w:rPr>
        <w:t>العربية — لغة أم</w:t>
      </w:r>
    </w:p>
    <w:p>
      <w:pPr>
        <w:pStyle w:val="ListBullet"/>
        <w:spacing w:after="80" w:before="0" w:line="240" w:lineRule="auto"/>
        <w:jc w:val="right"/>
        <w:bidi w:val="1"/>
      </w:pPr>
      <w:r>
        <w:rPr>
          <w:rFonts w:ascii="Arial" w:hAnsi="Arial" w:cs="Arial" w:eastAsia="Arial"/>
          <w:b w:val="0"/>
          <w:color w:val="1A2332"/>
          <w:sz w:val="22"/>
        </w:rPr>
        <w:t>الإنجليزية — مستوى متوسط</w:t>
      </w:r>
    </w:p>
    <w:p>
      <w:pPr>
        <w:spacing w:after="160" w:before="280" w:line="240" w:lineRule="auto"/>
        <w:jc w:val="right"/>
        <w:bidi w:val="1"/>
        <w:pBdr>
          <w:bottom w:val="single" w:sz="18" w:space="4" w:color="0B4F6C"/>
        </w:pBdr>
      </w:pPr>
      <w:r>
        <w:rPr>
          <w:rFonts w:ascii="Arial" w:hAnsi="Arial" w:cs="Arial" w:eastAsia="Arial"/>
          <w:b/>
          <w:color w:val="0B4F6C"/>
          <w:sz w:val="28"/>
        </w:rPr>
        <w:t>بيانات شخصية</w:t>
      </w:r>
    </w:p>
    <w:p>
      <w:pPr>
        <w:pStyle w:val="ListBullet"/>
        <w:spacing w:after="80" w:before="0" w:line="240" w:lineRule="auto"/>
        <w:jc w:val="right"/>
        <w:bidi w:val="1"/>
      </w:pPr>
      <w:r>
        <w:rPr>
          <w:rFonts w:ascii="Arial" w:hAnsi="Arial" w:cs="Arial" w:eastAsia="Arial"/>
          <w:b w:val="0"/>
          <w:color w:val="1A2332"/>
          <w:sz w:val="22"/>
        </w:rPr>
        <w:t>الجنسية: مصري</w:t>
      </w:r>
    </w:p>
    <w:p>
      <w:pPr>
        <w:pStyle w:val="ListBullet"/>
        <w:spacing w:after="80" w:before="0" w:line="240" w:lineRule="auto"/>
        <w:jc w:val="right"/>
        <w:bidi w:val="1"/>
      </w:pPr>
      <w:r>
        <w:rPr>
          <w:rFonts w:ascii="Arial" w:hAnsi="Arial" w:cs="Arial" w:eastAsia="Arial"/>
          <w:b w:val="0"/>
          <w:color w:val="1A2332"/>
          <w:sz w:val="22"/>
        </w:rPr>
        <w:t>الموقع: القاهرة، مصر</w:t>
      </w:r>
    </w:p>
    <w:p>
      <w:pPr>
        <w:pStyle w:val="ListBullet"/>
        <w:spacing w:after="80" w:before="0" w:line="240" w:lineRule="auto"/>
        <w:jc w:val="right"/>
        <w:bidi w:val="1"/>
      </w:pPr>
      <w:r>
        <w:rPr>
          <w:rFonts w:ascii="Arial" w:hAnsi="Arial" w:cs="Arial" w:eastAsia="Arial"/>
          <w:b w:val="0"/>
          <w:color w:val="1A2332"/>
          <w:sz w:val="22"/>
        </w:rPr>
        <w:t>التفرّغ: متاح للعمل</w:t>
      </w:r>
    </w:p>
    <w:sectPr w:rsidR="00FC693F" w:rsidRPr="0006063C" w:rsidSect="00034616">
      <w:pgSz w:w="12240" w:h="15840"/>
      <w:pgMar w:top="907" w:right="1020" w:bottom="907" w:left="1020"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