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1F4E79"/>
          <w:sz w:val="44"/>
        </w:rPr>
        <w:t>Functional Requirements Specification (FRS)</w:t>
      </w:r>
    </w:p>
    <w:p>
      <w:pPr>
        <w:spacing w:after="360"/>
        <w:jc w:val="center"/>
      </w:pPr>
      <w:r>
        <w:rPr>
          <w:rFonts w:ascii="Calibri" w:hAnsi="Calibri" w:eastAsia="Calibri"/>
          <w:b/>
          <w:color w:val="2E75B6"/>
          <w:sz w:val="36"/>
        </w:rPr>
        <w:t>Offline Charging System (OFCS)</w:t>
      </w:r>
    </w:p>
    <w:p>
      <w:pPr>
        <w:pStyle w:val="Heading1"/>
      </w:pPr>
      <w:r>
        <w:rPr>
          <w:rFonts w:ascii="Calibri" w:hAnsi="Calibri" w:eastAsia="Calibri"/>
        </w:rPr>
        <w:t>1. Purpose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Enhance the existing Billing System, which currently supports Orders, Products, Pricing, and Billing Models, by introducing an Offline Charging System (OFCS) to collect, process, rate, and bill subscriber usage.</w:t>
      </w:r>
    </w:p>
    <w:p>
      <w:pPr>
        <w:pStyle w:val="Heading1"/>
      </w:pPr>
      <w:r>
        <w:rPr>
          <w:rFonts w:ascii="Calibri" w:hAnsi="Calibri" w:eastAsia="Calibri"/>
        </w:rPr>
        <w:t>2. Functional Requirements</w:t>
      </w:r>
    </w:p>
    <w:p>
      <w:pPr>
        <w:pStyle w:val="Heading2"/>
      </w:pPr>
      <w:r>
        <w:rPr>
          <w:rFonts w:ascii="Calibri" w:hAnsi="Calibri" w:eastAsia="Calibri"/>
        </w:rPr>
        <w:t>2.1 Charging Data Function (CDF)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The Charging Data Function (CDF) collects usage records generated by network elements.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Requirements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FR-CDF-001:</w:t>
      </w:r>
      <w:r>
        <w:rPr>
          <w:rFonts w:ascii="Calibri" w:hAnsi="Calibri" w:eastAsia="Calibri"/>
          <w:b w:val="0"/>
          <w:sz w:val="22"/>
        </w:rPr>
        <w:t xml:space="preserve"> The system shall receive CDRs from network nodes through supported network interfaces or file-based collection.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FR-CDF-002:</w:t>
      </w:r>
      <w:r>
        <w:rPr>
          <w:rFonts w:ascii="Calibri" w:hAnsi="Calibri" w:eastAsia="Calibri"/>
          <w:b w:val="0"/>
          <w:sz w:val="22"/>
        </w:rPr>
        <w:t xml:space="preserve"> The system shall validate incoming files before processing.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FR-CDF-003:</w:t>
      </w:r>
      <w:r>
        <w:rPr>
          <w:rFonts w:ascii="Calibri" w:hAnsi="Calibri" w:eastAsia="Calibri"/>
          <w:b w:val="0"/>
          <w:sz w:val="22"/>
        </w:rPr>
        <w:t xml:space="preserve"> Successfully received files shall be archived, while invalid files shall be moved to an error location.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FR-CDF-004:</w:t>
      </w:r>
      <w:r>
        <w:rPr>
          <w:rFonts w:ascii="Calibri" w:hAnsi="Calibri" w:eastAsia="Calibri"/>
          <w:b w:val="0"/>
          <w:sz w:val="22"/>
        </w:rPr>
        <w:t xml:space="preserve"> The system shall log all received files and collection activities.</w:t>
      </w:r>
    </w:p>
    <w:p>
      <w:pPr>
        <w:pStyle w:val="Heading2"/>
      </w:pPr>
      <w:r>
        <w:rPr>
          <w:rFonts w:ascii="Calibri" w:hAnsi="Calibri" w:eastAsia="Calibri"/>
        </w:rPr>
        <w:t>2.2 Charging Gateway Function (CGF)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The Charging Gateway Function (CGF) retrieves, validates, normalizes, and stores CDRs for charging.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Requirements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FR-CGF-001:</w:t>
      </w:r>
      <w:r>
        <w:rPr>
          <w:rFonts w:ascii="Calibri" w:hAnsi="Calibri" w:eastAsia="Calibri"/>
          <w:b w:val="0"/>
          <w:sz w:val="22"/>
        </w:rPr>
        <w:t xml:space="preserve"> The system shall retrieve CDR files from a configured server location on a configurable schedule (default every 15 minutes).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FR-CGF-002:</w:t>
      </w:r>
      <w:r>
        <w:rPr>
          <w:rFonts w:ascii="Calibri" w:hAnsi="Calibri" w:eastAsia="Calibri"/>
          <w:b w:val="0"/>
          <w:sz w:val="22"/>
        </w:rPr>
        <w:t xml:space="preserve"> The system shall parse and normalize all CDRs into the internal data model.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FR-CGF-003:</w:t>
      </w:r>
      <w:r>
        <w:rPr>
          <w:rFonts w:ascii="Calibri" w:hAnsi="Calibri" w:eastAsia="Calibri"/>
          <w:b w:val="0"/>
          <w:sz w:val="22"/>
        </w:rPr>
        <w:t xml:space="preserve"> The system shall validate mandatory fields including SUPI, timestamp, session duration, service type, and usage volume.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FR-CGF-004:</w:t>
      </w:r>
      <w:r>
        <w:rPr>
          <w:rFonts w:ascii="Calibri" w:hAnsi="Calibri" w:eastAsia="Calibri"/>
          <w:b w:val="0"/>
          <w:sz w:val="22"/>
        </w:rPr>
        <w:t xml:space="preserve"> The system shall detect duplicate CDRs using SUPI, timestamp, and session duration.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FR-CGF-005:</w:t>
      </w:r>
      <w:r>
        <w:rPr>
          <w:rFonts w:ascii="Calibri" w:hAnsi="Calibri" w:eastAsia="Calibri"/>
          <w:b w:val="0"/>
          <w:sz w:val="22"/>
        </w:rPr>
        <w:t xml:space="preserve"> Duplicate CDRs shall be rejected and logged.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FR-CGF-006:</w:t>
      </w:r>
      <w:r>
        <w:rPr>
          <w:rFonts w:ascii="Calibri" w:hAnsi="Calibri" w:eastAsia="Calibri"/>
          <w:b w:val="0"/>
          <w:sz w:val="22"/>
        </w:rPr>
        <w:t xml:space="preserve"> Valid CDRs shall be stored in the charging database for charging processing.</w:t>
      </w:r>
    </w:p>
    <w:p>
      <w:pPr>
        <w:pStyle w:val="Heading2"/>
      </w:pPr>
      <w:r>
        <w:rPr>
          <w:rFonts w:ascii="Calibri" w:hAnsi="Calibri" w:eastAsia="Calibri"/>
        </w:rPr>
        <w:t>2.3 Charging Function (CHF)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The Charging Function (CHF) is responsible for processing validated usage records, applying charging rules, calculating usage charges, and providing rated usage information to the Billing Engine.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Requirements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FR-CHF-001:</w:t>
      </w:r>
      <w:r>
        <w:rPr>
          <w:rFonts w:ascii="Calibri" w:hAnsi="Calibri" w:eastAsia="Calibri"/>
          <w:b w:val="0"/>
          <w:sz w:val="22"/>
        </w:rPr>
        <w:t xml:space="preserve"> The system shall process validated CDRs received from the CGF.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FR-CHF-002:</w:t>
      </w:r>
      <w:r>
        <w:rPr>
          <w:rFonts w:ascii="Calibri" w:hAnsi="Calibri" w:eastAsia="Calibri"/>
          <w:b w:val="0"/>
          <w:sz w:val="22"/>
        </w:rPr>
        <w:t xml:space="preserve"> The system shall identify the customer's subscribed product, service, and applicable price plan.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FR-CHF-003:</w:t>
      </w:r>
      <w:r>
        <w:rPr>
          <w:rFonts w:ascii="Calibri" w:hAnsi="Calibri" w:eastAsia="Calibri"/>
          <w:b w:val="0"/>
          <w:sz w:val="22"/>
        </w:rPr>
        <w:t xml:space="preserve"> The system shall calculate charges based on service type, usage volume, duration, event count, and configured charging rules.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FR-CHF-004:</w:t>
      </w:r>
      <w:r>
        <w:rPr>
          <w:rFonts w:ascii="Calibri" w:hAnsi="Calibri" w:eastAsia="Calibri"/>
          <w:b w:val="0"/>
          <w:sz w:val="22"/>
        </w:rPr>
        <w:t xml:space="preserve"> The system shall validate and consume any included free quota before applying billable charges.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FR-CHF-005:</w:t>
      </w:r>
      <w:r>
        <w:rPr>
          <w:rFonts w:ascii="Calibri" w:hAnsi="Calibri" w:eastAsia="Calibri"/>
          <w:b w:val="0"/>
          <w:sz w:val="22"/>
        </w:rPr>
        <w:t xml:space="preserve"> The system shall apply configured discounts, promotions, and pricing adjustments before calculating the final charge.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FR-CHF-006:</w:t>
      </w:r>
      <w:r>
        <w:rPr>
          <w:rFonts w:ascii="Calibri" w:hAnsi="Calibri" w:eastAsia="Calibri"/>
          <w:b w:val="0"/>
          <w:sz w:val="22"/>
        </w:rPr>
        <w:t xml:space="preserve"> The system shall support time-based, volume-based, event-based, and session-based charging units.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FR-CHF-007:</w:t>
      </w:r>
      <w:r>
        <w:rPr>
          <w:rFonts w:ascii="Calibri" w:hAnsi="Calibri" w:eastAsia="Calibri"/>
          <w:b w:val="0"/>
          <w:sz w:val="22"/>
        </w:rPr>
        <w:t xml:space="preserve"> The system shall generate rated usage records containing the calculated charges and charging details.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FR-CHF-008:</w:t>
      </w:r>
      <w:r>
        <w:rPr>
          <w:rFonts w:ascii="Calibri" w:hAnsi="Calibri" w:eastAsia="Calibri"/>
          <w:b w:val="0"/>
          <w:sz w:val="22"/>
        </w:rPr>
        <w:t xml:space="preserve"> The system shall provide rated usage records to the Enterprise Billing Engine for invoice generation.</w:t>
      </w:r>
    </w:p>
    <w:p>
      <w:pPr>
        <w:pStyle w:val="Heading2"/>
      </w:pPr>
      <w:r>
        <w:rPr>
          <w:rFonts w:ascii="Calibri" w:hAnsi="Calibri" w:eastAsia="Calibri"/>
        </w:rPr>
        <w:t>2.4 Enterprise Billing Engine (EBU)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The Enterprise Billing Engine (EBU) accumulates rated usage records, manages billing cycles, and generates customer invoices according to the customer's billing model.</w:t>
      </w:r>
    </w:p>
    <w:p>
      <w:pPr>
        <w:pStyle w:val="Heading3"/>
      </w:pPr>
      <w:r>
        <w:rPr>
          <w:rFonts w:ascii="Calibri" w:hAnsi="Calibri" w:eastAsia="Calibri"/>
        </w:rPr>
        <w:t>Postpaid Billing (In Arrears)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FR-EBU-001:</w:t>
      </w:r>
      <w:r>
        <w:rPr>
          <w:rFonts w:ascii="Calibri" w:hAnsi="Calibri" w:eastAsia="Calibri"/>
          <w:b w:val="0"/>
          <w:sz w:val="22"/>
        </w:rPr>
        <w:t xml:space="preserve"> The system shall accumulate rated usage records throughout the billing cycle.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FR-EBU-002:</w:t>
      </w:r>
      <w:r>
        <w:rPr>
          <w:rFonts w:ascii="Calibri" w:hAnsi="Calibri" w:eastAsia="Calibri"/>
          <w:b w:val="0"/>
          <w:sz w:val="22"/>
        </w:rPr>
        <w:t xml:space="preserve"> The system shall apply recurring charges according to the customer's subscribed product.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FR-EBU-003:</w:t>
      </w:r>
      <w:r>
        <w:rPr>
          <w:rFonts w:ascii="Calibri" w:hAnsi="Calibri" w:eastAsia="Calibri"/>
          <w:b w:val="0"/>
          <w:sz w:val="22"/>
        </w:rPr>
        <w:t xml:space="preserve"> The system shall calculate charges for usage exceeding the included quota.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FR-EBU-004:</w:t>
      </w:r>
      <w:r>
        <w:rPr>
          <w:rFonts w:ascii="Calibri" w:hAnsi="Calibri" w:eastAsia="Calibri"/>
          <w:b w:val="0"/>
          <w:sz w:val="22"/>
        </w:rPr>
        <w:t xml:space="preserve"> The system shall generate invoices at the end of the billing cycle.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FR-EBU-005:</w:t>
      </w:r>
      <w:r>
        <w:rPr>
          <w:rFonts w:ascii="Calibri" w:hAnsi="Calibri" w:eastAsia="Calibri"/>
          <w:b w:val="0"/>
          <w:sz w:val="22"/>
        </w:rPr>
        <w:t xml:space="preserve"> The invoice shall include recurring charges, usage charges, discounts, taxes (if applicable), and the total amount due.</w:t>
      </w:r>
    </w:p>
    <w:p>
      <w:pPr>
        <w:pStyle w:val="Heading3"/>
      </w:pPr>
      <w:r>
        <w:rPr>
          <w:rFonts w:ascii="Calibri" w:hAnsi="Calibri" w:eastAsia="Calibri"/>
        </w:rPr>
        <w:t>Advance Billing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FR-EBU-006:</w:t>
      </w:r>
      <w:r>
        <w:rPr>
          <w:rFonts w:ascii="Calibri" w:hAnsi="Calibri" w:eastAsia="Calibri"/>
          <w:b w:val="0"/>
          <w:sz w:val="22"/>
        </w:rPr>
        <w:t xml:space="preserve"> The system shall generate recurring invoices at the beginning of the billing cycle.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FR-EBU-007:</w:t>
      </w:r>
      <w:r>
        <w:rPr>
          <w:rFonts w:ascii="Calibri" w:hAnsi="Calibri" w:eastAsia="Calibri"/>
          <w:b w:val="0"/>
          <w:sz w:val="22"/>
        </w:rPr>
        <w:t xml:space="preserve"> Included quotas shall become available immediately after billing.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FR-EBU-008:</w:t>
      </w:r>
      <w:r>
        <w:rPr>
          <w:rFonts w:ascii="Calibri" w:hAnsi="Calibri" w:eastAsia="Calibri"/>
          <w:b w:val="0"/>
          <w:sz w:val="22"/>
        </w:rPr>
        <w:t xml:space="preserve"> Usage exceeding the included quota shall be accumulated during the billing cycle.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FR-EBU-009:</w:t>
      </w:r>
      <w:r>
        <w:rPr>
          <w:rFonts w:ascii="Calibri" w:hAnsi="Calibri" w:eastAsia="Calibri"/>
          <w:b w:val="0"/>
          <w:sz w:val="22"/>
        </w:rPr>
        <w:t xml:space="preserve"> Accumulated overage charges shall be included in the next billing cycle invoice.</w:t>
      </w:r>
    </w:p>
    <w:p>
      <w:pPr>
        <w:pStyle w:val="Heading2"/>
      </w:pPr>
      <w:r>
        <w:rPr>
          <w:rFonts w:ascii="Calibri" w:hAnsi="Calibri" w:eastAsia="Calibri"/>
        </w:rPr>
        <w:t>2.5 Reporting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Requirements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FR-RPT-001:</w:t>
      </w:r>
      <w:r>
        <w:rPr>
          <w:rFonts w:ascii="Calibri" w:hAnsi="Calibri" w:eastAsia="Calibri"/>
          <w:b w:val="0"/>
          <w:sz w:val="22"/>
        </w:rPr>
        <w:t xml:space="preserve"> The system shall provide reports for normalized and rated CDRs.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FR-RPT-002:</w:t>
      </w:r>
      <w:r>
        <w:rPr>
          <w:rFonts w:ascii="Calibri" w:hAnsi="Calibri" w:eastAsia="Calibri"/>
          <w:b w:val="0"/>
          <w:sz w:val="22"/>
        </w:rPr>
        <w:t xml:space="preserve"> The system shall provide customer usage, charging, and billing statistics.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FR-RPT-003:</w:t>
      </w:r>
      <w:r>
        <w:rPr>
          <w:rFonts w:ascii="Calibri" w:hAnsi="Calibri" w:eastAsia="Calibri"/>
          <w:b w:val="0"/>
          <w:sz w:val="22"/>
        </w:rPr>
        <w:t xml:space="preserve"> Reports shall support filtering by customer, SUPI, product, service, billing cycle, usage type, and date range.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FR-RPT-004:</w:t>
      </w:r>
      <w:r>
        <w:rPr>
          <w:rFonts w:ascii="Calibri" w:hAnsi="Calibri" w:eastAsia="Calibri"/>
          <w:b w:val="0"/>
          <w:sz w:val="22"/>
        </w:rPr>
        <w:t xml:space="preserve"> Reports shall include total usage, consumed free quota, billable usage, applied discounts, and charged amounts.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FR-RPT-005:</w:t>
      </w:r>
      <w:r>
        <w:rPr>
          <w:rFonts w:ascii="Calibri" w:hAnsi="Calibri" w:eastAsia="Calibri"/>
          <w:b w:val="0"/>
          <w:sz w:val="22"/>
        </w:rPr>
        <w:t xml:space="preserve"> Reports shall be exportable in CSV, Excel, and PDF formats.</w:t>
      </w:r>
    </w:p>
    <w:p>
      <w:pPr>
        <w:pStyle w:val="Heading2"/>
      </w:pPr>
      <w:r>
        <w:rPr>
          <w:rFonts w:ascii="Calibri" w:hAnsi="Calibri" w:eastAsia="Calibri"/>
        </w:rPr>
        <w:t>2.6 Logging and Audit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Requirements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FR-LOG-001:</w:t>
      </w:r>
      <w:r>
        <w:rPr>
          <w:rFonts w:ascii="Calibri" w:hAnsi="Calibri" w:eastAsia="Calibri"/>
          <w:b w:val="0"/>
          <w:sz w:val="22"/>
        </w:rPr>
        <w:t xml:space="preserve"> The system shall log every processing stage, including file collection, validation, duplicate detection, charging, billing, and invoice generation.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FR-LOG-002:</w:t>
      </w:r>
      <w:r>
        <w:rPr>
          <w:rFonts w:ascii="Calibri" w:hAnsi="Calibri" w:eastAsia="Calibri"/>
          <w:b w:val="0"/>
          <w:sz w:val="22"/>
        </w:rPr>
        <w:t xml:space="preserve"> Audit logs shall be retained according to the configured retention policy.</w:t>
      </w:r>
    </w:p>
    <w:p>
      <w:pPr>
        <w:pStyle w:val="Heading1"/>
      </w:pPr>
      <w:r>
        <w:rPr>
          <w:rFonts w:ascii="Calibri" w:hAnsi="Calibri" w:eastAsia="Calibri"/>
        </w:rPr>
        <w:t>3. Business Rules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Only validated CDRs shall be processed for charging.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 CDR shall not be processed more than once.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Duplicate detection shall use SUPI, timestamp, and session duration.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Free quota shall always be consumed before billable usage.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Discounts shall be applied before invoice generation.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Postpaid customers shall be billed at the end of the billing cycle.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Advance-billed customers shall pay recurring charges at the start of the cycle, while overage charges shall be included in the following invoice.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All charging and billing activities shall be fully auditable.</w:t>
      </w:r>
    </w:p>
    <w:p>
      <w:pPr>
        <w:pStyle w:val="Heading1"/>
      </w:pPr>
      <w:r>
        <w:rPr>
          <w:rFonts w:ascii="Calibri" w:hAnsi="Calibri" w:eastAsia="Calibri"/>
        </w:rPr>
        <w:t>4. Process Flow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Network nodes generate usage records (CDRs).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CDF collects CDRs through network interfaces or files.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CGF retrieves, validates, normalizes, and stores CDRs while removing duplicates.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CHF processes validated CDRs, applies charging rules, calculates usage charges, and generates rated usage records.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EBU receives rated usage records and accumulates charges according to the customer's billing model.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EBU generates invoices according to postpaid or advance billing rules.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Reports, statistics, and audit logs are generated for operational monitoring and customer reporting.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