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120" w:before="0"/>
        <w:jc w:val="center"/>
      </w:pPr>
      <w:r>
        <w:rPr>
          <w:rFonts w:ascii="Georgia" w:cs="Georgia" w:eastAsia="Georgia" w:hAnsi="Georgia"/>
          <w:color w:val="0F172A"/>
          <w:sz w:val="28"/>
          <w:szCs w:val="28"/>
        </w:rPr>
        <w:t xml:space="preserve">Cahier des Charges Fonctionnel</w:t>
      </w:r>
    </w:p>
    <w:p>
      <w:pPr>
        <w:pBdr>
          <w:bottom w:val="single" w:color="E2E8F0" w:sz="1" w:space="6"/>
        </w:pBd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Projet PsyLink</w:t>
      </w:r>
    </w:p>
    <w:p>
      <w:pPr>
        <w:spacing w:after="30" w:before="3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Plateforme de soutien psychologique a distance</w:t>
      </w:r>
    </w:p>
    <w:p>
      <w:pPr>
        <w:spacing w:after="240" w:before="2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Annee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2025 —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Statut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Version finale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Stack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Laravel 11 · Tailwind CSS · Jitsi Meet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2E8F0" w:sz="2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1. Introduction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1.1 Contexte du projet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La sante mentale est un enjeu majeur de notre societe. PsyLink vise a lever deux obstacles principaux — financier et geographique — en proposant une plateforme de teleconsultation accessible.</w:t>
      </w:r>
    </w:p>
    <w:p>
      <w:pPr>
        <w:spacing w:after="100" w:before="8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L'innovation centrale du projet est le systeme de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Coeurs Solidaires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 : un mecanisme permettant de financer l'acces gratuit aux soins psychologiques via des activites de benevolat aupres d'associations partenaires.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1.2 Objectifs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Faciliter l'acces aux soins psychologiques par la visioconference.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Garantir la confidentialite des echanges entre le praticien et le patient.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Proposer un systeme hybride : paiement par simulation de carte bancaire ou par credits solidaires.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Offrir une plateforme fiable avec validation manuelle des professionnels.</w:t>
      </w:r>
    </w:p>
    <w:p>
      <w:pPr>
        <w:pStyle w:val="Heading1"/>
        <w:pBdr>
          <w:bottom w:val="single" w:color="E2E8F0" w:sz="2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2. Perimetre du projet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2.1 Fonctionnalites incluses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Gestion multi-roles : Patient, Professionnel, Association, Administrateur.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Validation administrative des comptes praticiens.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Annuaire complet avec recherche par nom et filtrage par ville.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Prise de rendez-vous avec flux de statuts automatise.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Visioconference en temps reel via iFrame Jitsi Meet.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Paiement simule (Mock Payment) pour carte bancaire.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Gestion des Missions Solidaires publiees par les Associations.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Incrementation automatique des credits patients apres validation associative.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Systeme de notation et d'avis authentiques lies a une seance realisee.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Notifications e-mail via service dedie.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2.2 Fonctionnalites exclues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Consultation par chat (retire pour privilegier la visioconference).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Prescription de medicaments.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Gestion des urgences vitales.</w:t>
      </w:r>
    </w:p>
    <w:p>
      <w:pPr>
        <w:pStyle w:val="Heading1"/>
        <w:pBdr>
          <w:bottom w:val="single" w:color="E2E8F0" w:sz="2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3. Acteurs du systeme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3.1 Patient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Utilisateur en recherche d'un accompagnement psychologique.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Inscription et gestion du profil (nom, ville, photo, date de naissance, genre).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Recherche de praticiens et consultation des avis bases sur les rendez-vous reels.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Demande de seance et paiement (CB virtuelle ou Credits Solidaires).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Realisation d'activites benevoles aupres d'associations partenaires.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Participation a la visioconference.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3.2 Psychiatre / Psychologue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Professionnel de sante mentale inscrit et valide sur la plateforme.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Inscription et depot de biographie et specialite.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Definition du tarif horaire.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Choix d'accepter ou non le paiement par Credits Solidaires.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Gestion des demandes de rendez-vous (Approuver / Refuser / Terminer).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Lancement de la consultation video depuis son tableau de bord.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3.3 Administrateur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Responsable de la supervision globale de la plateforme.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Validation des professionnels entrants.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Moderation des signalements comportementaux.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Suivi des indicateurs cles : nombre de seances, credits generes.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3.4 Association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Organisation partenaire impliquee dans le systeme de solidarite.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Publication de missions de benevolat.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Validation de la presence des patients benevoles sur le terrain.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Gestion de sa presentation et de ses activites.</w:t>
      </w:r>
    </w:p>
    <w:p>
      <w:pPr>
        <w:pStyle w:val="Heading1"/>
        <w:pBdr>
          <w:bottom w:val="single" w:color="E2E8F0" w:sz="2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10. Arborescence et pages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10.1 Arborescence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Page d'Accueil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Annuaire des professionnels (filtres : nom et ville)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Espace Solidarite (missions associatives)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Tableau de bord (adapte selon le role connecte)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Salle de consultation video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10.2 Espace Patient — detail des pages</w:t>
      </w:r>
    </w:p>
    <w:p>
      <w:pPr>
        <w:spacing w:after="30" w:before="3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2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Solde de Coeurs, prochaines seances, historique des missions.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Missions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Liste des besoins associatifs filtres par ville.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Paiement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Choix entre paiement CB simule ou utilisation de Coeurs.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Annuaire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Recherche par nom, filtre par ville, avis authentiques.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Salle video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Session Jitsi accessible uniquement apres paiement confirme.</w:t>
            </w:r>
          </w:p>
        </w:tc>
      </w:tr>
    </w:tbl>
    <w:p>
      <w:pPr>
        <w:pStyle w:val="Heading1"/>
        <w:pBdr>
          <w:bottom w:val="single" w:color="E2E8F0" w:sz="2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11. Modelisation conceptuelle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11.1 Enumerations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Les enumerations suivantes definissent les valeurs acceptees par les champs de statut dans la base de donnees.</w:t>
      </w:r>
    </w:p>
    <w:p>
      <w:pPr>
        <w:spacing w:after="30" w:before="3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2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Enumeration Role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enum Role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patient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professional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association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AppointmentStatus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pending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 attente de reponse du professionnel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accepted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Accepte par le professionnel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waiting_payment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 attente de paiement patient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paid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Paiement confirme — acces video debloque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completed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Seance terminee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rejected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Refuse par le professionnel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ParticipationStatus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pending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Candidature soumise par le patient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accepted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Acceptee par l'association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attended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Presence validee — credits octroyes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11.2 Structure de donnees — entites principales</w:t>
      </w:r>
    </w:p>
    <w:p>
      <w:pPr>
        <w:spacing w:after="30" w:before="3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26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Entite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Champs principaux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id, name, bio, city, role, email, phone, photo, created_at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Patient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user_id (FK), credits (int), birth_date, gender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user_id (FK), specialty, hourly_rate, accepts_credits (bool), is_valid (bool)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user_id (FK), 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Activity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id, title, description, city, association_id (FK), credits_earned, max_participants, scheduled_at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id, patient_id (FK), professional_id (FK), status (enum), scheduled_at, price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Payment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id, appointment_id (FK), amount, transaction_id, status, paid_at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Review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id, appointment_id (FK, obligatoire), rating (1-5), comment</w:t>
            </w:r>
          </w:p>
        </w:tc>
      </w:tr>
    </w:tbl>
    <w:p>
      <w:pPr>
        <w:pStyle w:val="Heading1"/>
        <w:pBdr>
          <w:bottom w:val="single" w:color="E2E8F0" w:sz="2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12. Charte graphique et ergonomie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12.1 Palette de couleurs (Tailwind CSS)</w:t>
      </w:r>
    </w:p>
    <w:p>
      <w:pPr>
        <w:spacing w:after="30" w:before="3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3626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hex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Indigo 600 — Couleur principale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#4F46E5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Professionnalisme, confiance medicale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Emerald 500 — Couleur secondaire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#10B981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Validation, apaisement, sante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Rose 500 — Actions de solidarite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#F43F5E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Coeurs Solidaires, empathie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Slate 50 — Arriere-plan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#F8FAFC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Proprete, espace, lisibilite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Slate 900 — Textes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#0F172A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Lisibilite maximale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172A"/>
          <w:sz w:val="23"/>
          <w:szCs w:val="23"/>
        </w:rPr>
        <w:t xml:space="preserve">12.2 Typographie</w:t>
      </w:r>
    </w:p>
    <w:p>
      <w:pPr>
        <w:spacing w:after="30" w:before="3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226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Police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Titres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Poppins / Inter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Aspect moderne, lisible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Corps de texte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Inter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Lisibilite sur ecrans de teleconsultation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Code / Enums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Courier New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Clarte des identifiants techniques</w:t>
            </w:r>
          </w:p>
        </w:tc>
      </w:tr>
    </w:tbl>
    <w:p>
      <w:pPr>
        <w:pStyle w:val="Heading1"/>
        <w:pBdr>
          <w:bottom w:val="single" w:color="E2E8F0" w:sz="2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14. Conclusion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Ce projet fil rouge propose une solution complete, humaine et ethique pour le soutien psychologique a distance. Il articule trois poles complementaires : la teleconsultation video de qualite, la securite des donnees patients et le systeme de solidarite entre associations, patients et professionnels.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L'architecture basee sur Laravel 11 et le respect des bonnes pratiques MVC garantissent un developpement structure et evolutif. Des fonctionnalites complementaires pourront etre envisagees dans une version future : application mobile, orientation par intelligence artificielle, ou integration avec les services de sante officiels.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tabs>
        <w:tab w:val="right" w:pos="9026"/>
      </w:tabs>
      <w:spacing w:before="100"/>
    </w:pPr>
    <w:r>
      <w:rPr>
        <w:rFonts w:ascii="Arial" w:cs="Arial" w:eastAsia="Arial" w:hAnsi="Arial"/>
        <w:i/>
        <w:iCs/>
        <w:color w:val="475569"/>
        <w:sz w:val="16"/>
        <w:szCs w:val="16"/>
      </w:rPr>
      <w:t xml:space="preserve">Plateforme de soutien psychologique et solidarite citoyenne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475569"/>
        <w:sz w:val="18"/>
        <w:szCs w:val="18"/>
      </w:rPr>
      <w:t xml:space="preserve">PsyLink — Cahier des Charges Fonctionnel</w:t>
    </w:r>
    <w:r>
      <w:rPr>
        <w:rFonts w:ascii="Arial" w:cs="Arial" w:eastAsia="Arial" w:hAnsi="Arial"/>
        <w:color w:val="475569"/>
        <w:sz w:val="18"/>
        <w:szCs w:val="18"/>
      </w:rPr>
      <w:t xml:space="preserve">	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color w:val="0F172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0F17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2026-04-25T21:06:25.546Z</dcterms:created>
  <dcterms:modified xsi:type="dcterms:W3CDTF">2026-04-25T21:06:25.547Z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