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Binary Adaptive Paging</w:t>
      </w:r>
    </w:p>
    <w:p>
      <w:pPr>
        <w:pStyle w:val="Subtitle"/>
      </w:pPr>
      <w:r>
        <w:t>v8.3 · Dynamic Mapping Design &amp; Falsification Gate</w:t>
      </w:r>
    </w:p>
    <w:p>
      <w:r>
        <w:t>Research protocol — pre-implementation, not an experimental result</w:t>
      </w:r>
    </w:p>
    <w:p>
      <w:r>
        <w:t>16 October 2026  |  Status: design candidate only  |  Scope: software metadata, no kernel/TLB claims</w:t>
      </w:r>
    </w:p>
    <w:p>
      <w:pPr>
        <w:pStyle w:val="Heading1"/>
      </w:pPr>
      <w:r>
        <w:t>Decision at the end of v8.2</w:t>
      </w:r>
    </w:p>
    <w:p>
      <w:r>
        <w:t>Prior artifacts establish correct XOR/MSB parent lookup in the specified logical model. A capped BAP decomposition refines a K-page fixed grid with an arbitrary-length final block; under equal-size parent-directory and physically contiguous, permission-uniform run records, BAP cannot use less static metadata than that grid. The controlled v8.1 ablation also found no general lookup benefit over simple arithmetic fixed-grid indexing. These are limitations on the existing design—not a claim about all future dynamic schemes.</w:t>
      </w:r>
    </w:p>
    <w:p>
      <w:pPr>
        <w:pStyle w:val="Heading1"/>
      </w:pPr>
      <w:r>
        <w:t>Research question</w:t>
      </w:r>
    </w:p>
    <w:p>
      <w:r>
        <w:t>Does BAP-specific region decomposition provide a measurable benefit for incremental map/unmap/protect/remap events once both it and strong alternatives use comparable indexing, update strategies and caching?</w:t>
      </w:r>
    </w:p>
    <w:p>
      <w:r>
        <w:t>Null hypothesis (H0): Under equivalent semantics and metadata budgets, BAP does not improve the update–lookup trade-off relative to fixed-grid and dynamic range baselines.</w:t>
      </w:r>
    </w:p>
    <w:p>
      <w:r>
        <w:t>Alternative (H1): For a prespecified class of sparse/localized updates, a concrete BAP-specific mechanism reduces measured update work or update latency while meeting lookup/metadata constraints. Merely showing that lazy updates help is insufficient; the benefit must survive granting the same lazy technique to competing indexes.</w:t>
      </w:r>
    </w:p>
    <w:p>
      <w:pPr>
        <w:pStyle w:val="Heading1"/>
      </w:pPr>
      <w:r>
        <w:t>What is and is not new</w:t>
      </w:r>
    </w:p>
    <w:p>
      <w:pPr>
        <w:pStyle w:val="ListBullet"/>
      </w:pPr>
      <w:r>
        <w:t>The XOR/MSB formula is a correct parent-selector, not an established hardware translation mechanism.</w:t>
      </w:r>
    </w:p>
    <w:p>
      <w:pPr>
        <w:pStyle w:val="ListBullet"/>
      </w:pPr>
      <w:r>
        <w:t>Splitting/merging ranges is established prior art; Linux Maple Tree manages nonoverlapping ranges and supports range updates [1].</w:t>
      </w:r>
    </w:p>
    <w:p>
      <w:pPr>
        <w:pStyle w:val="ListBullet"/>
      </w:pPr>
      <w:r>
        <w:t>RMM translates physically and virtually contiguous page ranges with a range table and hardware range TLB [2]. Its architecture is not a drop-in implementation of this software gate.</w:t>
      </w:r>
    </w:p>
    <w:p>
      <w:pPr>
        <w:pStyle w:val="ListBullet"/>
      </w:pPr>
      <w:r>
        <w:t>Partial mprotect/munmap can split huge-page PMD mappings in Linux; this gate must not equate a metadata split with a real page-table split [3].</w:t>
      </w:r>
    </w:p>
    <w:p>
      <w:pPr>
        <w:pStyle w:val="Heading1"/>
      </w:pPr>
      <w:r>
        <w:t>Proposed candidate: exception-overlay updates (unproven)</w:t>
      </w:r>
    </w:p>
    <w:p>
      <w:r>
        <w:t>Start from an immutable epoch snapshot of page-to-frame mapping and permissions. An overlay stores sparse exceptions caused by updates; a lookup checks the overlay first, then its base representation. Periodic compaction merges the overlay into a new snapshot when the exception density exceeds a fixed threshold. The same overlay and compaction policy MUST be available to BAP, fixed-grid and generic-range baselines. Only after that control can the influence of BAP parent decomposition be isolated.</w:t>
      </w:r>
    </w:p>
    <w:p>
      <w:pPr>
        <w:pStyle w:val="Heading1"/>
      </w:pPr>
      <w:r>
        <w:t>Models compared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Representation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Index/update control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Eager BAP (negative control)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Capped BAP parents; permission/physical-run records within each parent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Eager fixed grid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K-page arithmetic buckets, final bucket may be shorter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Dynamic generic ranges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Maximal mapped contiguous PFN + uniform permission runs; ordered range index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BAP + exception overlay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Exact same overlay semantics and threshold as E/F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Fixed grid + exception overlay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Arithmetic bucket selection plus identical exception overlay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Generic ranges + exception overlay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Identical exception overlay and compaction policy</w:t>
            </w:r>
          </w:p>
        </w:tc>
      </w:tr>
    </w:tbl>
    <w:p/>
    <w:p>
      <w:pPr>
        <w:pStyle w:val="Heading1"/>
      </w:pPr>
      <w:r>
        <w:t>Operation contract and correctness oracle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Operation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Precondition / intended state change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map(start,len,pfn-layout,perm)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Target virtual pages are holes; allocate/remap deterministic physical frames and permissions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unmap(start,len)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Previously mapped pages become unmapped; later reads must fault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protect(start,len,perm)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Mapped pages acquire new r/w/x permissions; denied accesses must fault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cow_remap(page,new_pfn,perm)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Model a one-page private remap and optional permission change. No real fork, copy, or refcount behavior is claimed.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lookup(page,mode)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Return exact PFN and byte offset or expected unmapped/protection fault</w:t>
            </w:r>
          </w:p>
        </w:tc>
      </w:tr>
    </w:tbl>
    <w:p/>
    <w:p>
      <w:r>
        <w:t>A flat per-base-page oracle defines the truth state. After EVERY update, all representations must agree on a deterministic sample of present/missing pages and r/w/x outcomes; small regions must be checked exhaustively. No aliasing, shared mappings, concurrent writers, device mappings or file coherency in the first gate. Report these exclusions explicitly.</w:t>
      </w:r>
    </w:p>
    <w:p>
      <w:r>
        <w:br w:type="page"/>
      </w:r>
    </w:p>
    <w:p>
      <w:pPr>
        <w:pStyle w:val="Heading1"/>
      </w:pPr>
      <w:r>
        <w:t>Pre-registered workloads and controls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Dimension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Proposed sweep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Region sizes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1,000; 4,096; 10,000 pages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Start offsets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0; 1; 7 base pages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Physical layouts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contiguous; gaps every 32 pages; mixed permissions; combined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Operations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localized protect toggles; random one-page COW remaps; contiguous unmap/map; clustered mixed updates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Update fractions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0.1%; 1%; 10% of region across an epoch, with equal operation traces across strategies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Overlay compaction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exception density thresholds 1%, 5%, 10%; fixed and declared before tests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Access patterns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uniform, sequential, hot/cold, and boundary-focused traces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7"/>
              </w:rPr>
              <w:t>Randomness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7"/>
              </w:rPr>
              <w:t>Stable numeric seed; same operation log and queries for every representation</w:t>
            </w:r>
          </w:p>
        </w:tc>
      </w:tr>
    </w:tbl>
    <w:p/>
    <w:p>
      <w:pPr>
        <w:pStyle w:val="Heading1"/>
      </w:pPr>
      <w:r>
        <w:t>Required measurements (do not infer from descriptor counts)</w:t>
      </w:r>
    </w:p>
    <w:p>
      <w:pPr>
        <w:pStyle w:val="ListBullet"/>
      </w:pPr>
      <w:r>
        <w:t>Semantic correctness: physical byte addresses, permissions and unmapped faults after each operation.</w:t>
      </w:r>
    </w:p>
    <w:p>
      <w:pPr>
        <w:pStyle w:val="ListBullet"/>
      </w:pPr>
      <w:r>
        <w:t>Actual update time (ns/op) and lookup time (ns/lookup), measured in compiled native implementation with independent process runs and checksums.</w:t>
      </w:r>
    </w:p>
    <w:p>
      <w:pPr>
        <w:pStyle w:val="ListBullet"/>
      </w:pPr>
      <w:r>
        <w:t>Allocated metadata bytes and peak live bytes; exact counts of inserts, erases, modified records, compaction events, and bytes copied.</w:t>
      </w:r>
    </w:p>
    <w:p>
      <w:pPr>
        <w:pStyle w:val="ListBullet"/>
      </w:pPr>
      <w:r>
        <w:t>End-to-end mixed workload time with both lookups and updates; report update fraction and workload composition.</w:t>
      </w:r>
    </w:p>
    <w:p>
      <w:pPr>
        <w:pStyle w:val="ListBullet"/>
      </w:pPr>
      <w:r>
        <w:t>If concurrency is added later: locking and synchronization must be modeled. No conclusions about TLB misses or operating-system performance at this stage.</w:t>
      </w:r>
    </w:p>
    <w:p>
      <w:pPr>
        <w:pStyle w:val="Heading1"/>
      </w:pPr>
      <w:r>
        <w:t>Stop / go protocol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Gate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Go condition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Stop / pivot condition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G0 — static invariants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All models express identical mappings; dynamic oracle passes.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Any unexplained translation/permission discrepancy.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G1 — attribution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Candidate improves over fixed-grid+SAME overlay and range+SAME overlay on a predeclared workload.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Only improves over eager/no-index/less-optimized baselines.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G2 — trade-off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Update latency at least 10% lower with lookup regression no more than 5% and peak metadata increase no more than 10%, all prespecified.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Benefit vanishes after full cost accounting or depends on post-hoc case selection.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7"/>
              </w:rPr>
              <w:t>G3 — reproducibility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Independent repeats, environment report, checksums, uncertainty; then stronger kernels/real traces.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7"/>
              </w:rPr>
              <w:t>Sign or practical magnitude unstable under replicate/hardware/compiler checks.</w:t>
            </w:r>
          </w:p>
        </w:tc>
      </w:tr>
    </w:tbl>
    <w:p/>
    <w:p>
      <w:r>
        <w:t>The 10/5/10 percent thresholds above are proposed decision thresholds, not measured findings and not universal publication criteria. Record them before evaluating new results; report full trade-off curves rather than a binary pass alone.</w:t>
      </w:r>
    </w:p>
    <w:p>
      <w:pPr>
        <w:pStyle w:val="Heading1"/>
      </w:pPr>
      <w:r>
        <w:t>Deliverable sequence</w:t>
      </w:r>
    </w:p>
    <w:p>
      <w:r>
        <w:t>Stage 1 (NOW): commit this protocol as docs/v8_3_design_gate.md. Do not update the main paper or run another timing study.</w:t>
      </w:r>
    </w:p>
    <w:p>
      <w:r>
        <w:t>Stage 2: implement a differential-correctness prototype for map/unmap/protect/cow_remap and generate deterministic operation logs. Structural metrics only; do not label them as update latency.</w:t>
      </w:r>
    </w:p>
    <w:p>
      <w:r>
        <w:t>Stage 3: if correct and conceptually non-dominated, build C++ baseline-matched incremental structures and measure the predeclared trade-off. If overlay advantages are shared across designs, pivot toward a comparative/negative-results paper or formulate a new mechanism before further benchmarking.</w:t>
      </w:r>
    </w:p>
    <w:p>
      <w:pPr>
        <w:pStyle w:val="Heading1"/>
      </w:pPr>
      <w:r>
        <w:t>Literature checkpoints</w:t>
      </w:r>
    </w:p>
    <w:p>
      <w:r>
        <w:t>[1] Linux Kernel Documentation, Maple Tree. https://www.kernel.org/doc/html/latest/core-api/maple_tree.html</w:t>
      </w:r>
    </w:p>
    <w:p>
      <w:r>
        <w:t>[2] Karakostas et al., Redundant Memory Mappings for Fast Access to Large Memories, ISCA 2015. https://www.microsoft.com/en-us/research/publication/redundant-memory-mappings-for-fast-access-to-large-memories/</w:t>
      </w:r>
    </w:p>
    <w:p>
      <w:r>
        <w:t>[3] Linux Kernel Documentation, Transparent Hugepage Support. https://www.kernel.org/doc/html/latest/admin-guide/mm/transhuge.html</w:t>
      </w:r>
    </w:p>
    <w:p>
      <w:r>
        <w:t>These sources constrain novelty and semantics; they do not validate the proposed overlay design or prove any improvement.</w:t>
      </w:r>
    </w:p>
    <w:sectPr w:rsidR="00FC693F" w:rsidRPr="0006063C" w:rsidSect="00034616">
      <w:footerReference w:type="default" r:id="rId9"/>
      <w:pgSz w:w="12240" w:h="15840"/>
      <w:pgMar w:top="1080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A88"/>
        <w:sz w:val="16"/>
      </w:rPr>
      <w:t>BAP v8.3  |  Design protocol  |  Not an experimental performance claim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2F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A3F6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A3F6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F6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BAP v8.3 Dynamic Mapping Design Gate</dc:title>
  <dc:subject>Pre-registered research protocol for dynamic address-translation metadata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