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f6d390aca39c882411f04a1549e8e2dcdd2843"/>
    <w:p>
      <w:pPr>
        <w:pStyle w:val="Heading1"/>
      </w:pPr>
      <w:r>
        <w:t xml:space="preserve">IP Addressing Scheme Using Variable Length Subnet Masking (VLSM)</w:t>
      </w:r>
    </w:p>
    <w:bookmarkStart w:id="20" w:name="introduction"/>
    <w:p>
      <w:pPr>
        <w:pStyle w:val="Heading2"/>
      </w:pPr>
      <w:r>
        <w:t xml:space="preserve">1.0 Introduction</w:t>
      </w:r>
    </w:p>
    <w:p>
      <w:pPr>
        <w:pStyle w:val="FirstParagraph"/>
      </w:pPr>
      <w:r>
        <w:t xml:space="preserve">Internet Protocol (IP) addressing is a fundamental component of Data Communication and Networking. An effective addressing scheme ensures efficient communication between network devices while minimizing address wastage. For the Varsity Cyber Clash E-Sports Tournament, Variable Length Subnet Masking (VLSM) is implemented to allocate IP addresses according to the actual host requirements of each user group.</w:t>
      </w:r>
    </w:p>
    <w:p>
      <w:pPr>
        <w:pStyle w:val="BodyText"/>
      </w:pPr>
      <w:r>
        <w:t xml:space="preserve">The network is based on the private Class A address block 10.0.0.0/8. VLSM is used because different departments require different numbers of hosts. This method improves address utilization, reduces wastage, and allows future network expansion.</w:t>
      </w:r>
    </w:p>
    <w:p>
      <w:r>
        <w:pict>
          <v:rect style="width:0;height:1.5pt" o:hralign="center" o:hrstd="t" o:hr="t"/>
        </w:pict>
      </w:r>
    </w:p>
    <w:bookmarkEnd w:id="20"/>
    <w:bookmarkEnd w:id="21"/>
    <w:bookmarkStart w:id="23" w:name="network-requirements-analysis"/>
    <w:p>
      <w:pPr>
        <w:pStyle w:val="Heading1"/>
      </w:pPr>
      <w:r>
        <w:t xml:space="preserve">2.0 Network Requirements Analysis</w:t>
      </w:r>
    </w:p>
    <w:p>
      <w:pPr>
        <w:pStyle w:val="FirstParagraph"/>
      </w:pPr>
      <w:r>
        <w:t xml:space="preserve">The tournament network must support three primary user groups:</w:t>
      </w:r>
    </w:p>
    <w:bookmarkStart w:id="22" w:name="table-2.1-host-requirements"/>
    <w:p>
      <w:pPr>
        <w:pStyle w:val="Heading3"/>
      </w:pPr>
      <w:r>
        <w:t xml:space="preserve">Table 2.1: Host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Group</w:t>
            </w:r>
          </w:p>
        </w:tc>
        <w:tc>
          <w:tcPr/>
          <w:p>
            <w:pPr>
              <w:pStyle w:val="Compact"/>
            </w:pPr>
            <w:r>
              <w:t xml:space="preserve">Required Hosts</w:t>
            </w:r>
          </w:p>
        </w:tc>
      </w:tr>
      <w:tr>
        <w:tc>
          <w:tcPr/>
          <w:p>
            <w:pPr>
              <w:pStyle w:val="Compact"/>
            </w:pPr>
            <w:r>
              <w:t xml:space="preserve">Spectators</w:t>
            </w:r>
          </w:p>
        </w:tc>
        <w:tc>
          <w:tcPr/>
          <w:p>
            <w:pPr>
              <w:pStyle w:val="Compact"/>
            </w:pPr>
            <w:r>
              <w:t xml:space="preserve">300</w:t>
            </w:r>
          </w:p>
        </w:tc>
      </w:tr>
      <w:tr>
        <w:tc>
          <w:tcPr/>
          <w:p>
            <w:pPr>
              <w:pStyle w:val="Compact"/>
            </w:pPr>
            <w:r>
              <w:t xml:space="preserve">Competitive Gamers</w:t>
            </w:r>
          </w:p>
        </w:tc>
        <w:tc>
          <w:tcPr/>
          <w:p>
            <w:pPr>
              <w:pStyle w:val="Compact"/>
            </w:pPr>
            <w:r>
              <w:t xml:space="preserve">70</w:t>
            </w:r>
          </w:p>
        </w:tc>
      </w:tr>
      <w:tr>
        <w:tc>
          <w:tcPr/>
          <w:p>
            <w:pPr>
              <w:pStyle w:val="Compact"/>
            </w:pPr>
            <w:r>
              <w:t xml:space="preserve">Administrators &amp; Broadcasters</w:t>
            </w:r>
          </w:p>
        </w:tc>
        <w:tc>
          <w:tcPr/>
          <w:p>
            <w:pPr>
              <w:pStyle w:val="Compact"/>
            </w:pPr>
            <w:r>
              <w:t xml:space="preserve">30</w:t>
            </w:r>
          </w:p>
        </w:tc>
      </w:tr>
    </w:tbl>
    <w:p>
      <w:pPr>
        <w:pStyle w:val="BodyText"/>
      </w:pPr>
      <w:r>
        <w:t xml:space="preserve">To ensure efficient allocation of addresses, subnetting is performed from the largest host requirement to the smallest host requirement.</w:t>
      </w:r>
    </w:p>
    <w:p>
      <w:r>
        <w:pict>
          <v:rect style="width:0;height:1.5pt" o:hralign="center" o:hrstd="t" o:hr="t"/>
        </w:pict>
      </w:r>
    </w:p>
    <w:bookmarkEnd w:id="22"/>
    <w:bookmarkEnd w:id="23"/>
    <w:bookmarkStart w:id="27" w:name="vlsm-calculation-methodology"/>
    <w:p>
      <w:pPr>
        <w:pStyle w:val="Heading1"/>
      </w:pPr>
      <w:r>
        <w:t xml:space="preserve">3.0 VLSM Calculation Methodology</w:t>
      </w:r>
    </w:p>
    <w:p>
      <w:pPr>
        <w:pStyle w:val="FirstParagraph"/>
      </w:pPr>
      <w:r>
        <w:t xml:space="preserve">Variable Length Subnet Masking allows subnet sizes to be customized according to host requirements.</w:t>
      </w:r>
    </w:p>
    <w:p>
      <w:pPr>
        <w:pStyle w:val="BodyText"/>
      </w:pPr>
      <w:r>
        <w:t xml:space="preserve">The subnet allocation process follows these steps:</w:t>
      </w:r>
    </w:p>
    <w:p>
      <w:pPr>
        <w:pStyle w:val="Compact"/>
        <w:numPr>
          <w:ilvl w:val="0"/>
          <w:numId w:val="1001"/>
        </w:numPr>
      </w:pPr>
      <w:r>
        <w:t xml:space="preserve">Determine the number of hosts required.</w:t>
      </w:r>
    </w:p>
    <w:p>
      <w:pPr>
        <w:pStyle w:val="Compact"/>
        <w:numPr>
          <w:ilvl w:val="0"/>
          <w:numId w:val="1001"/>
        </w:numPr>
      </w:pPr>
      <w:r>
        <w:t xml:space="preserve">Add two additional addresses for the Network Address and Broadcast Address.</w:t>
      </w:r>
    </w:p>
    <w:p>
      <w:pPr>
        <w:pStyle w:val="Compact"/>
        <w:numPr>
          <w:ilvl w:val="0"/>
          <w:numId w:val="1001"/>
        </w:numPr>
      </w:pPr>
      <w:r>
        <w:t xml:space="preserve">Find the nearest power of two.</w:t>
      </w:r>
    </w:p>
    <w:p>
      <w:pPr>
        <w:pStyle w:val="Compact"/>
        <w:numPr>
          <w:ilvl w:val="0"/>
          <w:numId w:val="1001"/>
        </w:numPr>
      </w:pPr>
      <w:r>
        <w:t xml:space="preserve">Calculate the subnet prefix.</w:t>
      </w:r>
    </w:p>
    <w:p>
      <w:pPr>
        <w:pStyle w:val="Compact"/>
        <w:numPr>
          <w:ilvl w:val="0"/>
          <w:numId w:val="1001"/>
        </w:numPr>
      </w:pPr>
      <w:r>
        <w:t xml:space="preserve">Allocate addresses from largest subnet to smallest subnet.</w:t>
      </w:r>
    </w:p>
    <w:p>
      <w:r>
        <w:pict>
          <v:rect style="width:0;height:1.5pt" o:hralign="center" o:hrstd="t" o:hr="t"/>
        </w:pict>
      </w:r>
    </w:p>
    <w:bookmarkStart w:id="24" w:name="spectator-vlan-calculation"/>
    <w:p>
      <w:pPr>
        <w:pStyle w:val="Heading2"/>
      </w:pPr>
      <w:r>
        <w:t xml:space="preserve">3.1 Spectator VLAN Calculation</w:t>
      </w:r>
    </w:p>
    <w:p>
      <w:pPr>
        <w:pStyle w:val="FirstParagraph"/>
      </w:pPr>
      <w:r>
        <w:t xml:space="preserve">Required Hosts = 300</w:t>
      </w:r>
    </w:p>
    <w:p>
      <w:pPr>
        <w:pStyle w:val="BodyText"/>
      </w:pPr>
      <w:r>
        <w:t xml:space="preserve">Required Addresses = 300 + 2 = 302</w:t>
      </w:r>
    </w:p>
    <w:p>
      <w:pPr>
        <w:pStyle w:val="BodyText"/>
      </w:pPr>
      <w:r>
        <w:t xml:space="preserve">Nearest Power of Two = 512</w:t>
      </w:r>
    </w:p>
    <w:p>
      <w:pPr>
        <w:pStyle w:val="BodyText"/>
      </w:pPr>
      <w:r>
        <w:t xml:space="preserve">512 = 2⁹</w:t>
      </w:r>
    </w:p>
    <w:p>
      <w:pPr>
        <w:pStyle w:val="BodyText"/>
      </w:pPr>
      <w:r>
        <w:t xml:space="preserve">Subnet Prefix:</w:t>
      </w:r>
    </w:p>
    <w:p>
      <w:pPr>
        <w:pStyle w:val="BodyText"/>
      </w:pPr>
      <w:r>
        <w:t xml:space="preserve">32 − 9 = 23</w:t>
      </w:r>
    </w:p>
    <w:p>
      <w:pPr>
        <w:pStyle w:val="BodyText"/>
      </w:pPr>
      <w:r>
        <w:t xml:space="preserve">Allocated Subnet = /23</w:t>
      </w:r>
    </w:p>
    <w:p>
      <w:pPr>
        <w:pStyle w:val="BodyText"/>
      </w:pPr>
      <w:r>
        <w:t xml:space="preserve">Available Hosts:</w:t>
      </w:r>
    </w:p>
    <w:p>
      <w:pPr>
        <w:pStyle w:val="BodyText"/>
      </w:pPr>
      <w:r>
        <w:t xml:space="preserve">512 − 2 = 510 hosts</w:t>
      </w:r>
    </w:p>
    <w:p>
      <w:r>
        <w:pict>
          <v:rect style="width:0;height:1.5pt" o:hralign="center" o:hrstd="t" o:hr="t"/>
        </w:pict>
      </w:r>
    </w:p>
    <w:bookmarkEnd w:id="24"/>
    <w:bookmarkStart w:id="25" w:name="gamer-vlan-calculation"/>
    <w:p>
      <w:pPr>
        <w:pStyle w:val="Heading2"/>
      </w:pPr>
      <w:r>
        <w:t xml:space="preserve">3.2 Gamer VLAN Calculation</w:t>
      </w:r>
    </w:p>
    <w:p>
      <w:pPr>
        <w:pStyle w:val="FirstParagraph"/>
      </w:pPr>
      <w:r>
        <w:t xml:space="preserve">Required Hosts = 70</w:t>
      </w:r>
    </w:p>
    <w:p>
      <w:pPr>
        <w:pStyle w:val="BodyText"/>
      </w:pPr>
      <w:r>
        <w:t xml:space="preserve">Required Addresses = 70 + 2 = 72</w:t>
      </w:r>
    </w:p>
    <w:p>
      <w:pPr>
        <w:pStyle w:val="BodyText"/>
      </w:pPr>
      <w:r>
        <w:t xml:space="preserve">Nearest Power of Two = 128</w:t>
      </w:r>
    </w:p>
    <w:p>
      <w:pPr>
        <w:pStyle w:val="BodyText"/>
      </w:pPr>
      <w:r>
        <w:t xml:space="preserve">128 = 2⁷</w:t>
      </w:r>
    </w:p>
    <w:p>
      <w:pPr>
        <w:pStyle w:val="BodyText"/>
      </w:pPr>
      <w:r>
        <w:t xml:space="preserve">Subnet Prefix:</w:t>
      </w:r>
    </w:p>
    <w:p>
      <w:pPr>
        <w:pStyle w:val="BodyText"/>
      </w:pPr>
      <w:r>
        <w:t xml:space="preserve">32 − 7 = 25</w:t>
      </w:r>
    </w:p>
    <w:p>
      <w:pPr>
        <w:pStyle w:val="BodyText"/>
      </w:pPr>
      <w:r>
        <w:t xml:space="preserve">Allocated Subnet = /25</w:t>
      </w:r>
    </w:p>
    <w:p>
      <w:pPr>
        <w:pStyle w:val="BodyText"/>
      </w:pPr>
      <w:r>
        <w:t xml:space="preserve">Available Hosts:</w:t>
      </w:r>
    </w:p>
    <w:p>
      <w:pPr>
        <w:pStyle w:val="BodyText"/>
      </w:pPr>
      <w:r>
        <w:t xml:space="preserve">128 − 2 = 126 hosts</w:t>
      </w:r>
    </w:p>
    <w:p>
      <w:r>
        <w:pict>
          <v:rect style="width:0;height:1.5pt" o:hralign="center" o:hrstd="t" o:hr="t"/>
        </w:pict>
      </w:r>
    </w:p>
    <w:bookmarkEnd w:id="25"/>
    <w:bookmarkStart w:id="26" w:name="administrator-vlan-calculation"/>
    <w:p>
      <w:pPr>
        <w:pStyle w:val="Heading2"/>
      </w:pPr>
      <w:r>
        <w:t xml:space="preserve">3.3 Administrator VLAN Calculation</w:t>
      </w:r>
    </w:p>
    <w:p>
      <w:pPr>
        <w:pStyle w:val="FirstParagraph"/>
      </w:pPr>
      <w:r>
        <w:t xml:space="preserve">Required Hosts = 30</w:t>
      </w:r>
    </w:p>
    <w:p>
      <w:pPr>
        <w:pStyle w:val="BodyText"/>
      </w:pPr>
      <w:r>
        <w:t xml:space="preserve">Required Addresses = 30 + 2 = 32</w:t>
      </w:r>
    </w:p>
    <w:p>
      <w:pPr>
        <w:pStyle w:val="BodyText"/>
      </w:pPr>
      <w:r>
        <w:t xml:space="preserve">32 = 2⁵</w:t>
      </w:r>
    </w:p>
    <w:p>
      <w:pPr>
        <w:pStyle w:val="BodyText"/>
      </w:pPr>
      <w:r>
        <w:t xml:space="preserve">Subnet Prefix:</w:t>
      </w:r>
    </w:p>
    <w:p>
      <w:pPr>
        <w:pStyle w:val="BodyText"/>
      </w:pPr>
      <w:r>
        <w:t xml:space="preserve">32 − 5 = 27</w:t>
      </w:r>
    </w:p>
    <w:p>
      <w:pPr>
        <w:pStyle w:val="BodyText"/>
      </w:pPr>
      <w:r>
        <w:t xml:space="preserve">Allocated Subnet = /27</w:t>
      </w:r>
    </w:p>
    <w:p>
      <w:pPr>
        <w:pStyle w:val="BodyText"/>
      </w:pPr>
      <w:r>
        <w:t xml:space="preserve">Available Hosts:</w:t>
      </w:r>
    </w:p>
    <w:p>
      <w:pPr>
        <w:pStyle w:val="BodyText"/>
      </w:pPr>
      <w:r>
        <w:t xml:space="preserve">32 − 2 = 30 hosts</w:t>
      </w:r>
    </w:p>
    <w:p>
      <w:r>
        <w:pict>
          <v:rect style="width:0;height:1.5pt" o:hralign="center" o:hrstd="t" o:hr="t"/>
        </w:pict>
      </w:r>
    </w:p>
    <w:bookmarkEnd w:id="26"/>
    <w:bookmarkEnd w:id="27"/>
    <w:bookmarkStart w:id="29" w:name="vlsm-addressing-scheme"/>
    <w:p>
      <w:pPr>
        <w:pStyle w:val="Heading1"/>
      </w:pPr>
      <w:r>
        <w:t xml:space="preserve">4.0 VLSM Addressing Scheme</w:t>
      </w:r>
    </w:p>
    <w:p>
      <w:pPr>
        <w:pStyle w:val="FirstParagraph"/>
      </w:pPr>
      <w:r>
        <w:t xml:space="preserve">Based on the calculations above, the following subnet allocation was implemented.</w:t>
      </w:r>
    </w:p>
    <w:bookmarkStart w:id="28" w:name="table-4.1-vlsm-addressing-scheme"/>
    <w:p>
      <w:pPr>
        <w:pStyle w:val="Heading3"/>
      </w:pPr>
      <w:r>
        <w:t xml:space="preserve">Table 4.1: VLSM Addressing Scheme</w:t>
      </w:r>
    </w:p>
    <w:tbl>
      <w:tblPr>
        <w:tblStyle w:val="Table"/>
        <w:tblW w:type="pct" w:w="5000"/>
        <w:tblLayout w:type="fixed"/>
        <w:tblLook w:firstRow="1" w:lastRow="0" w:firstColumn="0" w:lastColumn="0" w:noHBand="0" w:noVBand="0" w:val="0020"/>
      </w:tblPr>
      <w:tblGrid>
        <w:gridCol w:w="516"/>
        <w:gridCol w:w="1033"/>
        <w:gridCol w:w="1377"/>
        <w:gridCol w:w="1119"/>
        <w:gridCol w:w="1377"/>
        <w:gridCol w:w="946"/>
        <w:gridCol w:w="1549"/>
      </w:tblGrid>
      <w:tr>
        <w:trPr>
          <w:tblHeader w:val="on"/>
        </w:trPr>
        <w:tc>
          <w:tcPr/>
          <w:p>
            <w:pPr>
              <w:pStyle w:val="Compact"/>
            </w:pPr>
            <w:r>
              <w:t xml:space="preserve">VLAN</w:t>
            </w:r>
          </w:p>
        </w:tc>
        <w:tc>
          <w:tcPr/>
          <w:p>
            <w:pPr>
              <w:pStyle w:val="Compact"/>
            </w:pPr>
            <w:r>
              <w:t xml:space="preserve">Department</w:t>
            </w:r>
          </w:p>
        </w:tc>
        <w:tc>
          <w:tcPr/>
          <w:p>
            <w:pPr>
              <w:pStyle w:val="Compact"/>
            </w:pPr>
            <w:r>
              <w:t xml:space="preserve">Network Address</w:t>
            </w:r>
          </w:p>
        </w:tc>
        <w:tc>
          <w:tcPr/>
          <w:p>
            <w:pPr>
              <w:pStyle w:val="Compact"/>
            </w:pPr>
            <w:r>
              <w:t xml:space="preserve">Subnet Mask</w:t>
            </w:r>
          </w:p>
        </w:tc>
        <w:tc>
          <w:tcPr/>
          <w:p>
            <w:pPr>
              <w:pStyle w:val="Compact"/>
            </w:pPr>
            <w:r>
              <w:t xml:space="preserve">Default Gateway</w:t>
            </w:r>
          </w:p>
        </w:tc>
        <w:tc>
          <w:tcPr/>
          <w:p>
            <w:pPr>
              <w:pStyle w:val="Compact"/>
            </w:pPr>
            <w:r>
              <w:t xml:space="preserve">Host Range</w:t>
            </w:r>
          </w:p>
        </w:tc>
        <w:tc>
          <w:tcPr/>
          <w:p>
            <w:pPr>
              <w:pStyle w:val="Compact"/>
            </w:pPr>
            <w:r>
              <w:t xml:space="preserve">Broadcast Address</w:t>
            </w:r>
          </w:p>
        </w:tc>
      </w:tr>
      <w:tr>
        <w:tc>
          <w:tcPr/>
          <w:p>
            <w:pPr>
              <w:pStyle w:val="Compact"/>
            </w:pPr>
            <w:r>
              <w:t xml:space="preserve">VLAN 40</w:t>
            </w:r>
          </w:p>
        </w:tc>
        <w:tc>
          <w:tcPr/>
          <w:p>
            <w:pPr>
              <w:pStyle w:val="Compact"/>
            </w:pPr>
            <w:r>
              <w:t xml:space="preserve">Spectators</w:t>
            </w:r>
          </w:p>
        </w:tc>
        <w:tc>
          <w:tcPr/>
          <w:p>
            <w:pPr>
              <w:pStyle w:val="Compact"/>
            </w:pPr>
            <w:r>
              <w:t xml:space="preserve">10.0.0.0/23</w:t>
            </w:r>
          </w:p>
        </w:tc>
        <w:tc>
          <w:tcPr/>
          <w:p>
            <w:pPr>
              <w:pStyle w:val="Compact"/>
            </w:pPr>
            <w:r>
              <w:t xml:space="preserve">255.255.254.0</w:t>
            </w:r>
          </w:p>
        </w:tc>
        <w:tc>
          <w:tcPr/>
          <w:p>
            <w:pPr>
              <w:pStyle w:val="Compact"/>
            </w:pPr>
            <w:r>
              <w:t xml:space="preserve">10.0.0.1</w:t>
            </w:r>
          </w:p>
        </w:tc>
        <w:tc>
          <w:tcPr/>
          <w:p>
            <w:pPr>
              <w:pStyle w:val="Compact"/>
            </w:pPr>
            <w:r>
              <w:t xml:space="preserve">10.0.0.2 – 10.0.1.254</w:t>
            </w:r>
          </w:p>
        </w:tc>
        <w:tc>
          <w:tcPr/>
          <w:p>
            <w:pPr>
              <w:pStyle w:val="Compact"/>
            </w:pPr>
            <w:r>
              <w:t xml:space="preserve">10.0.1.255</w:t>
            </w:r>
          </w:p>
        </w:tc>
      </w:tr>
      <w:tr>
        <w:tc>
          <w:tcPr/>
          <w:p>
            <w:pPr>
              <w:pStyle w:val="Compact"/>
            </w:pPr>
            <w:r>
              <w:t xml:space="preserve">VLAN 10</w:t>
            </w:r>
          </w:p>
        </w:tc>
        <w:tc>
          <w:tcPr/>
          <w:p>
            <w:pPr>
              <w:pStyle w:val="Compact"/>
            </w:pPr>
            <w:r>
              <w:t xml:space="preserve">Competitive Gamers</w:t>
            </w:r>
          </w:p>
        </w:tc>
        <w:tc>
          <w:tcPr/>
          <w:p>
            <w:pPr>
              <w:pStyle w:val="Compact"/>
            </w:pPr>
            <w:r>
              <w:t xml:space="preserve">10.0.2.0/25</w:t>
            </w:r>
          </w:p>
        </w:tc>
        <w:tc>
          <w:tcPr/>
          <w:p>
            <w:pPr>
              <w:pStyle w:val="Compact"/>
            </w:pPr>
            <w:r>
              <w:t xml:space="preserve">255.255.255.128</w:t>
            </w:r>
          </w:p>
        </w:tc>
        <w:tc>
          <w:tcPr/>
          <w:p>
            <w:pPr>
              <w:pStyle w:val="Compact"/>
            </w:pPr>
            <w:r>
              <w:t xml:space="preserve">10.0.2.1</w:t>
            </w:r>
          </w:p>
        </w:tc>
        <w:tc>
          <w:tcPr/>
          <w:p>
            <w:pPr>
              <w:pStyle w:val="Compact"/>
            </w:pPr>
            <w:r>
              <w:t xml:space="preserve">10.0.2.2 – 10.0.2.126</w:t>
            </w:r>
          </w:p>
        </w:tc>
        <w:tc>
          <w:tcPr/>
          <w:p>
            <w:pPr>
              <w:pStyle w:val="Compact"/>
            </w:pPr>
            <w:r>
              <w:t xml:space="preserve">10.0.2.127</w:t>
            </w:r>
          </w:p>
        </w:tc>
      </w:tr>
      <w:tr>
        <w:tc>
          <w:tcPr/>
          <w:p>
            <w:pPr>
              <w:pStyle w:val="Compact"/>
            </w:pPr>
            <w:r>
              <w:t xml:space="preserve">VLAN 20</w:t>
            </w:r>
          </w:p>
        </w:tc>
        <w:tc>
          <w:tcPr/>
          <w:p>
            <w:pPr>
              <w:pStyle w:val="Compact"/>
            </w:pPr>
            <w:r>
              <w:t xml:space="preserve">Administrators &amp; Broadcasters</w:t>
            </w:r>
          </w:p>
        </w:tc>
        <w:tc>
          <w:tcPr/>
          <w:p>
            <w:pPr>
              <w:pStyle w:val="Compact"/>
            </w:pPr>
            <w:r>
              <w:t xml:space="preserve">10.0.2.128/27</w:t>
            </w:r>
          </w:p>
        </w:tc>
        <w:tc>
          <w:tcPr/>
          <w:p>
            <w:pPr>
              <w:pStyle w:val="Compact"/>
            </w:pPr>
            <w:r>
              <w:t xml:space="preserve">255.255.255.224</w:t>
            </w:r>
          </w:p>
        </w:tc>
        <w:tc>
          <w:tcPr/>
          <w:p>
            <w:pPr>
              <w:pStyle w:val="Compact"/>
            </w:pPr>
            <w:r>
              <w:t xml:space="preserve">10.0.2.129</w:t>
            </w:r>
          </w:p>
        </w:tc>
        <w:tc>
          <w:tcPr/>
          <w:p>
            <w:pPr>
              <w:pStyle w:val="Compact"/>
            </w:pPr>
            <w:r>
              <w:t xml:space="preserve">10.0.2.130 – 10.0.2.158</w:t>
            </w:r>
          </w:p>
        </w:tc>
        <w:tc>
          <w:tcPr/>
          <w:p>
            <w:pPr>
              <w:pStyle w:val="Compact"/>
            </w:pPr>
            <w:r>
              <w:t xml:space="preserve">10.0.2.159</w:t>
            </w:r>
          </w:p>
        </w:tc>
      </w:tr>
    </w:tbl>
    <w:p>
      <w:r>
        <w:pict>
          <v:rect style="width:0;height:1.5pt" o:hralign="center" o:hrstd="t" o:hr="t"/>
        </w:pict>
      </w:r>
    </w:p>
    <w:bookmarkEnd w:id="28"/>
    <w:bookmarkEnd w:id="29"/>
    <w:bookmarkStart w:id="33" w:name="segmentation-design"/>
    <w:p>
      <w:pPr>
        <w:pStyle w:val="Heading1"/>
      </w:pPr>
      <w:r>
        <w:t xml:space="preserve">5.0 Segmentation Design</w:t>
      </w:r>
    </w:p>
    <w:p>
      <w:pPr>
        <w:pStyle w:val="FirstParagraph"/>
      </w:pPr>
      <w:r>
        <w:t xml:space="preserve">Network segmentation is achieved through the implementation of Virtual Local Area Networks (VLANs).</w:t>
      </w:r>
    </w:p>
    <w:bookmarkStart w:id="30" w:name="vlan-40-spectators"/>
    <w:p>
      <w:pPr>
        <w:pStyle w:val="Heading3"/>
      </w:pPr>
      <w:r>
        <w:t xml:space="preserve">VLAN 40 – Spectators</w:t>
      </w:r>
    </w:p>
    <w:p>
      <w:pPr>
        <w:pStyle w:val="FirstParagraph"/>
      </w:pPr>
      <w:r>
        <w:t xml:space="preserve">This VLAN provides wireless connectivity for approximately 300 spectators attending the tournament. The subnet 10.0.0.0/23 was selected because it provides 510 usable host addresses, which exceeds the expected user requirement and allows future expansion.</w:t>
      </w:r>
    </w:p>
    <w:bookmarkEnd w:id="30"/>
    <w:bookmarkStart w:id="31" w:name="vlan-10-competitive-gamers"/>
    <w:p>
      <w:pPr>
        <w:pStyle w:val="Heading3"/>
      </w:pPr>
      <w:r>
        <w:t xml:space="preserve">VLAN 10 – Competitive Gamers</w:t>
      </w:r>
    </w:p>
    <w:p>
      <w:pPr>
        <w:pStyle w:val="FirstParagraph"/>
      </w:pPr>
      <w:r>
        <w:t xml:space="preserve">This VLAN supports 70 gaming devices used in tournament matches. The subnet 10.0.2.0/25 provides 126 usable host addresses while ensuring efficient address utilization and maintaining low-latency communication.</w:t>
      </w:r>
    </w:p>
    <w:bookmarkEnd w:id="31"/>
    <w:bookmarkStart w:id="32" w:name="vlan-20-administrators-and-broadcasters"/>
    <w:p>
      <w:pPr>
        <w:pStyle w:val="Heading3"/>
      </w:pPr>
      <w:r>
        <w:t xml:space="preserve">VLAN 20 – Administrators and Broadcasters</w:t>
      </w:r>
    </w:p>
    <w:p>
      <w:pPr>
        <w:pStyle w:val="FirstParagraph"/>
      </w:pPr>
      <w:r>
        <w:t xml:space="preserve">This VLAN supports event management personnel and broadcasting staff. The subnet 10.0.2.128/27 provides exactly 30 usable host addresses, making it suitable for administrative operations without wasting address space.</w:t>
      </w:r>
    </w:p>
    <w:p>
      <w:r>
        <w:pict>
          <v:rect style="width:0;height:1.5pt" o:hralign="center" o:hrstd="t" o:hr="t"/>
        </w:pict>
      </w:r>
    </w:p>
    <w:bookmarkEnd w:id="32"/>
    <w:bookmarkEnd w:id="33"/>
    <w:bookmarkStart w:id="34" w:name="benefits-of-using-vlsm"/>
    <w:p>
      <w:pPr>
        <w:pStyle w:val="Heading1"/>
      </w:pPr>
      <w:r>
        <w:t xml:space="preserve">6.0 Benefits of Using VLSM</w:t>
      </w:r>
    </w:p>
    <w:p>
      <w:pPr>
        <w:pStyle w:val="FirstParagraph"/>
      </w:pPr>
      <w:r>
        <w:t xml:space="preserve">The implementation of VLSM provides several advantages:</w:t>
      </w:r>
    </w:p>
    <w:p>
      <w:pPr>
        <w:pStyle w:val="Compact"/>
        <w:numPr>
          <w:ilvl w:val="0"/>
          <w:numId w:val="1002"/>
        </w:numPr>
      </w:pPr>
      <w:r>
        <w:t xml:space="preserve">Efficient utilization of IP address resources.</w:t>
      </w:r>
    </w:p>
    <w:p>
      <w:pPr>
        <w:pStyle w:val="Compact"/>
        <w:numPr>
          <w:ilvl w:val="0"/>
          <w:numId w:val="1002"/>
        </w:numPr>
      </w:pPr>
      <w:r>
        <w:t xml:space="preserve">Reduced address wastage.</w:t>
      </w:r>
    </w:p>
    <w:p>
      <w:pPr>
        <w:pStyle w:val="Compact"/>
        <w:numPr>
          <w:ilvl w:val="0"/>
          <w:numId w:val="1002"/>
        </w:numPr>
      </w:pPr>
      <w:r>
        <w:t xml:space="preserve">Improved scalability.</w:t>
      </w:r>
    </w:p>
    <w:p>
      <w:pPr>
        <w:pStyle w:val="Compact"/>
        <w:numPr>
          <w:ilvl w:val="0"/>
          <w:numId w:val="1002"/>
        </w:numPr>
      </w:pPr>
      <w:r>
        <w:t xml:space="preserve">Easier network management.</w:t>
      </w:r>
    </w:p>
    <w:p>
      <w:pPr>
        <w:pStyle w:val="Compact"/>
        <w:numPr>
          <w:ilvl w:val="0"/>
          <w:numId w:val="1002"/>
        </w:numPr>
      </w:pPr>
      <w:r>
        <w:t xml:space="preserve">Better support for future expansion.</w:t>
      </w:r>
    </w:p>
    <w:p>
      <w:pPr>
        <w:pStyle w:val="Compact"/>
        <w:numPr>
          <w:ilvl w:val="0"/>
          <w:numId w:val="1002"/>
        </w:numPr>
      </w:pPr>
      <w:r>
        <w:t xml:space="preserve">Logical separation of departments through VLAN segmentation.</w:t>
      </w:r>
    </w:p>
    <w:p>
      <w:pPr>
        <w:pStyle w:val="FirstParagraph"/>
      </w:pPr>
      <w:r>
        <w:t xml:space="preserve">Compared to traditional fixed-length subnetting, VLSM allows each subnet to receive only the number of addresses required for its operation.</w:t>
      </w:r>
    </w:p>
    <w:p>
      <w:r>
        <w:pict>
          <v:rect style="width:0;height:1.5pt" o:hralign="center" o:hrstd="t" o:hr="t"/>
        </w:pict>
      </w:r>
    </w:p>
    <w:bookmarkEnd w:id="34"/>
    <w:bookmarkStart w:id="35" w:name="conclusion"/>
    <w:p>
      <w:pPr>
        <w:pStyle w:val="Heading1"/>
      </w:pPr>
      <w:r>
        <w:t xml:space="preserve">7.0 Conclusion</w:t>
      </w:r>
    </w:p>
    <w:p>
      <w:pPr>
        <w:pStyle w:val="FirstParagraph"/>
      </w:pPr>
      <w:r>
        <w:t xml:space="preserve">The proposed IP addressing scheme successfully applies Variable Length Subnet Masking (VLSM) principles to meet the networking requirements of the Varsity Cyber Clash tournament. Three distinct VLANs were created for Spectators, Competitive Gamers, and Administrators/Broadcasters. Each subnet was allocated according to its host requirements, ensuring efficient utilization of address space while maintaining scalability and network performance.</w:t>
      </w:r>
    </w:p>
    <w:p>
      <w:pPr>
        <w:pStyle w:val="BodyText"/>
      </w:pPr>
      <w:r>
        <w:t xml:space="preserve">The design follows standard Data Communication and Networking practices and demonstrates proper subnetting methodology, VLAN segmentation, and logical network planning.</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2026-06-07T07:28:15Z</dcterms:created>
  <dcterms:modified xsi:type="dcterms:W3CDTF">2026-06-07T07:28:15Z</dcterms:modified>
</cp:coreProperties>
</file>

<file path=docProps/custom.xml><?xml version="1.0" encoding="utf-8"?>
<Properties xmlns="http://schemas.openxmlformats.org/officeDocument/2006/custom-properties" xmlns:vt="http://schemas.openxmlformats.org/officeDocument/2006/docPropsVTypes"/>
</file>