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همراه با نتیجه آزمون دو فرضیه،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بر این پایه، هر دو فرضیه پژوهش تأیید شد: میان اعضای پانل در دور نهایی توافق معناداری وجود داشت و رتبه‌بندی میان دور دوم و سوم به ثبات رسیده بود.</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نتیجه آزمون دو فرضیه پژوهش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به اعتبار رتبه‌بندی و آزمون فرضیه‌ها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بنابراین فرضیه اول، یعنی وجود توافق معنادار میان اعضای پانل در دور نهایی، تأیید می‌شود. ضرایب اسپیرمن میان دور دوم و سوم (۰٫۸۴۷ در سطح گویه و ۰٫۸۳۳ در سطح مؤلفه، هر دو معنادار) فرضیه دوم، یعنی ثبات رتبه‌بندی میان دو دور پایانی را تأیید می‌کنند.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با تأیید دو فرضیه پژوهش پشتیبانی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