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30" w:lineRule="auto"/>
        <w:jc w:val="center"/>
      </w:pPr>
      <w:r>
        <w:rPr>
          <w:rFonts w:ascii="Times New Roman" w:cs="B Nazanin" w:eastAsia="B Nazanin" w:hAnsi="Times New Roman"/>
          <w:b/>
          <w:bCs/>
          <w:i w:val="false"/>
          <w:iCs w:val="false"/>
          <w:sz w:val="34"/>
          <w:szCs w:val="34"/>
          <w:rtl/>
          <w:lang w:val="en-US" w:bidi="fa-IR"/>
        </w:rPr>
        <w:t xml:space="preserve">بررسی اعتبار اعترافات ناشی از فریب و عملیات روانی بازجویان در فرایند تحقیقات کیفری</w:t>
      </w:r>
    </w:p>
    <w:p>
      <w:pPr>
        <w:spacing w:after="160" w:before="0" w:line="276" w:lineRule="auto"/>
        <w:jc w:val="center"/>
      </w:pPr>
      <w:r>
        <w:rPr>
          <w:rFonts w:ascii="Times New Roman" w:cs="Times New Roman" w:hAnsi="Times New Roman"/>
          <w:i w:val="false"/>
          <w:iCs w:val="false"/>
          <w:sz w:val="22"/>
          <w:szCs w:val="22"/>
          <w:lang w:val="en-US"/>
        </w:rPr>
        <w:t xml:space="preserve">An Examination of the Validity of Confessions Elicited through Interrogators’ Deception and Psychological Operations in the Criminal Investigation Process</w:t>
      </w:r>
    </w:p>
    <w:p>
      <w:pPr>
        <w:bidi/>
        <w:spacing w:after="40" w:before="0" w:line="300" w:lineRule="auto"/>
        <w:jc w:val="center"/>
      </w:pPr>
      <w:r>
        <w:rPr>
          <w:rFonts w:ascii="Times New Roman" w:cs="B Nazanin" w:eastAsia="B Nazanin" w:hAnsi="Times New Roman"/>
          <w:b w:val="false"/>
          <w:bCs w:val="false"/>
          <w:i w:val="false"/>
          <w:iCs w:val="false"/>
          <w:sz w:val="22"/>
          <w:szCs w:val="22"/>
          <w:rtl/>
          <w:lang w:val="en-US" w:bidi="fa-IR"/>
        </w:rPr>
        <w:t xml:space="preserve">نویسنده: [نام و نام خانوادگی]</w:t>
      </w:r>
    </w:p>
    <w:p>
      <w:pPr>
        <w:bidi/>
        <w:spacing w:after="40" w:before="0" w:line="300" w:lineRule="auto"/>
        <w:jc w:val="center"/>
      </w:pPr>
      <w:r>
        <w:rPr>
          <w:rFonts w:ascii="Times New Roman" w:cs="B Nazanin" w:eastAsia="B Nazanin" w:hAnsi="Times New Roman"/>
          <w:b w:val="false"/>
          <w:bCs w:val="false"/>
          <w:i w:val="false"/>
          <w:iCs w:val="false"/>
          <w:sz w:val="22"/>
          <w:szCs w:val="22"/>
          <w:rtl/>
          <w:lang w:val="en-US" w:bidi="fa-IR"/>
        </w:rPr>
        <w:t xml:space="preserve">وابستگی سازمانی: [دانشگاه / مؤسسه]    |    پست الکترونیکی: [ایمیل]</w:t>
      </w:r>
    </w:p>
    <w:p>
      <w:pPr>
        <w:pBdr>
          <w:bottom w:val="single" w:color="808080" w:sz="6" w:space="4"/>
        </w:pBdr>
        <w:spacing w:after="120" w:before="60"/>
      </w:pPr>
    </w:p>
    <w:p>
      <w:pPr>
        <w:keepNext/>
        <w:bidi/>
        <w:spacing w:after="60" w:before="60" w:line="300" w:lineRule="auto"/>
      </w:pPr>
      <w:r>
        <w:rPr>
          <w:rFonts w:ascii="Times New Roman" w:cs="B Nazanin" w:eastAsia="B Nazanin" w:hAnsi="Times New Roman"/>
          <w:b/>
          <w:bCs/>
          <w:i w:val="false"/>
          <w:iCs w:val="false"/>
          <w:sz w:val="30"/>
          <w:szCs w:val="30"/>
          <w:rtl/>
          <w:lang w:val="en-US" w:bidi="fa-IR"/>
        </w:rPr>
        <w:t xml:space="preserve">چکیده</w:t>
      </w:r>
    </w:p>
    <w:p>
      <w:pPr>
        <w:bidi/>
        <w:spacing w:after="80" w:before="0" w:line="320" w:lineRule="auto"/>
        <w:jc w:val="both"/>
      </w:pPr>
      <w:r>
        <w:rPr>
          <w:rFonts w:ascii="Times New Roman" w:cs="B Nazanin" w:eastAsia="B Nazanin" w:hAnsi="Times New Roman"/>
          <w:b w:val="false"/>
          <w:bCs w:val="false"/>
          <w:i w:val="false"/>
          <w:iCs w:val="false"/>
          <w:sz w:val="27"/>
          <w:szCs w:val="27"/>
          <w:rtl/>
          <w:lang w:val="en-US" w:bidi="fa-IR"/>
        </w:rPr>
        <w:t xml:space="preserve">اعتراف از دیرباز «ملکۀ ادله» شمرده شده و همین جایگاه، انگیزۀ مأموران تحقیق را برای دستیابی به آن افزایش می‌دهد. این پژوهش با روش توصیفی ـ تحلیلی و رویکرد تطبیقی می‌کوشد به این پرسش پاسخ دهد که اعترافی که در نتیجۀ فریب و عملیات روانی بازجو به‌دست آمده، تا چه اندازه از اعتبار حقوقی و اثباتی برخوردار است. یافته‌های ادبیات روان‌شناسی حقوقی نشان می‌دهد فنونی مانند ارائۀ مدرک ساختگی، بلوف، کم‌اهمیت‌نمایی جرم و وعدۀ تلویحی ملایمت می‌تواند احتمال اعتراف دروغین را، به‌ویژه در افراد آسیب‌پذیر، به‌طور معناداری افزایش دهد. در حقوق ایران، اصل ۳۸ قانون اساسی، مادۀ ۱۹۵ قانون آیین دادرسی کیفری و مواد ۱۶۸ و ۱۶۹ قانون مجازات اسلامی مصوب ۱۳۹۲ بنیان ممنوعیت و بی‌اعتباری اعتراف اجباری را فراهم کرده‌اند، اما «فریب» به‌طور مستقل و با ضمانت اجرای روشن مورد حکم قرار نگرفته است. مقایسۀ حقوق ایران با نظام‌های آمریکا، انگلستان، کانادا و آلمان و نیز رویۀ دیوان اروپایی حقوق بشر نشان می‌دهد سه الگوی کلی «ممنوعیت مطلق فریب»، «آزمون ارادی‌بودن بر پایۀ مجموع اوضاع و احوال» و «آزمون اعتمادپذیری» وجود دارد. نگارنده با تلفیق این الگوها، چارچوبی سه‌معیاری (ارادی‌بودن، اعتمادپذیری و مشروعیت دادرسی) و سه سطح اعتبار برای سنجش اعتراف ناشی از فریب پیشنهاد می‌کند و نتیجه می‌گیرد که تفسیر موسع «آزار روحی» در مادۀ ۱۶۹، الزام به ضبط کامل بازجویی و تضمین حضور وکیل، مهم‌ترین راهکارهای تقویت اعتبار اعتراف در حقوق ایران است.</w:t>
      </w:r>
    </w:p>
    <w:p>
      <w:pPr>
        <w:bidi/>
        <w:spacing w:after="160" w:before="0" w:line="320" w:lineRule="auto"/>
        <w:jc w:val="both"/>
      </w:pPr>
      <w:r>
        <w:rPr>
          <w:rFonts w:ascii="Times New Roman" w:cs="B Nazanin" w:eastAsia="B Nazanin" w:hAnsi="Times New Roman"/>
          <w:b/>
          <w:bCs/>
          <w:i w:val="false"/>
          <w:iCs w:val="false"/>
          <w:sz w:val="27"/>
          <w:szCs w:val="27"/>
          <w:rtl/>
          <w:lang w:val="en-US" w:bidi="fa-IR"/>
        </w:rPr>
        <w:t xml:space="preserve">کلیدواژه‌ها: </w:t>
      </w:r>
      <w:r>
        <w:rPr>
          <w:rFonts w:ascii="Times New Roman" w:cs="B Nazanin" w:eastAsia="B Nazanin" w:hAnsi="Times New Roman"/>
          <w:b w:val="false"/>
          <w:bCs w:val="false"/>
          <w:i w:val="false"/>
          <w:iCs w:val="false"/>
          <w:sz w:val="27"/>
          <w:szCs w:val="27"/>
          <w:rtl/>
          <w:lang w:val="en-US" w:bidi="fa-IR"/>
        </w:rPr>
        <w:t xml:space="preserve">اعتراف، اقرار، فریب بازجو، عملیات روانی، اعتراف دروغین، ارادی‌بودن، تحقیقات مقدماتی</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۱. مقدمه</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اعتراف در تاریخ دادرسی کیفری همواره جایگاهی ممتاز داشته است. در سنت حقوقی اروپای قاره‌ای از آن با تعبیر «ملکۀ ادله» یاد می‌شد و در فقه اسلامی نیز اقرار «سیّد الادله» به‌شمار می‌رود. دلیل این جایگاه روشن است: وقتی خود متهم به ارتکاب جرم اذعان می‌کند، دادرس گمان می‌برد کسی علیه خود دروغ نمی‌گوید. اما همین اعتماد، دو لبۀ تیز دارد. هرچه ارزش اثباتی اعتراف بیشتر باشد، انگیزۀ مأموران تحقیق برای گرفتن آن نیز افزون‌تر می‌شود و هرچه شیوه‌های گرفتن آن پنهان‌تر و کم‌نمودتر باشد، خطر نادیده‌ماندن خطا بیشتر است. لئو (</w:t>
      </w:r>
      <w:r>
        <w:rPr>
          <w:rFonts w:ascii="Times New Roman" w:cs="B Nazanin" w:eastAsia="B Nazanin" w:hAnsi="Times New Roman"/>
          <w:b w:val="false"/>
          <w:bCs w:val="false"/>
          <w:i w:val="false"/>
          <w:iCs w:val="false"/>
          <w:sz w:val="26"/>
          <w:szCs w:val="26"/>
          <w:rtl w:val="false"/>
          <w:lang w:val="en-US" w:bidi="fa-IR"/>
        </w:rPr>
        <w:t xml:space="preserve">Leo, 2008</w:t>
      </w:r>
      <w:r>
        <w:rPr>
          <w:rFonts w:ascii="Times New Roman" w:cs="B Nazanin" w:eastAsia="B Nazanin" w:hAnsi="Times New Roman"/>
          <w:b w:val="false"/>
          <w:bCs w:val="false"/>
          <w:i w:val="false"/>
          <w:iCs w:val="false"/>
          <w:sz w:val="28"/>
          <w:szCs w:val="28"/>
          <w:rtl/>
          <w:lang w:val="en-US" w:bidi="fa-IR"/>
        </w:rPr>
        <w:t xml:space="preserve">) در بررسی تاریخ بازجویی در آمریکا نشان می‌دهد که روش‌های خشونت‌بار («درجۀ سوم») به‌تدریج جای خود را به روش‌های روانی داده‌اند؛ روش‌هایی که آثار جسمی بر جای نمی‌گذارند اما می‌توانند بر تصمیم متهم تأثیری ژرف داشته باشند.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این میان «فریب» و «عملیات روانی» در منطقه‌ای خاکستری قرار دارند. از یک سو، هیچ‌کس تردید ندارد که تهدید، ضرب و جرح و شکنجه برای گرفتن اقرار ممنوع است. از سوی دیگر، بازجویی بدون هیچ نوع تأثیرگذاری روانی، از جمله ایجاد ارتباط و تفهیم ادله، عملاً ناممکن است. پرسش اصلی آن است که مرز میان «اقناع مشروع» و «فریب نامشروع» کجاست و اعترافی که پس از عبور از این مرز به‌دست آمده چه سرنوشتی خواهد داشت. پاسخ نظام‌های حقوقی به این پرسش یکسان نیست: در آمریکا دروغ گفتن بازجو دربارۀ ادله، در اصل، مانع پذیرش اعتراف نیست (</w:t>
      </w:r>
      <w:r>
        <w:rPr>
          <w:rFonts w:ascii="Times New Roman" w:cs="B Nazanin" w:eastAsia="B Nazanin" w:hAnsi="Times New Roman"/>
          <w:b w:val="false"/>
          <w:bCs w:val="false"/>
          <w:i w:val="false"/>
          <w:iCs w:val="false"/>
          <w:sz w:val="26"/>
          <w:szCs w:val="26"/>
          <w:rtl w:val="false"/>
          <w:lang w:val="en-US" w:bidi="fa-IR"/>
        </w:rPr>
        <w:t xml:space="preserve">Frazier v. Cupp, 1969</w:t>
      </w:r>
      <w:r>
        <w:rPr>
          <w:rFonts w:ascii="Times New Roman" w:cs="B Nazanin" w:eastAsia="B Nazanin" w:hAnsi="Times New Roman"/>
          <w:b w:val="false"/>
          <w:bCs w:val="false"/>
          <w:i w:val="false"/>
          <w:iCs w:val="false"/>
          <w:sz w:val="28"/>
          <w:szCs w:val="28"/>
          <w:rtl/>
          <w:lang w:val="en-US" w:bidi="fa-IR"/>
        </w:rPr>
        <w:t xml:space="preserve">)، در حالی که در آلمان فریب در بازجویی به‌صراحت ممنوع شده است (</w:t>
      </w:r>
      <w:r>
        <w:rPr>
          <w:rFonts w:ascii="Times New Roman" w:cs="B Nazanin" w:eastAsia="B Nazanin" w:hAnsi="Times New Roman"/>
          <w:b w:val="false"/>
          <w:bCs w:val="false"/>
          <w:i w:val="false"/>
          <w:iCs w:val="false"/>
          <w:sz w:val="26"/>
          <w:szCs w:val="26"/>
          <w:rtl w:val="false"/>
          <w:lang w:val="en-US" w:bidi="fa-IR"/>
        </w:rPr>
        <w:t xml:space="preserve">StPO § 136a</w:t>
      </w:r>
      <w:r>
        <w:rPr>
          <w:rFonts w:ascii="Times New Roman" w:cs="B Nazanin" w:eastAsia="B Nazanin" w:hAnsi="Times New Roman"/>
          <w:b w:val="false"/>
          <w:bCs w:val="false"/>
          <w:i w:val="false"/>
          <w:iCs w:val="false"/>
          <w:sz w:val="28"/>
          <w:szCs w:val="28"/>
          <w:rtl/>
          <w:lang w:val="en-US" w:bidi="fa-IR"/>
        </w:rPr>
        <w:t xml:space="preserve">).</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اهمیت موضوع از دو جهت است. نخست، شواهد تجربی نشان داده‌اند که فنون فریب‌کارانه می‌توانند افراد بی‌گناه را به اعتراف وادارند. دریزین و لئو (</w:t>
      </w:r>
      <w:r>
        <w:rPr>
          <w:rFonts w:ascii="Times New Roman" w:cs="B Nazanin" w:eastAsia="B Nazanin" w:hAnsi="Times New Roman"/>
          <w:b w:val="false"/>
          <w:bCs w:val="false"/>
          <w:i w:val="false"/>
          <w:iCs w:val="false"/>
          <w:sz w:val="26"/>
          <w:szCs w:val="26"/>
          <w:rtl w:val="false"/>
          <w:lang w:val="en-US" w:bidi="fa-IR"/>
        </w:rPr>
        <w:t xml:space="preserve">Drizin &amp; Leo, 2004</w:t>
      </w:r>
      <w:r>
        <w:rPr>
          <w:rFonts w:ascii="Times New Roman" w:cs="B Nazanin" w:eastAsia="B Nazanin" w:hAnsi="Times New Roman"/>
          <w:b w:val="false"/>
          <w:bCs w:val="false"/>
          <w:i w:val="false"/>
          <w:iCs w:val="false"/>
          <w:sz w:val="28"/>
          <w:szCs w:val="28"/>
          <w:rtl/>
          <w:lang w:val="en-US" w:bidi="fa-IR"/>
        </w:rPr>
        <w:t xml:space="preserve">) در بررسی ۱۲۵ پروندۀ اعتراف دروغین مستند در ایالات متحده دریافتند که حدود ۸۱ درصد از کسانی که با چنین اعترافی به دادگاه رفته‌اند، محکوم شده‌اند. دوم، اعتراف حتی وقتی ثابت شود تحت فشار گرفته شده، همچنان بر ذهن دادرسان و هیئت‌های منصفه اثر می‌گذارد و زدودن آن دشوار است (</w:t>
      </w:r>
      <w:r>
        <w:rPr>
          <w:rFonts w:ascii="Times New Roman" w:cs="B Nazanin" w:eastAsia="B Nazanin" w:hAnsi="Times New Roman"/>
          <w:b w:val="false"/>
          <w:bCs w:val="false"/>
          <w:i w:val="false"/>
          <w:iCs w:val="false"/>
          <w:sz w:val="26"/>
          <w:szCs w:val="26"/>
          <w:rtl w:val="false"/>
          <w:lang w:val="en-US" w:bidi="fa-IR"/>
        </w:rPr>
        <w:t xml:space="preserve">Kassin &amp; Gudjonsson, 2004</w:t>
      </w:r>
      <w:r>
        <w:rPr>
          <w:rFonts w:ascii="Times New Roman" w:cs="B Nazanin" w:eastAsia="B Nazanin" w:hAnsi="Times New Roman"/>
          <w:b w:val="false"/>
          <w:bCs w:val="false"/>
          <w:i w:val="false"/>
          <w:iCs w:val="false"/>
          <w:sz w:val="28"/>
          <w:szCs w:val="28"/>
          <w:rtl/>
          <w:lang w:val="en-US" w:bidi="fa-IR"/>
        </w:rPr>
        <w:t xml:space="preserve">). بنابراین کنترل اعتراف باید پیش از رسیدن به مرحلۀ ارزیابی نهایی آغاز شود؛ یعنی در خود فرایند تحقیقات.</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حقوق ایران، قانون‌گذار شکنجه برای گرفتن اقرار را ممنوع و اقرار ناشی از اکراه و آزار را بی‌اعتبار اعلام کرده است، اما واژۀ «فریب» در متن مواد کلیدی حضوری کم‌رنگ دارد و ضمانت اجرای آن روشن نیست. این پژوهش در پی پر کردن همین شکاف تحلیلی است. پرسش‌های پژوهش از این قرارند: (۱) فریب و عملیات روانی بازجو چه صورت‌هایی دارد و بر ارادی‌بودن و اعتمادپذیری اعتراف چه اثری می‌گذارد؟ (۲) وضعیت اعتراف ناشی از فریب در حقوق ایران چیست؟ (۳) نظام‌های حقوقی مهم دیگر چه راه‌حل‌هایی ارائه کرده‌اند؟ (۴) چه معیاری برای سنجش اعتبار این اعتراف‌ها می‌توان پیشنهاد کرد؟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فرضیۀ پژوهش آن است که اعتراف ناشی از فریب، هرگاه فریب مادی بوده و با اعتراف رابطۀ علّی داشته باشد، یا اختیار و رضای متهم را مخدوش می‌کند یا خطر نادرستی اعتراف را به‌شدت بالا می‌برد و در هر دو حالت اعتبار آن باید محدود یا زایل شود. حقوق ایران نیز از رهگذر تفسیر «آزار روحی» در مادۀ ۱۶۹ قانون مجازات اسلامی و ممنوعیت «اغفال» در مادۀ ۱۹۵ قانون آیین دادرسی کیفری ظرفیت پذیرش این نتیجه را دارد، هرچند وضوح قانونی کافی ندارد.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روش پژوهش توصیفی ـ تحلیلی و کتابخانه‌ای است و از سه دسته منبع بهره می‌گیرد: متون قانونی ایران، ادبیات علمی روان‌شناسی حقوقی دربارۀ بازجویی و اعتراف، و مواد حقوقی تطبیقی شامل قوانین و آرای مهم. این پژوهش داده‌های میدانی از رویۀ بازجویی در ایران در اختیار ندارد و به همین دلیل، سنجش عملی فراوانی فنون فریب در مراجع تحقیق ایران خارج از دامنۀ آن است. ساختار مقاله چنین است: ابتدا مبانی مفهومی (بخش ۲)، سپس یافته‌های علوم رفتاری (بخش ۳)، آنگاه حقوق ایران (بخش ۴) و مطالعۀ تطبیقی (بخش ۵)، و در پایان تحلیل و چارچوب پیشنهادی (بخش ۶) و نتیجه‌گیری (بخش ۷).</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۲. مبانی نظری و مفهومی</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۲ـ۱. اقرار و اعتراف</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ادبیات حقوقی ایران، «اقرار» اصطلاح فنی است. مادۀ ۱۲۵۹ قانون مدنی آن را «اخبار به حقی برای غیر و به ضرر خود» تعریف می‌کند و در حقوق کیفری، اقرار به معنای پذیرش ارتکاب جرم از سوی متهم است. «اعتراف» برگردان رایج واژۀ </w:t>
      </w:r>
      <w:r>
        <w:rPr>
          <w:rFonts w:ascii="Times New Roman" w:cs="B Nazanin" w:eastAsia="B Nazanin" w:hAnsi="Times New Roman"/>
          <w:b w:val="false"/>
          <w:bCs w:val="false"/>
          <w:i w:val="false"/>
          <w:iCs w:val="false"/>
          <w:sz w:val="26"/>
          <w:szCs w:val="26"/>
          <w:rtl w:val="false"/>
          <w:lang w:val="en-US" w:bidi="fa-IR"/>
        </w:rPr>
        <w:t xml:space="preserve">confession</w:t>
      </w:r>
      <w:r>
        <w:rPr>
          <w:rFonts w:ascii="Times New Roman" w:cs="B Nazanin" w:eastAsia="B Nazanin" w:hAnsi="Times New Roman"/>
          <w:b w:val="false"/>
          <w:bCs w:val="false"/>
          <w:i w:val="false"/>
          <w:iCs w:val="false"/>
          <w:sz w:val="28"/>
          <w:szCs w:val="28"/>
          <w:rtl/>
          <w:lang w:val="en-US" w:bidi="fa-IR"/>
        </w:rPr>
        <w:t xml:space="preserve"> در پژوهش‌های روان‌شناسی و حقوق تطبیقی است و بیشتر برای اظهارات متهم در جریان بازجویی به کار می‌رود. در این مقاله، «اقرار» برای نهاد حقوقی اثبات و «اعتراف» برای اظهار گرفته‌شده در مرحلۀ تحقیقات به کار رفته است، با این توجه که اعتراف بازجویی تنها در صورتی به اقرار به‌معنای دقیق حقوقی ارتقا می‌یابد که شرایط اعتبار را داشته باشد.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مبنای فقهی اعتبار اقرار قاعدۀ «اقرار العقلاء علی انفسهم جائز» است و توجیه عقلی آن، به‌تصریح فقها، کاشفیت اقرار از واقع است: انسان عاقل بر ضرر خود دروغ نمی‌گوید. این مبنا نتیجه‌ای مهم برای بحث ما دارد؛ اگر اوضاع و احوال اقرار به‌گونه‌ای باشد که کاشفیت آن را زیر سؤال ببرد (مانند ترس، فشار، یا باور ناشی از اطلاعات دروغ)، پایۀ اعتبار آن نیز سست می‌شود. به دیگر سخن، اعتبار اقرار نه اعتباری تعبدی، بلکه اعتباری دلیل‌محور است و همین امر راه را برای معیار اعتمادپذیری در سنجش اقرار باز می‌کند.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ادبیات روان‌شناسی، کسین و رایتسمن (</w:t>
      </w:r>
      <w:r>
        <w:rPr>
          <w:rFonts w:ascii="Times New Roman" w:cs="B Nazanin" w:eastAsia="B Nazanin" w:hAnsi="Times New Roman"/>
          <w:b w:val="false"/>
          <w:bCs w:val="false"/>
          <w:i w:val="false"/>
          <w:iCs w:val="false"/>
          <w:sz w:val="26"/>
          <w:szCs w:val="26"/>
          <w:rtl w:val="false"/>
          <w:lang w:val="en-US" w:bidi="fa-IR"/>
        </w:rPr>
        <w:t xml:space="preserve">Kassin &amp; Wrightsman, 1985</w:t>
      </w:r>
      <w:r>
        <w:rPr>
          <w:rFonts w:ascii="Times New Roman" w:cs="B Nazanin" w:eastAsia="B Nazanin" w:hAnsi="Times New Roman"/>
          <w:b w:val="false"/>
          <w:bCs w:val="false"/>
          <w:i w:val="false"/>
          <w:iCs w:val="false"/>
          <w:sz w:val="28"/>
          <w:szCs w:val="28"/>
          <w:rtl/>
          <w:lang w:val="en-US" w:bidi="fa-IR"/>
        </w:rPr>
        <w:t xml:space="preserve">) اعتراف دروغین را به سه دسته تقسیم کرده‌اند: اعتراف دروغین داوطلبانه که بی‌فشار بازجو و بنا به انگیزه‌هایی چون جلب توجه یا حفاظت از دیگری ارائه می‌شود، اعتراف دروغین مطیعانه (</w:t>
      </w:r>
      <w:r>
        <w:rPr>
          <w:rFonts w:ascii="Times New Roman" w:cs="B Nazanin" w:eastAsia="B Nazanin" w:hAnsi="Times New Roman"/>
          <w:b w:val="false"/>
          <w:bCs w:val="false"/>
          <w:i w:val="false"/>
          <w:iCs w:val="false"/>
          <w:sz w:val="26"/>
          <w:szCs w:val="26"/>
          <w:rtl w:val="false"/>
          <w:lang w:val="en-US" w:bidi="fa-IR"/>
        </w:rPr>
        <w:t xml:space="preserve">compliant</w:t>
      </w:r>
      <w:r>
        <w:rPr>
          <w:rFonts w:ascii="Times New Roman" w:cs="B Nazanin" w:eastAsia="B Nazanin" w:hAnsi="Times New Roman"/>
          <w:b w:val="false"/>
          <w:bCs w:val="false"/>
          <w:i w:val="false"/>
          <w:iCs w:val="false"/>
          <w:sz w:val="28"/>
          <w:szCs w:val="28"/>
          <w:rtl/>
          <w:lang w:val="en-US" w:bidi="fa-IR"/>
        </w:rPr>
        <w:t xml:space="preserve">) که فرد برای رهایی از فشار یا دستیابی به پاداش کوتاه‌مدت می‌پذیرد در حالی که می‌داند بی‌گناه است، و اعتراف دروغین درونی‌شده (</w:t>
      </w:r>
      <w:r>
        <w:rPr>
          <w:rFonts w:ascii="Times New Roman" w:cs="B Nazanin" w:eastAsia="B Nazanin" w:hAnsi="Times New Roman"/>
          <w:b w:val="false"/>
          <w:bCs w:val="false"/>
          <w:i w:val="false"/>
          <w:iCs w:val="false"/>
          <w:sz w:val="26"/>
          <w:szCs w:val="26"/>
          <w:rtl w:val="false"/>
          <w:lang w:val="en-US" w:bidi="fa-IR"/>
        </w:rPr>
        <w:t xml:space="preserve">internalized</w:t>
      </w:r>
      <w:r>
        <w:rPr>
          <w:rFonts w:ascii="Times New Roman" w:cs="B Nazanin" w:eastAsia="B Nazanin" w:hAnsi="Times New Roman"/>
          <w:b w:val="false"/>
          <w:bCs w:val="false"/>
          <w:i w:val="false"/>
          <w:iCs w:val="false"/>
          <w:sz w:val="28"/>
          <w:szCs w:val="28"/>
          <w:rtl/>
          <w:lang w:val="en-US" w:bidi="fa-IR"/>
        </w:rPr>
        <w:t xml:space="preserve">) که در آن فرد در اثر القا و فشار به‌راستی باور می‌کند مرتکب جرم شده است. فنون فریب و عملیات روانی عمدتاً با دو نوع اخیر پیوند دارند.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۲ـ۲. فریب و عملیات روانی در بازجویی: تعریف و گونه‌شناسی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این مقاله «فریب بازجو» به معنای ارائۀ آگاهانۀ اطلاعات نادرست یا گمراه‌کننده از سوی مأمور تحقیق به متهم دربارۀ واقعیت‌ها، ادله، پیامدهای قانونی یا نقش خود، با هدف اثرگذاری بر تصمیم متهم است. «عملیات روانی» مفهومی گسترده‌تر است و مجموعۀ منظم فنونی را دربرمی‌گیرد که ادراک، هیجان و تصمیم متهم را هدف می‌گیرند؛ از ایجاد رابطۀ ساختگی و فشار زمانی تا انزوا و تلقین. بسیاری از این فنون در کتاب‌های آموزشی بازجویی، به‌ویژه الگوی ریید (</w:t>
      </w:r>
      <w:r>
        <w:rPr>
          <w:rFonts w:ascii="Times New Roman" w:cs="B Nazanin" w:eastAsia="B Nazanin" w:hAnsi="Times New Roman"/>
          <w:b w:val="false"/>
          <w:bCs w:val="false"/>
          <w:i w:val="false"/>
          <w:iCs w:val="false"/>
          <w:sz w:val="26"/>
          <w:szCs w:val="26"/>
          <w:rtl w:val="false"/>
          <w:lang w:val="en-US" w:bidi="fa-IR"/>
        </w:rPr>
        <w:t xml:space="preserve">Reid</w:t>
      </w:r>
      <w:r>
        <w:rPr>
          <w:rFonts w:ascii="Times New Roman" w:cs="B Nazanin" w:eastAsia="B Nazanin" w:hAnsi="Times New Roman"/>
          <w:b w:val="false"/>
          <w:bCs w:val="false"/>
          <w:i w:val="false"/>
          <w:iCs w:val="false"/>
          <w:sz w:val="28"/>
          <w:szCs w:val="28"/>
          <w:rtl/>
          <w:lang w:val="en-US" w:bidi="fa-IR"/>
        </w:rPr>
        <w:t xml:space="preserve">) که فرایندی مرحله‌ای و اتهام‌محور است، سازمان‌یافته شده‌اند (</w:t>
      </w:r>
      <w:r>
        <w:rPr>
          <w:rFonts w:ascii="Times New Roman" w:cs="B Nazanin" w:eastAsia="B Nazanin" w:hAnsi="Times New Roman"/>
          <w:b w:val="false"/>
          <w:bCs w:val="false"/>
          <w:i w:val="false"/>
          <w:iCs w:val="false"/>
          <w:sz w:val="26"/>
          <w:szCs w:val="26"/>
          <w:rtl w:val="false"/>
          <w:lang w:val="en-US" w:bidi="fa-IR"/>
        </w:rPr>
        <w:t xml:space="preserve">Inbau et al., 2013</w:t>
      </w:r>
      <w:r>
        <w:rPr>
          <w:rFonts w:ascii="Times New Roman" w:cs="B Nazanin" w:eastAsia="B Nazanin" w:hAnsi="Times New Roman"/>
          <w:b w:val="false"/>
          <w:bCs w:val="false"/>
          <w:i w:val="false"/>
          <w:iCs w:val="false"/>
          <w:sz w:val="28"/>
          <w:szCs w:val="28"/>
          <w:rtl/>
          <w:lang w:val="en-US" w:bidi="fa-IR"/>
        </w:rPr>
        <w:t xml:space="preserve">). این الگو مبنای آموزش بازجویان در بخش بزرگی از آمریکای شمالی بوده و در پژوهش‌های انتقادی به‌عنوان یکی از عوامل خطر اعتراف دروغین بحث شده است (</w:t>
      </w:r>
      <w:r>
        <w:rPr>
          <w:rFonts w:ascii="Times New Roman" w:cs="B Nazanin" w:eastAsia="B Nazanin" w:hAnsi="Times New Roman"/>
          <w:b w:val="false"/>
          <w:bCs w:val="false"/>
          <w:i w:val="false"/>
          <w:iCs w:val="false"/>
          <w:sz w:val="26"/>
          <w:szCs w:val="26"/>
          <w:rtl w:val="false"/>
          <w:lang w:val="en-US" w:bidi="fa-IR"/>
        </w:rPr>
        <w:t xml:space="preserve">Leo, 2008</w:t>
      </w:r>
      <w:r>
        <w:rPr>
          <w:rFonts w:ascii="Times New Roman" w:cs="B Nazanin" w:eastAsia="B Nazanin" w:hAnsi="Times New Roman"/>
          <w:b w:val="false"/>
          <w:bCs w:val="false"/>
          <w:i w:val="false"/>
          <w:iCs w:val="false"/>
          <w:sz w:val="28"/>
          <w:szCs w:val="28"/>
          <w:rtl/>
          <w:lang w:val="en-US" w:bidi="fa-IR"/>
        </w:rPr>
        <w:t xml:space="preserve">).</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از منظر کارکرد می‌توان رایج‌ترین فنون را در هفت دسته جای داد. نخست، </w:t>
      </w:r>
      <w:r>
        <w:rPr>
          <w:rFonts w:ascii="Times New Roman" w:cs="B Nazanin" w:eastAsia="B Nazanin" w:hAnsi="Times New Roman"/>
          <w:b/>
          <w:bCs/>
          <w:i w:val="false"/>
          <w:iCs w:val="false"/>
          <w:sz w:val="28"/>
          <w:szCs w:val="28"/>
          <w:rtl/>
          <w:lang w:val="en-US" w:bidi="fa-IR"/>
        </w:rPr>
        <w:t xml:space="preserve">ارائۀ مدرک ساختگی</w:t>
      </w:r>
      <w:r>
        <w:rPr>
          <w:rFonts w:ascii="Times New Roman" w:cs="B Nazanin" w:eastAsia="B Nazanin" w:hAnsi="Times New Roman"/>
          <w:b w:val="false"/>
          <w:bCs w:val="false"/>
          <w:i w:val="false"/>
          <w:iCs w:val="false"/>
          <w:sz w:val="28"/>
          <w:szCs w:val="28"/>
          <w:rtl/>
          <w:lang w:val="en-US" w:bidi="fa-IR"/>
        </w:rPr>
        <w:t xml:space="preserve"> (</w:t>
      </w:r>
      <w:r>
        <w:rPr>
          <w:rFonts w:ascii="Times New Roman" w:cs="B Nazanin" w:eastAsia="B Nazanin" w:hAnsi="Times New Roman"/>
          <w:b w:val="false"/>
          <w:bCs w:val="false"/>
          <w:i w:val="false"/>
          <w:iCs w:val="false"/>
          <w:sz w:val="26"/>
          <w:szCs w:val="26"/>
          <w:rtl w:val="false"/>
          <w:lang w:val="en-US" w:bidi="fa-IR"/>
        </w:rPr>
        <w:t xml:space="preserve">false evidence ploy</w:t>
      </w:r>
      <w:r>
        <w:rPr>
          <w:rFonts w:ascii="Times New Roman" w:cs="B Nazanin" w:eastAsia="B Nazanin" w:hAnsi="Times New Roman"/>
          <w:b w:val="false"/>
          <w:bCs w:val="false"/>
          <w:i w:val="false"/>
          <w:iCs w:val="false"/>
          <w:sz w:val="28"/>
          <w:szCs w:val="28"/>
          <w:rtl/>
          <w:lang w:val="en-US" w:bidi="fa-IR"/>
        </w:rPr>
        <w:t xml:space="preserve">) که مأمور به متهم می‌گوید اثر انگشت، دی‌ان‌ای یا تصویر او در صحنه یافته شده است، چه به‌صورت شفاهی و چه با ارائۀ سند یا گزارش جعلی. دوم، </w:t>
      </w:r>
      <w:r>
        <w:rPr>
          <w:rFonts w:ascii="Times New Roman" w:cs="B Nazanin" w:eastAsia="B Nazanin" w:hAnsi="Times New Roman"/>
          <w:b/>
          <w:bCs/>
          <w:i w:val="false"/>
          <w:iCs w:val="false"/>
          <w:sz w:val="28"/>
          <w:szCs w:val="28"/>
          <w:rtl/>
          <w:lang w:val="en-US" w:bidi="fa-IR"/>
        </w:rPr>
        <w:t xml:space="preserve">بلوف</w:t>
      </w:r>
      <w:r>
        <w:rPr>
          <w:rFonts w:ascii="Times New Roman" w:cs="B Nazanin" w:eastAsia="B Nazanin" w:hAnsi="Times New Roman"/>
          <w:b w:val="false"/>
          <w:bCs w:val="false"/>
          <w:i w:val="false"/>
          <w:iCs w:val="false"/>
          <w:sz w:val="28"/>
          <w:szCs w:val="28"/>
          <w:rtl/>
          <w:lang w:val="en-US" w:bidi="fa-IR"/>
        </w:rPr>
        <w:t xml:space="preserve"> (</w:t>
      </w:r>
      <w:r>
        <w:rPr>
          <w:rFonts w:ascii="Times New Roman" w:cs="B Nazanin" w:eastAsia="B Nazanin" w:hAnsi="Times New Roman"/>
          <w:b w:val="false"/>
          <w:bCs w:val="false"/>
          <w:i w:val="false"/>
          <w:iCs w:val="false"/>
          <w:sz w:val="26"/>
          <w:szCs w:val="26"/>
          <w:rtl w:val="false"/>
          <w:lang w:val="en-US" w:bidi="fa-IR"/>
        </w:rPr>
        <w:t xml:space="preserve">bluff</w:t>
      </w:r>
      <w:r>
        <w:rPr>
          <w:rFonts w:ascii="Times New Roman" w:cs="B Nazanin" w:eastAsia="B Nazanin" w:hAnsi="Times New Roman"/>
          <w:b w:val="false"/>
          <w:bCs w:val="false"/>
          <w:i w:val="false"/>
          <w:iCs w:val="false"/>
          <w:sz w:val="28"/>
          <w:szCs w:val="28"/>
          <w:rtl/>
          <w:lang w:val="en-US" w:bidi="fa-IR"/>
        </w:rPr>
        <w:t xml:space="preserve">) که در آن بازجو بی‌آنکه قطعیت ادعا کند، می‌گوید مدارک در حال آزمایش است و نتیجه به‌زودی روشن می‌شود (</w:t>
      </w:r>
      <w:r>
        <w:rPr>
          <w:rFonts w:ascii="Times New Roman" w:cs="B Nazanin" w:eastAsia="B Nazanin" w:hAnsi="Times New Roman"/>
          <w:b w:val="false"/>
          <w:bCs w:val="false"/>
          <w:i w:val="false"/>
          <w:iCs w:val="false"/>
          <w:sz w:val="26"/>
          <w:szCs w:val="26"/>
          <w:rtl w:val="false"/>
          <w:lang w:val="en-US" w:bidi="fa-IR"/>
        </w:rPr>
        <w:t xml:space="preserve">Perillo &amp; Kassin, 2011</w:t>
      </w:r>
      <w:r>
        <w:rPr>
          <w:rFonts w:ascii="Times New Roman" w:cs="B Nazanin" w:eastAsia="B Nazanin" w:hAnsi="Times New Roman"/>
          <w:b w:val="false"/>
          <w:bCs w:val="false"/>
          <w:i w:val="false"/>
          <w:iCs w:val="false"/>
          <w:sz w:val="28"/>
          <w:szCs w:val="28"/>
          <w:rtl/>
          <w:lang w:val="en-US" w:bidi="fa-IR"/>
        </w:rPr>
        <w:t xml:space="preserve">). سوم، </w:t>
      </w:r>
      <w:r>
        <w:rPr>
          <w:rFonts w:ascii="Times New Roman" w:cs="B Nazanin" w:eastAsia="B Nazanin" w:hAnsi="Times New Roman"/>
          <w:b/>
          <w:bCs/>
          <w:i w:val="false"/>
          <w:iCs w:val="false"/>
          <w:sz w:val="28"/>
          <w:szCs w:val="28"/>
          <w:rtl/>
          <w:lang w:val="en-US" w:bidi="fa-IR"/>
        </w:rPr>
        <w:t xml:space="preserve">ادعای اعتراف همدست یا شهادت شاهد</w:t>
      </w:r>
      <w:r>
        <w:rPr>
          <w:rFonts w:ascii="Times New Roman" w:cs="B Nazanin" w:eastAsia="B Nazanin" w:hAnsi="Times New Roman"/>
          <w:b w:val="false"/>
          <w:bCs w:val="false"/>
          <w:i w:val="false"/>
          <w:iCs w:val="false"/>
          <w:sz w:val="28"/>
          <w:szCs w:val="28"/>
          <w:rtl/>
          <w:lang w:val="en-US" w:bidi="fa-IR"/>
        </w:rPr>
        <w:t xml:space="preserve"> که اغلب نادرست است. چهارم، </w:t>
      </w:r>
      <w:r>
        <w:rPr>
          <w:rFonts w:ascii="Times New Roman" w:cs="B Nazanin" w:eastAsia="B Nazanin" w:hAnsi="Times New Roman"/>
          <w:b/>
          <w:bCs/>
          <w:i w:val="false"/>
          <w:iCs w:val="false"/>
          <w:sz w:val="28"/>
          <w:szCs w:val="28"/>
          <w:rtl/>
          <w:lang w:val="en-US" w:bidi="fa-IR"/>
        </w:rPr>
        <w:t xml:space="preserve">کم‌اهمیت‌نمایی</w:t>
      </w:r>
      <w:r>
        <w:rPr>
          <w:rFonts w:ascii="Times New Roman" w:cs="B Nazanin" w:eastAsia="B Nazanin" w:hAnsi="Times New Roman"/>
          <w:b w:val="false"/>
          <w:bCs w:val="false"/>
          <w:i w:val="false"/>
          <w:iCs w:val="false"/>
          <w:sz w:val="28"/>
          <w:szCs w:val="28"/>
          <w:rtl/>
          <w:lang w:val="en-US" w:bidi="fa-IR"/>
        </w:rPr>
        <w:t xml:space="preserve"> (</w:t>
      </w:r>
      <w:r>
        <w:rPr>
          <w:rFonts w:ascii="Times New Roman" w:cs="B Nazanin" w:eastAsia="B Nazanin" w:hAnsi="Times New Roman"/>
          <w:b w:val="false"/>
          <w:bCs w:val="false"/>
          <w:i w:val="false"/>
          <w:iCs w:val="false"/>
          <w:sz w:val="26"/>
          <w:szCs w:val="26"/>
          <w:rtl w:val="false"/>
          <w:lang w:val="en-US" w:bidi="fa-IR"/>
        </w:rPr>
        <w:t xml:space="preserve">minimization</w:t>
      </w:r>
      <w:r>
        <w:rPr>
          <w:rFonts w:ascii="Times New Roman" w:cs="B Nazanin" w:eastAsia="B Nazanin" w:hAnsi="Times New Roman"/>
          <w:b w:val="false"/>
          <w:bCs w:val="false"/>
          <w:i w:val="false"/>
          <w:iCs w:val="false"/>
          <w:sz w:val="28"/>
          <w:szCs w:val="28"/>
          <w:rtl/>
          <w:lang w:val="en-US" w:bidi="fa-IR"/>
        </w:rPr>
        <w:t xml:space="preserve">) که جرم را ناشی از اتفاق یا ضرورت یا تحریک جلوه می‌دهد و با وعدۀ تلویحی ملایمت همراه است. پنجم، </w:t>
      </w:r>
      <w:r>
        <w:rPr>
          <w:rFonts w:ascii="Times New Roman" w:cs="B Nazanin" w:eastAsia="B Nazanin" w:hAnsi="Times New Roman"/>
          <w:b/>
          <w:bCs/>
          <w:i w:val="false"/>
          <w:iCs w:val="false"/>
          <w:sz w:val="28"/>
          <w:szCs w:val="28"/>
          <w:rtl/>
          <w:lang w:val="en-US" w:bidi="fa-IR"/>
        </w:rPr>
        <w:t xml:space="preserve">بزرگ‌نمایی</w:t>
      </w:r>
      <w:r>
        <w:rPr>
          <w:rFonts w:ascii="Times New Roman" w:cs="B Nazanin" w:eastAsia="B Nazanin" w:hAnsi="Times New Roman"/>
          <w:b w:val="false"/>
          <w:bCs w:val="false"/>
          <w:i w:val="false"/>
          <w:iCs w:val="false"/>
          <w:sz w:val="28"/>
          <w:szCs w:val="28"/>
          <w:rtl/>
          <w:lang w:val="en-US" w:bidi="fa-IR"/>
        </w:rPr>
        <w:t xml:space="preserve"> (</w:t>
      </w:r>
      <w:r>
        <w:rPr>
          <w:rFonts w:ascii="Times New Roman" w:cs="B Nazanin" w:eastAsia="B Nazanin" w:hAnsi="Times New Roman"/>
          <w:b w:val="false"/>
          <w:bCs w:val="false"/>
          <w:i w:val="false"/>
          <w:iCs w:val="false"/>
          <w:sz w:val="26"/>
          <w:szCs w:val="26"/>
          <w:rtl w:val="false"/>
          <w:lang w:val="en-US" w:bidi="fa-IR"/>
        </w:rPr>
        <w:t xml:space="preserve">maximization</w:t>
      </w:r>
      <w:r>
        <w:rPr>
          <w:rFonts w:ascii="Times New Roman" w:cs="B Nazanin" w:eastAsia="B Nazanin" w:hAnsi="Times New Roman"/>
          <w:b w:val="false"/>
          <w:bCs w:val="false"/>
          <w:i w:val="false"/>
          <w:iCs w:val="false"/>
          <w:sz w:val="28"/>
          <w:szCs w:val="28"/>
          <w:rtl/>
          <w:lang w:val="en-US" w:bidi="fa-IR"/>
        </w:rPr>
        <w:t xml:space="preserve">) که قطعیت ادله یا شدت مجازات را اغراق می‌کند. ششم، </w:t>
      </w:r>
      <w:r>
        <w:rPr>
          <w:rFonts w:ascii="Times New Roman" w:cs="B Nazanin" w:eastAsia="B Nazanin" w:hAnsi="Times New Roman"/>
          <w:b/>
          <w:bCs/>
          <w:i w:val="false"/>
          <w:iCs w:val="false"/>
          <w:sz w:val="28"/>
          <w:szCs w:val="28"/>
          <w:rtl/>
          <w:lang w:val="en-US" w:bidi="fa-IR"/>
        </w:rPr>
        <w:t xml:space="preserve">ایجاد رابطۀ ساختگی</w:t>
      </w:r>
      <w:r>
        <w:rPr>
          <w:rFonts w:ascii="Times New Roman" w:cs="B Nazanin" w:eastAsia="B Nazanin" w:hAnsi="Times New Roman"/>
          <w:b w:val="false"/>
          <w:bCs w:val="false"/>
          <w:i w:val="false"/>
          <w:iCs w:val="false"/>
          <w:sz w:val="28"/>
          <w:szCs w:val="28"/>
          <w:rtl/>
          <w:lang w:val="en-US" w:bidi="fa-IR"/>
        </w:rPr>
        <w:t xml:space="preserve"> و بازی نقش‌هایی مانند مأمور «خوب» و «بد». هفتم، </w:t>
      </w:r>
      <w:r>
        <w:rPr>
          <w:rFonts w:ascii="Times New Roman" w:cs="B Nazanin" w:eastAsia="B Nazanin" w:hAnsi="Times New Roman"/>
          <w:b/>
          <w:bCs/>
          <w:i w:val="false"/>
          <w:iCs w:val="false"/>
          <w:sz w:val="28"/>
          <w:szCs w:val="28"/>
          <w:rtl/>
          <w:lang w:val="en-US" w:bidi="fa-IR"/>
        </w:rPr>
        <w:t xml:space="preserve">فشار محیطی ـ زمانی</w:t>
      </w:r>
      <w:r>
        <w:rPr>
          <w:rFonts w:ascii="Times New Roman" w:cs="B Nazanin" w:eastAsia="B Nazanin" w:hAnsi="Times New Roman"/>
          <w:b w:val="false"/>
          <w:bCs w:val="false"/>
          <w:i w:val="false"/>
          <w:iCs w:val="false"/>
          <w:sz w:val="28"/>
          <w:szCs w:val="28"/>
          <w:rtl/>
          <w:lang w:val="en-US" w:bidi="fa-IR"/>
        </w:rPr>
        <w:t xml:space="preserve"> از جمله بازجویی طولانی، انزوا و محرومیت از خواب (</w:t>
      </w:r>
      <w:r>
        <w:rPr>
          <w:rFonts w:ascii="Times New Roman" w:cs="B Nazanin" w:eastAsia="B Nazanin" w:hAnsi="Times New Roman"/>
          <w:b w:val="false"/>
          <w:bCs w:val="false"/>
          <w:i w:val="false"/>
          <w:iCs w:val="false"/>
          <w:sz w:val="26"/>
          <w:szCs w:val="26"/>
          <w:rtl w:val="false"/>
          <w:lang w:val="en-US" w:bidi="fa-IR"/>
        </w:rPr>
        <w:t xml:space="preserve">Kassin et al., 2010</w:t>
      </w:r>
      <w:r>
        <w:rPr>
          <w:rFonts w:ascii="Times New Roman" w:cs="B Nazanin" w:eastAsia="B Nazanin" w:hAnsi="Times New Roman"/>
          <w:b w:val="false"/>
          <w:bCs w:val="false"/>
          <w:i w:val="false"/>
          <w:iCs w:val="false"/>
          <w:sz w:val="28"/>
          <w:szCs w:val="28"/>
          <w:rtl/>
          <w:lang w:val="en-US" w:bidi="fa-IR"/>
        </w:rPr>
        <w:t xml:space="preserve">). دسته‌های یک تا شش به «فریب» نزدیک‌ترند و دستۀ هفتم بیشتر به «آزار روحی» می‌ماند.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۲ـ۳. طیف فریب تا اکراه و جایگاه آن در اصطلاحات حقوق ایران</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بازجویی را می‌توان بر روی یک طیف تصور کرد که از «کتمان راهبردی» (نگفتن همۀ ادله) آغاز می‌شود و از مرحلۀ «اقناع مشروع»، «فریب»، «فشار روانی» و «اکراه» عبور می‌کند و در نهایت به «اجبار و شکنجۀ جسمی» می‌رسد. نکتۀ مهم آن است که کتمان با دروغ گفتن یکی نیست. بازجویی که از بیان همۀ ادله‌اش خودداری می‌کند، متهم را نفریفته است؛ اما بازجویی که به دروغ مدعی وجود مدرک می‌شود، به او باوری نادرست داده است.</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واژگان حقوق ایران این طیف را به‌صورت کامل پوشش نمی‌دهند. مادۀ ۱۹۵ قانون آیین دادرسی کیفری از «اغفال، اکراه و اجبار» سخن می‌گوید. «اکراه» فشاری است که فرد را به انجام کاری ناخواسته وامی‌دارد و «اجبار» درجۀ شدیدتری است که قصد و رضای شخص را به‌کلی از میان می‌برد. «اغفال» اما به نقص در آگاهی ناظر است نه به فشار بر اراده. در حقوق مدنی نیز این تمایز دیده می‌شود: اکراه رضا را معیوب و معامله را غیرنافذ می‌کند، در حالی که فریب (تدلیس) در اصل برای زیان‌دیده خیار فسخ ایجاد می‌کند نه بطلان. این تفاوت نشان می‌دهد که انتقال مستقیم مفاهیم مدنی به حوزۀ کیفری کافی نیست و باید بر ماهیت اقرار به‌عنوان یک دلیل تمرکز کرد: دلیلی که ارزشش به درستی آن بسته است، نه به آثار حقوقی اراده‌اش.</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۳. یافته‌های علوم رفتاری دربارۀ اثر فریب بر اعتبار اعتراف</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۳ـ۱. شواهد تجربی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مطالعۀ شاخص کسین و کیچل (</w:t>
      </w:r>
      <w:r>
        <w:rPr>
          <w:rFonts w:ascii="Times New Roman" w:cs="B Nazanin" w:eastAsia="B Nazanin" w:hAnsi="Times New Roman"/>
          <w:b w:val="false"/>
          <w:bCs w:val="false"/>
          <w:i w:val="false"/>
          <w:iCs w:val="false"/>
          <w:sz w:val="26"/>
          <w:szCs w:val="26"/>
          <w:rtl w:val="false"/>
          <w:lang w:val="en-US" w:bidi="fa-IR"/>
        </w:rPr>
        <w:t xml:space="preserve">Kassin &amp; Kiechel, 1996</w:t>
      </w:r>
      <w:r>
        <w:rPr>
          <w:rFonts w:ascii="Times New Roman" w:cs="B Nazanin" w:eastAsia="B Nazanin" w:hAnsi="Times New Roman"/>
          <w:b w:val="false"/>
          <w:bCs w:val="false"/>
          <w:i w:val="false"/>
          <w:iCs w:val="false"/>
          <w:sz w:val="28"/>
          <w:szCs w:val="28"/>
          <w:rtl/>
          <w:lang w:val="en-US" w:bidi="fa-IR"/>
        </w:rPr>
        <w:t xml:space="preserve">) نخستین نمایش آزمایشگاهی اعتراف دروغین بود. در این پژوهش، دانشجویان در یک آزمون رایانه‌ای شرکت داده شدند و به آن‌ها گفته شد از فشردن کلیدی که نباید می‌فشردند پرهیز کنند. سپس رایانه (به‌صورت ساختگی) از کار می‌افتاد و آنان متهم می‌شدند که کلید ممنوع را فشرده‌اند. وقتی یک همدست آزمایشگر دروغ می‌گفت که فشردن کلید را دیده است و سرعت آزمون نیز بالا بود، بسیاری از شرکت‌کنندگان بی‌گناه حاضر به امضای اعترافنامه شدند. بر پایۀ گزارش‌های رایج از این مطالعه، حدود ۶۹ درصد شرکت‌کنندگان اعترافنامه را امضا کردند، حدود ۲۸ درصد به‌راستی باور کردند گناهکارند و حدود ۹ درصد حتی جزئیاتی را از خود ساختند. هورسلنبرگ و همکاران (</w:t>
      </w:r>
      <w:r>
        <w:rPr>
          <w:rFonts w:ascii="Times New Roman" w:cs="B Nazanin" w:eastAsia="B Nazanin" w:hAnsi="Times New Roman"/>
          <w:b w:val="false"/>
          <w:bCs w:val="false"/>
          <w:i w:val="false"/>
          <w:iCs w:val="false"/>
          <w:sz w:val="26"/>
          <w:szCs w:val="26"/>
          <w:rtl w:val="false"/>
          <w:lang w:val="en-US" w:bidi="fa-IR"/>
        </w:rPr>
        <w:t xml:space="preserve">Horselenberg et al., 2003</w:t>
      </w:r>
      <w:r>
        <w:rPr>
          <w:rFonts w:ascii="Times New Roman" w:cs="B Nazanin" w:eastAsia="B Nazanin" w:hAnsi="Times New Roman"/>
          <w:b w:val="false"/>
          <w:bCs w:val="false"/>
          <w:i w:val="false"/>
          <w:iCs w:val="false"/>
          <w:sz w:val="28"/>
          <w:szCs w:val="28"/>
          <w:rtl/>
          <w:lang w:val="en-US" w:bidi="fa-IR"/>
        </w:rPr>
        <w:t xml:space="preserve">) در یک بازآفرینی مفهومی، به نرخی نزدیک به ۸۲ درصد رسیدند، هرچند خود یادآور شدند که پیامد واقعی در این آزمایش‌ها وجود ندارد و تعمیم آن‌ها به بازجویی‌های واقعی باید با احتیاط انجام شود.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پریلو و کسین (</w:t>
      </w:r>
      <w:r>
        <w:rPr>
          <w:rFonts w:ascii="Times New Roman" w:cs="B Nazanin" w:eastAsia="B Nazanin" w:hAnsi="Times New Roman"/>
          <w:b w:val="false"/>
          <w:bCs w:val="false"/>
          <w:i w:val="false"/>
          <w:iCs w:val="false"/>
          <w:sz w:val="26"/>
          <w:szCs w:val="26"/>
          <w:rtl w:val="false"/>
          <w:lang w:val="en-US" w:bidi="fa-IR"/>
        </w:rPr>
        <w:t xml:space="preserve">Perillo &amp; Kassin, 2011</w:t>
      </w:r>
      <w:r>
        <w:rPr>
          <w:rFonts w:ascii="Times New Roman" w:cs="B Nazanin" w:eastAsia="B Nazanin" w:hAnsi="Times New Roman"/>
          <w:b w:val="false"/>
          <w:bCs w:val="false"/>
          <w:i w:val="false"/>
          <w:iCs w:val="false"/>
          <w:sz w:val="28"/>
          <w:szCs w:val="28"/>
          <w:rtl/>
          <w:lang w:val="en-US" w:bidi="fa-IR"/>
        </w:rPr>
        <w:t xml:space="preserve">) یکی از مهم‌ترین نوآوری‌ها را به این ادبیات افزودند: «بلوف» نیز مانند مدرک ساختگی خطرناک است. در آزمایش‌های آنان، بلوف نرخ اعتراف دروغین بی‌گناهان را تا سطحی قابل‌مقایسه با ارائۀ مدرک ساختگی بالا برد. تحلیل آنان نشان داد افراد بی‌گناه بلوف را وعدۀ رهایی در آینده می‌فهمند و همین باور، اعتراف را برایشان آسان‌تر می‌کند. این یافته از منظر حقوقی مهم است، زیرا نشان می‌دهد فنونی که ظاهراً «نرم» و «بی‌دروغ صریح» هستند نیز می‌توانند به همان نتیجه‌ای بینجامند که فریب آشکار می‌رسد.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۳ـ۲. سازوکارهای روان‌شناختی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ادبیات موجود حداقل سه سازوکار را شناسایی کرده است. نخست، </w:t>
      </w:r>
      <w:r>
        <w:rPr>
          <w:rFonts w:ascii="Times New Roman" w:cs="B Nazanin" w:eastAsia="B Nazanin" w:hAnsi="Times New Roman"/>
          <w:b/>
          <w:bCs/>
          <w:i w:val="false"/>
          <w:iCs w:val="false"/>
          <w:sz w:val="28"/>
          <w:szCs w:val="28"/>
          <w:rtl/>
          <w:lang w:val="en-US" w:bidi="fa-IR"/>
        </w:rPr>
        <w:t xml:space="preserve">تضعیف اعتماد به حافظه</w:t>
      </w:r>
      <w:r>
        <w:rPr>
          <w:rFonts w:ascii="Times New Roman" w:cs="B Nazanin" w:eastAsia="B Nazanin" w:hAnsi="Times New Roman"/>
          <w:b w:val="false"/>
          <w:bCs w:val="false"/>
          <w:i w:val="false"/>
          <w:iCs w:val="false"/>
          <w:sz w:val="28"/>
          <w:szCs w:val="28"/>
          <w:rtl/>
          <w:lang w:val="en-US" w:bidi="fa-IR"/>
        </w:rPr>
        <w:t xml:space="preserve">: وقتی شخص بی‌گناه با «مدرک قطعی» روبه‌رو می‌شود، ممکن است به حافظۀ خود شک کند و تصور کند عمل را فراموش کرده یا ناخودآگاه انجام داده است؛ این همان اعتراف درونی‌شده است (</w:t>
      </w:r>
      <w:r>
        <w:rPr>
          <w:rFonts w:ascii="Times New Roman" w:cs="B Nazanin" w:eastAsia="B Nazanin" w:hAnsi="Times New Roman"/>
          <w:b w:val="false"/>
          <w:bCs w:val="false"/>
          <w:i w:val="false"/>
          <w:iCs w:val="false"/>
          <w:sz w:val="26"/>
          <w:szCs w:val="26"/>
          <w:rtl w:val="false"/>
          <w:lang w:val="en-US" w:bidi="fa-IR"/>
        </w:rPr>
        <w:t xml:space="preserve">Kassin &amp; Kiechel, 1996</w:t>
      </w:r>
      <w:r>
        <w:rPr>
          <w:rFonts w:ascii="Times New Roman" w:cs="B Nazanin" w:eastAsia="B Nazanin" w:hAnsi="Times New Roman"/>
          <w:b w:val="false"/>
          <w:bCs w:val="false"/>
          <w:i w:val="false"/>
          <w:iCs w:val="false"/>
          <w:sz w:val="28"/>
          <w:szCs w:val="28"/>
          <w:rtl/>
          <w:lang w:val="en-US" w:bidi="fa-IR"/>
        </w:rPr>
        <w:t xml:space="preserve">). دوم، </w:t>
      </w:r>
      <w:r>
        <w:rPr>
          <w:rFonts w:ascii="Times New Roman" w:cs="B Nazanin" w:eastAsia="B Nazanin" w:hAnsi="Times New Roman"/>
          <w:b/>
          <w:bCs/>
          <w:i w:val="false"/>
          <w:iCs w:val="false"/>
          <w:sz w:val="28"/>
          <w:szCs w:val="28"/>
          <w:rtl/>
          <w:lang w:val="en-US" w:bidi="fa-IR"/>
        </w:rPr>
        <w:t xml:space="preserve">تغییر محاسبۀ زمانی</w:t>
      </w:r>
      <w:r>
        <w:rPr>
          <w:rFonts w:ascii="Times New Roman" w:cs="B Nazanin" w:eastAsia="B Nazanin" w:hAnsi="Times New Roman"/>
          <w:b w:val="false"/>
          <w:bCs w:val="false"/>
          <w:i w:val="false"/>
          <w:iCs w:val="false"/>
          <w:sz w:val="28"/>
          <w:szCs w:val="28"/>
          <w:rtl/>
          <w:lang w:val="en-US" w:bidi="fa-IR"/>
        </w:rPr>
        <w:t xml:space="preserve">: کم‌اهمیت‌نمایی و وعدۀ ملایمت، تمرکز متهم را از پیامد بلندمدت (محکومیت) به رهایی کوتاه‌مدت (پایان بازجویی) می‌برد. سوم، </w:t>
      </w:r>
      <w:r>
        <w:rPr>
          <w:rFonts w:ascii="Times New Roman" w:cs="B Nazanin" w:eastAsia="B Nazanin" w:hAnsi="Times New Roman"/>
          <w:b/>
          <w:bCs/>
          <w:i w:val="false"/>
          <w:iCs w:val="false"/>
          <w:sz w:val="28"/>
          <w:szCs w:val="28"/>
          <w:rtl/>
          <w:lang w:val="en-US" w:bidi="fa-IR"/>
        </w:rPr>
        <w:t xml:space="preserve">باور به ظهور حقیقت</w:t>
      </w:r>
      <w:r>
        <w:rPr>
          <w:rFonts w:ascii="Times New Roman" w:cs="B Nazanin" w:eastAsia="B Nazanin" w:hAnsi="Times New Roman"/>
          <w:b w:val="false"/>
          <w:bCs w:val="false"/>
          <w:i w:val="false"/>
          <w:iCs w:val="false"/>
          <w:sz w:val="28"/>
          <w:szCs w:val="28"/>
          <w:rtl/>
          <w:lang w:val="en-US" w:bidi="fa-IR"/>
        </w:rPr>
        <w:t xml:space="preserve">: بی‌گناهان گاه حقوق خود را کنار می‌گذارند و گمان می‌کنند بی‌گناهی‌شان خودبه‌خود آشکار خواهد شد (</w:t>
      </w:r>
      <w:r>
        <w:rPr>
          <w:rFonts w:ascii="Times New Roman" w:cs="B Nazanin" w:eastAsia="B Nazanin" w:hAnsi="Times New Roman"/>
          <w:b w:val="false"/>
          <w:bCs w:val="false"/>
          <w:i w:val="false"/>
          <w:iCs w:val="false"/>
          <w:sz w:val="26"/>
          <w:szCs w:val="26"/>
          <w:rtl w:val="false"/>
          <w:lang w:val="en-US" w:bidi="fa-IR"/>
        </w:rPr>
        <w:t xml:space="preserve">Kassin et al., 2010</w:t>
      </w:r>
      <w:r>
        <w:rPr>
          <w:rFonts w:ascii="Times New Roman" w:cs="B Nazanin" w:eastAsia="B Nazanin" w:hAnsi="Times New Roman"/>
          <w:b w:val="false"/>
          <w:bCs w:val="false"/>
          <w:i w:val="false"/>
          <w:iCs w:val="false"/>
          <w:sz w:val="28"/>
          <w:szCs w:val="28"/>
          <w:rtl/>
          <w:lang w:val="en-US" w:bidi="fa-IR"/>
        </w:rPr>
        <w:t xml:space="preserve">). افزون بر این، گودیونسون (</w:t>
      </w:r>
      <w:r>
        <w:rPr>
          <w:rFonts w:ascii="Times New Roman" w:cs="B Nazanin" w:eastAsia="B Nazanin" w:hAnsi="Times New Roman"/>
          <w:b w:val="false"/>
          <w:bCs w:val="false"/>
          <w:i w:val="false"/>
          <w:iCs w:val="false"/>
          <w:sz w:val="26"/>
          <w:szCs w:val="26"/>
          <w:rtl w:val="false"/>
          <w:lang w:val="en-US" w:bidi="fa-IR"/>
        </w:rPr>
        <w:t xml:space="preserve">Gudjonsson, 2003</w:t>
      </w:r>
      <w:r>
        <w:rPr>
          <w:rFonts w:ascii="Times New Roman" w:cs="B Nazanin" w:eastAsia="B Nazanin" w:hAnsi="Times New Roman"/>
          <w:b w:val="false"/>
          <w:bCs w:val="false"/>
          <w:i w:val="false"/>
          <w:iCs w:val="false"/>
          <w:sz w:val="28"/>
          <w:szCs w:val="28"/>
          <w:rtl/>
          <w:lang w:val="en-US" w:bidi="fa-IR"/>
        </w:rPr>
        <w:t xml:space="preserve">) در بررسی روان‌شناختی خود دو ویژگی «تلقین‌پذیری بازجویی» و «همنوایی» را به‌عنوان آسیب‌پذیری‌های فردی در بازجویی معرفی کرده است؛ افرادی که در این ویژگی‌ها نمرۀ بالاتری دارند، در برابر فشار و القای بازجو آسیب‌پذیرترند.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۳ـ۳. سوگیری بازجو و حلقۀ تأیید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فریب فقط به متهم مربوط نیست؛ بازجو نیز در معرض سوگیری است. میسنر و کسین (</w:t>
      </w:r>
      <w:r>
        <w:rPr>
          <w:rFonts w:ascii="Times New Roman" w:cs="B Nazanin" w:eastAsia="B Nazanin" w:hAnsi="Times New Roman"/>
          <w:b w:val="false"/>
          <w:bCs w:val="false"/>
          <w:i w:val="false"/>
          <w:iCs w:val="false"/>
          <w:sz w:val="26"/>
          <w:szCs w:val="26"/>
          <w:rtl w:val="false"/>
          <w:lang w:val="en-US" w:bidi="fa-IR"/>
        </w:rPr>
        <w:t xml:space="preserve">Meissner &amp; Kassin, 2002</w:t>
      </w:r>
      <w:r>
        <w:rPr>
          <w:rFonts w:ascii="Times New Roman" w:cs="B Nazanin" w:eastAsia="B Nazanin" w:hAnsi="Times New Roman"/>
          <w:b w:val="false"/>
          <w:bCs w:val="false"/>
          <w:i w:val="false"/>
          <w:iCs w:val="false"/>
          <w:sz w:val="28"/>
          <w:szCs w:val="28"/>
          <w:rtl/>
          <w:lang w:val="en-US" w:bidi="fa-IR"/>
        </w:rPr>
        <w:t xml:space="preserve">) نشان دادند که آموزش و تجربۀ بازجویی دقت تشخیص دروغ را بالا نمی‌برد، اما تمایل به قضاوت «دروغ‌گو» را افزایش می‌دهد؛ پدیده‌ای که آن را «سوگیری بازجو» نامیده‌اند. بازجویی که پیشاپیش یقین دارد متهم مجرم است، احتمالاً فشار بیشتری وارد خواهد کرد و فنون فریب را با اطمینان بیشتری به کار خواهد برد. اگر متهم بی‌گناه تسلیم شود، اعترافش همان یقین اولیه را تأیید می‌کند و چرخه‌ای بسته شکل می‌گیرد. لئو (</w:t>
      </w:r>
      <w:r>
        <w:rPr>
          <w:rFonts w:ascii="Times New Roman" w:cs="B Nazanin" w:eastAsia="B Nazanin" w:hAnsi="Times New Roman"/>
          <w:b w:val="false"/>
          <w:bCs w:val="false"/>
          <w:i w:val="false"/>
          <w:iCs w:val="false"/>
          <w:sz w:val="26"/>
          <w:szCs w:val="26"/>
          <w:rtl w:val="false"/>
          <w:lang w:val="en-US" w:bidi="fa-IR"/>
        </w:rPr>
        <w:t xml:space="preserve">Leo, 2008</w:t>
      </w:r>
      <w:r>
        <w:rPr>
          <w:rFonts w:ascii="Times New Roman" w:cs="B Nazanin" w:eastAsia="B Nazanin" w:hAnsi="Times New Roman"/>
          <w:b w:val="false"/>
          <w:bCs w:val="false"/>
          <w:i w:val="false"/>
          <w:iCs w:val="false"/>
          <w:sz w:val="28"/>
          <w:szCs w:val="28"/>
          <w:rtl/>
          <w:lang w:val="en-US" w:bidi="fa-IR"/>
        </w:rPr>
        <w:t xml:space="preserve">) این فرایند را «ساختن گناهکاری» می‌نامد: اعتراف رسمی نه فقط ثبت واقعه، بلکه محصول ساخت روایتی است که بازجو و متهم با هم می‌سازند.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۳ـ۴. آسیب‌پذیران، پیامدها و اختلاف‌نظرها</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نوجوانان، افراد دارای ناتوانی ذهنی و بیماران روانی در برابر فریب آسیب‌پذیرترند (</w:t>
      </w:r>
      <w:r>
        <w:rPr>
          <w:rFonts w:ascii="Times New Roman" w:cs="B Nazanin" w:eastAsia="B Nazanin" w:hAnsi="Times New Roman"/>
          <w:b w:val="false"/>
          <w:bCs w:val="false"/>
          <w:i w:val="false"/>
          <w:iCs w:val="false"/>
          <w:sz w:val="26"/>
          <w:szCs w:val="26"/>
          <w:rtl w:val="false"/>
          <w:lang w:val="en-US" w:bidi="fa-IR"/>
        </w:rPr>
        <w:t xml:space="preserve">Gudjonsson, 2003; Kassin et al., 2010</w:t>
      </w:r>
      <w:r>
        <w:rPr>
          <w:rFonts w:ascii="Times New Roman" w:cs="B Nazanin" w:eastAsia="B Nazanin" w:hAnsi="Times New Roman"/>
          <w:b w:val="false"/>
          <w:bCs w:val="false"/>
          <w:i w:val="false"/>
          <w:iCs w:val="false"/>
          <w:sz w:val="28"/>
          <w:szCs w:val="28"/>
          <w:rtl/>
          <w:lang w:val="en-US" w:bidi="fa-IR"/>
        </w:rPr>
        <w:t xml:space="preserve">). پیامد خطا نیز سنگین است: کسین و گودیونسون (</w:t>
      </w:r>
      <w:r>
        <w:rPr>
          <w:rFonts w:ascii="Times New Roman" w:cs="B Nazanin" w:eastAsia="B Nazanin" w:hAnsi="Times New Roman"/>
          <w:b w:val="false"/>
          <w:bCs w:val="false"/>
          <w:i w:val="false"/>
          <w:iCs w:val="false"/>
          <w:sz w:val="26"/>
          <w:szCs w:val="26"/>
          <w:rtl w:val="false"/>
          <w:lang w:val="en-US" w:bidi="fa-IR"/>
        </w:rPr>
        <w:t xml:space="preserve">Kassin &amp; Gudjonsson, 2004</w:t>
      </w:r>
      <w:r>
        <w:rPr>
          <w:rFonts w:ascii="Times New Roman" w:cs="B Nazanin" w:eastAsia="B Nazanin" w:hAnsi="Times New Roman"/>
          <w:b w:val="false"/>
          <w:bCs w:val="false"/>
          <w:i w:val="false"/>
          <w:iCs w:val="false"/>
          <w:sz w:val="28"/>
          <w:szCs w:val="28"/>
          <w:rtl/>
          <w:lang w:val="en-US" w:bidi="fa-IR"/>
        </w:rPr>
        <w:t xml:space="preserve">) نشان می‌دهند اعتراف از قوی‌ترین ادلۀ علیه متهم در نظر دادرسان است، حتی وقتی بعداً پس گرفته شود یا فشار بر متهم محرز گردد. در این میان کسل (</w:t>
      </w:r>
      <w:r>
        <w:rPr>
          <w:rFonts w:ascii="Times New Roman" w:cs="B Nazanin" w:eastAsia="B Nazanin" w:hAnsi="Times New Roman"/>
          <w:b w:val="false"/>
          <w:bCs w:val="false"/>
          <w:i w:val="false"/>
          <w:iCs w:val="false"/>
          <w:sz w:val="26"/>
          <w:szCs w:val="26"/>
          <w:rtl w:val="false"/>
          <w:lang w:val="en-US" w:bidi="fa-IR"/>
        </w:rPr>
        <w:t xml:space="preserve">Cassell, 1999</w:t>
      </w:r>
      <w:r>
        <w:rPr>
          <w:rFonts w:ascii="Times New Roman" w:cs="B Nazanin" w:eastAsia="B Nazanin" w:hAnsi="Times New Roman"/>
          <w:b w:val="false"/>
          <w:bCs w:val="false"/>
          <w:i w:val="false"/>
          <w:iCs w:val="false"/>
          <w:sz w:val="28"/>
          <w:szCs w:val="28"/>
          <w:rtl/>
          <w:lang w:val="en-US" w:bidi="fa-IR"/>
        </w:rPr>
        <w:t xml:space="preserve">) با بازبررسی شصت پروندۀ مورد ادعا که در ادبیات به‌عنوان اعتراف دروغین مطرح شده بود، نتیجه گرفت که بیشتر آن‌ها احتمالاً اعتراف راستین مجرمان بوده‌اند. این بحث نشان می‌دهد برآورد نرخ پایۀ اعتراف دروغین دشوار و مناقشه‌برانگیز است؛ اما این دشواری دلیل بی‌اعتنایی به خطر نیست، بلکه دلیلی برای طراحی تضمین‌های رویه‌ای است که اعتراف دروغین را ردیابی‌پذیر کند.</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۴. اعتراف ناشی از فریب در حقوق ایران</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۴ـ۱. سند بالادستی: اصل ۳۸ قانون اساسی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اصل ۳۸ قانون اساسی جمهوری اسلامی ایران هرگونه شکنجه برای گرفتن اقرار یا کسب اطلاع را ممنوع می‌کند و تصریح دارد اجبار شخص به شهادت، اقرار یا سوگند مجاز نیست و چنین شهادت و اقرار و سوگندی فاقد ارزش و اعتبار است. این اصل دو پیام دارد. نخست آنکه ممنوعیت منحصر به شکنجۀ جسمی نیست و «اجبار» را نیز دربرمی‌گیرد. دوم آنکه ضمانت اجرای آن، «فقدان ارزش و اعتبار» است نه صرفاً مجازات مأمور. همچنین ایران طرف میثاق بین‌المللی حقوق مدنی و سیاسی است که در بند ۳ (ز) مادۀ ۱۴ آن، حق متهم برای اجبار نشدن به اقرار گناه را شناسایی کرده است (</w:t>
      </w:r>
      <w:r>
        <w:rPr>
          <w:rFonts w:ascii="Times New Roman" w:cs="B Nazanin" w:eastAsia="B Nazanin" w:hAnsi="Times New Roman"/>
          <w:b w:val="false"/>
          <w:bCs w:val="false"/>
          <w:i w:val="false"/>
          <w:iCs w:val="false"/>
          <w:sz w:val="26"/>
          <w:szCs w:val="26"/>
          <w:rtl w:val="false"/>
          <w:lang w:val="en-US" w:bidi="fa-IR"/>
        </w:rPr>
        <w:t xml:space="preserve">United Nations, 1966</w:t>
      </w:r>
      <w:r>
        <w:rPr>
          <w:rFonts w:ascii="Times New Roman" w:cs="B Nazanin" w:eastAsia="B Nazanin" w:hAnsi="Times New Roman"/>
          <w:b w:val="false"/>
          <w:bCs w:val="false"/>
          <w:i w:val="false"/>
          <w:iCs w:val="false"/>
          <w:sz w:val="28"/>
          <w:szCs w:val="28"/>
          <w:rtl/>
          <w:lang w:val="en-US" w:bidi="fa-IR"/>
        </w:rPr>
        <w:t xml:space="preserve">).</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۴ـ۲. مادۀ ۱۹۵ قانون آیین دادرسی کیفری: ممنوعیت پرسش همراه با اغفال</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مادۀ ۱۹۵ قانون آیین دادرسی کیفری مصوب ۱۳۹۲ در بیان قواعد تحقیق از متهم، پیش از شروع تحقیق، بازپرس را به آگاه‌کردن متهم از حقوق خود و تفهیم صریح اتهام و ادلۀ آن مکلف می‌کند، و آنگاه مقرر می‌دارد پرسش‌ها باید مفید، روشن، مرتبط با اتهام و در حدود آن باشد و «پرسش تلقینی یا همراه با اغفال، اکراه و اجبار متهم ممنوع است». تبصرۀ آن به وکیل متهم حق می‌دهد در صورت طرح پرسش تلقینی یا سایر موارد خلاف قانون به بازپرس تذکر دهد. این مقرره، در میان مواد بررسی‌شده، صریح‌ترین اشاره به «اغفال» را دارد و بنابراین نقطۀ شروع طبیعی هر تحلیل دربارۀ فریب بازجو به‌شمار می‌رود.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با این همه، سه محدودیت در این ماده دیده می‌شود. نخست، مخاطب مستقیم آن بازپرس است و تعمیم آن به سایر مراجع، از جمله ضابطان که گاه نخستین اظهارات را ثبت می‌کنند، نیازمند تفسیر است. دوم، ماده در قالب قاعدۀ رفتار ارائه شده و ضمانت اجرای صریحی مانند بی‌اعتباری اظهارات برای تخطی از آن پیش‌بینی نکرده است. سوم، مفهوم «اغفال» تعریف نشده و معلوم نیست آیا بلوف یا کم‌اهمیت‌نمایی را شامل می‌شود. نتیجه آن است که ماده، هرچند ارزشمند، به‌تنهایی نمی‌تواند پایۀ ابطال اعتراف باشد.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۴ـ۳. مواد ۱۶۸ و ۱۶۹ قانون مجازات اسلامی: شرایط اقرار و بی‌اعتباری اقرار تحت فشار</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مادۀ ۱۶۸ قانون مجازات اسلامی ۱۳۹۲ مقرر می‌دارد اقرار در صورتی نافذ است که اقرارکننده در حین اقرار عاقل، بالغ، قاصد و مختار باشد. شرط «اختیار» در اینجا مهم‌ترین گذرگاه حقوقی برای بحث ماست. مادۀ ۱۶۹ صریح‌تر است: اقراری که تحت اکراه، اجبار، شکنجه یا اذیت و آزار روحی یا جسمی اخذ شود، فاقد ارزش و اعتبار است و دادگاه باید از متهم تحقیق مجدد کند. دو نکته در این ماده قابل توجه است. اول، عبارت «آزار روحی» که ظرفیت ورود فنون روانی را دارد. دوم، تکلیف دادگاه به تحقیق مجدد که نشان می‌دهد اعتراف مرحلۀ تحقیقات، به‌تنهایی کافی نیست و باید در دادگاه نیز بازبینی شود. در عمل، اثبات اخذ اقرار تحت فشار روانی برای متهم دشوار است، زیرا این رفتارها اغلب اثر ظاهری بر جای نمی‌گذارند؛ از همین رو به‌نظر نگارنده، ادعای معقول متهم باید برای ورود دادگاه به تحقیق مجدد کافی باشد.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کنار این مواد، مادۀ ۵۷۸ کتاب تعزیرات مصوب ۱۳۷۵ مأمور دولتی را که برای گرفتن اقرار از متهم او را آزار بدنی کند، علاوه بر قصاص یا دیه، به حبس از شش ماه تا سه سال محکوم می‌کند. این ماده به‌صراحت تنها «آزار بدنی» را مجازات می‌کند و بنابراین فنون روانی از دامنۀ کیفری آن بیرون می‌ماند. به دیگر سخن، حقوق کیفری ایران برای فریب بازجو نه جرم‌انگاری مستقلی دارد و نه ضمانت اجرای روشنی در سطح دلیل.</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۴ـ۴. تحلیل: خلأ، ظرفیت تفسیری و ضمانت‌های رویه‌ای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تحلیل این مواد به سه نتیجه می‌رسد. نخست، </w:t>
      </w:r>
      <w:r>
        <w:rPr>
          <w:rFonts w:ascii="Times New Roman" w:cs="B Nazanin" w:eastAsia="B Nazanin" w:hAnsi="Times New Roman"/>
          <w:b/>
          <w:bCs/>
          <w:i w:val="false"/>
          <w:iCs w:val="false"/>
          <w:sz w:val="28"/>
          <w:szCs w:val="28"/>
          <w:rtl/>
          <w:lang w:val="en-US" w:bidi="fa-IR"/>
        </w:rPr>
        <w:t xml:space="preserve">خلأ صریح</w:t>
      </w:r>
      <w:r>
        <w:rPr>
          <w:rFonts w:ascii="Times New Roman" w:cs="B Nazanin" w:eastAsia="B Nazanin" w:hAnsi="Times New Roman"/>
          <w:b w:val="false"/>
          <w:bCs w:val="false"/>
          <w:i w:val="false"/>
          <w:iCs w:val="false"/>
          <w:sz w:val="28"/>
          <w:szCs w:val="28"/>
          <w:rtl/>
          <w:lang w:val="en-US" w:bidi="fa-IR"/>
        </w:rPr>
        <w:t xml:space="preserve">: نه مادۀ ۱۶۹ از فریب نام می‌برد و نه مادۀ ۱۹۵ برای اغفال ضمانت اجرای بی‌اعتباری مقرر کرده است. دوم، </w:t>
      </w:r>
      <w:r>
        <w:rPr>
          <w:rFonts w:ascii="Times New Roman" w:cs="B Nazanin" w:eastAsia="B Nazanin" w:hAnsi="Times New Roman"/>
          <w:b/>
          <w:bCs/>
          <w:i w:val="false"/>
          <w:iCs w:val="false"/>
          <w:sz w:val="28"/>
          <w:szCs w:val="28"/>
          <w:rtl/>
          <w:lang w:val="en-US" w:bidi="fa-IR"/>
        </w:rPr>
        <w:t xml:space="preserve">ظرفیت تفسیری</w:t>
      </w:r>
      <w:r>
        <w:rPr>
          <w:rFonts w:ascii="Times New Roman" w:cs="B Nazanin" w:eastAsia="B Nazanin" w:hAnsi="Times New Roman"/>
          <w:b w:val="false"/>
          <w:bCs w:val="false"/>
          <w:i w:val="false"/>
          <w:iCs w:val="false"/>
          <w:sz w:val="28"/>
          <w:szCs w:val="28"/>
          <w:rtl/>
          <w:lang w:val="en-US" w:bidi="fa-IR"/>
        </w:rPr>
        <w:t xml:space="preserve">: عبارت «آزار روحی» و شرط «اختیار» به قاضی اجازه می‌دهد فنون فریب شدید را مشمول مادۀ ۱۶۹ کند. اما این تفسیر بدون ملاک روشن، به سلیقۀ قاضی وابسته می‌ماند. سوم، </w:t>
      </w:r>
      <w:r>
        <w:rPr>
          <w:rFonts w:ascii="Times New Roman" w:cs="B Nazanin" w:eastAsia="B Nazanin" w:hAnsi="Times New Roman"/>
          <w:b/>
          <w:bCs/>
          <w:i w:val="false"/>
          <w:iCs w:val="false"/>
          <w:sz w:val="28"/>
          <w:szCs w:val="28"/>
          <w:rtl/>
          <w:lang w:val="en-US" w:bidi="fa-IR"/>
        </w:rPr>
        <w:t xml:space="preserve">تضاد مبنایی</w:t>
      </w:r>
      <w:r>
        <w:rPr>
          <w:rFonts w:ascii="Times New Roman" w:cs="B Nazanin" w:eastAsia="B Nazanin" w:hAnsi="Times New Roman"/>
          <w:b w:val="false"/>
          <w:bCs w:val="false"/>
          <w:i w:val="false"/>
          <w:iCs w:val="false"/>
          <w:sz w:val="28"/>
          <w:szCs w:val="28"/>
          <w:rtl/>
          <w:lang w:val="en-US" w:bidi="fa-IR"/>
        </w:rPr>
        <w:t xml:space="preserve">: بر پایۀ مفهوم سنتی «اختیار»، فردی که فریفته شده همچنان انتخاب می‌کند و بنابراین اختیار او زایل نشده است؛ فریب آگاهی را خدشه‌دار می‌کند نه اراده را. از این رو تکیۀ صرف بر «اختیار» برای ابطال اعتراف ناشی از فریب شکننده است و مسیر محکم‌تر، پیوند «آزار روحی» با معیار «کاشفیت» (اعتمادپذیری) است.</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سطح رویه نیز دو مقرره اهمیت دارد. مادۀ ۴۸ قانون آیین دادرسی کیفری به متهم حق می‌دهد از زمان تحت نظر قرار گرفتن، حضور وکیل را بخواهد. اما تبصرۀ آن برای جرایم علیه امنیت داخلی یا خارجی و جرایم سازمان‌یافتۀ مشمول مادۀ ۳۰۲، در مرحلۀ تحقیقات مقدماتی انتخاب وکیل را به فهرست وکلای مورد تأیید رئیس قوۀ قضاییه محدود کرده است و این تبصره از سوی نهادهای صنفی وکلا مورد انتقاد قرار گرفته است. این محدودیت از زاویۀ بحث ما اهمیت مضاعف دارد، زیرا پرونده‌های امنیتی و سازمان‌یافته همان‌هایی‌اند که فشار برای گرفتن اعتراف در آن‌ها بالاتر است و نظارت وکیل مؤثرترین ابزار محدودسازی فنون فریب است. مورد دوم ضبط بازجویی است. در منابع بررسی‌شده برای این مقاله، الزام عام و صریحی به ضبط کامل صوتی ـ تصویری همۀ جلسات بازجویی مشاهده نشد، حال آنکه ادبیات علمی ضبط را مهم‌ترین تضمین ردیابی فریب می‌داند (</w:t>
      </w:r>
      <w:r>
        <w:rPr>
          <w:rFonts w:ascii="Times New Roman" w:cs="B Nazanin" w:eastAsia="B Nazanin" w:hAnsi="Times New Roman"/>
          <w:b w:val="false"/>
          <w:bCs w:val="false"/>
          <w:i w:val="false"/>
          <w:iCs w:val="false"/>
          <w:sz w:val="26"/>
          <w:szCs w:val="26"/>
          <w:rtl w:val="false"/>
          <w:lang w:val="en-US" w:bidi="fa-IR"/>
        </w:rPr>
        <w:t xml:space="preserve">Kassin et al., 2010</w:t>
      </w:r>
      <w:r>
        <w:rPr>
          <w:rFonts w:ascii="Times New Roman" w:cs="B Nazanin" w:eastAsia="B Nazanin" w:hAnsi="Times New Roman"/>
          <w:b w:val="false"/>
          <w:bCs w:val="false"/>
          <w:i w:val="false"/>
          <w:iCs w:val="false"/>
          <w:sz w:val="28"/>
          <w:szCs w:val="28"/>
          <w:rtl/>
          <w:lang w:val="en-US" w:bidi="fa-IR"/>
        </w:rPr>
        <w:t xml:space="preserve">). همچنین، چنان‌که رسالۀ دکتری حلال‌خور میرکلا (۱۳۹۹) تأکید می‌کند، حقوق ایران قاعدۀ صریحی دربارۀ سرنوشت دلیل ناشی از تحصیل نامشروع ندارد و این خلأ دامنه‌اش به اعتراف ناشی از فریب نیز می‌رسد.</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۵. مطالعۀ تطبیقی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نظام‌های حقوقی مهم در برابر اعتراف ناشی از فریب سه رویکرد کلی اتخاذ کرده‌اند. جدول ۱ این رویکردها را به اختصار نشان می‌دهد و پس از آن هر نظام جداگانه بررسی می‌شود.</w:t>
      </w:r>
    </w:p>
    <w:p>
      <w:pPr>
        <w:keepNext/>
        <w:bidi/>
        <w:spacing w:after="80" w:before="160" w:line="276" w:lineRule="auto"/>
        <w:jc w:val="center"/>
      </w:pPr>
      <w:r>
        <w:rPr>
          <w:rFonts w:ascii="Times New Roman" w:cs="B Nazanin" w:eastAsia="B Nazanin" w:hAnsi="Times New Roman"/>
          <w:b/>
          <w:bCs/>
          <w:i w:val="false"/>
          <w:iCs w:val="false"/>
          <w:sz w:val="22"/>
          <w:szCs w:val="22"/>
          <w:rtl/>
          <w:lang w:val="en-US" w:bidi="fa-IR"/>
        </w:rPr>
        <w:t xml:space="preserve">جدول ۱. مقایسۀ رویکرد نظام‌های حقوقی به اعتراف ناشی از فریب بازجو</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850"/>
        <w:gridCol w:w="2722"/>
      </w:tblGrid>
      <w:tr>
        <w:trPr>
          <w:cantSplit/>
          <w:tblHeader/>
        </w:trPr>
        <w:tc>
          <w:tcPr>
            <w:tcW w:type="dxa" w:w="140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نظام</w:t>
            </w:r>
          </w:p>
        </w:tc>
        <w:tc>
          <w:tcPr>
            <w:tcW w:type="dxa" w:w="210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معیار اصلی</w:t>
            </w:r>
          </w:p>
        </w:tc>
        <w:tc>
          <w:tcPr>
            <w:tcW w:type="dxa" w:w="285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موضع نسبت به فریب</w:t>
            </w:r>
          </w:p>
        </w:tc>
        <w:tc>
          <w:tcPr>
            <w:tcW w:type="dxa" w:w="2722"/>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ضمانت اجرا</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ایالات متحده</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ارادی‌بودن بر پایۀ مجموع اوضاع (</w:t>
            </w:r>
            <w:r>
              <w:rPr>
                <w:rFonts w:ascii="Times New Roman" w:cs="B Nazanin" w:eastAsia="B Nazanin" w:hAnsi="Times New Roman"/>
                <w:b w:val="false"/>
                <w:bCs w:val="false"/>
                <w:i w:val="false"/>
                <w:iCs w:val="false"/>
                <w:sz w:val="19"/>
                <w:szCs w:val="19"/>
                <w:rtl w:val="false"/>
                <w:lang w:val="en-US" w:bidi="fa-IR"/>
              </w:rPr>
              <w:t xml:space="preserve">due process</w:t>
            </w:r>
            <w:r>
              <w:rPr>
                <w:rFonts w:ascii="Times New Roman" w:cs="B Nazanin" w:eastAsia="B Nazanin" w:hAnsi="Times New Roman"/>
                <w:b w:val="false"/>
                <w:bCs w:val="false"/>
                <w:i w:val="false"/>
                <w:iCs w:val="false"/>
                <w:sz w:val="21"/>
                <w:szCs w:val="21"/>
                <w:rtl/>
                <w:lang w:val="en-US" w:bidi="fa-IR"/>
              </w:rPr>
              <w:t xml:space="preserve">)</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عموماً تحمل‌شده (</w:t>
            </w:r>
            <w:r>
              <w:rPr>
                <w:rFonts w:ascii="Times New Roman" w:cs="B Nazanin" w:eastAsia="B Nazanin" w:hAnsi="Times New Roman"/>
                <w:b w:val="false"/>
                <w:bCs w:val="false"/>
                <w:i w:val="false"/>
                <w:iCs w:val="false"/>
                <w:sz w:val="19"/>
                <w:szCs w:val="19"/>
                <w:rtl w:val="false"/>
                <w:lang w:val="en-US" w:bidi="fa-IR"/>
              </w:rPr>
              <w:t xml:space="preserve">Frazier</w:t>
            </w:r>
            <w:r>
              <w:rPr>
                <w:rFonts w:ascii="Times New Roman" w:cs="B Nazanin" w:eastAsia="B Nazanin" w:hAnsi="Times New Roman"/>
                <w:b w:val="false"/>
                <w:bCs w:val="false"/>
                <w:i w:val="false"/>
                <w:iCs w:val="false"/>
                <w:sz w:val="21"/>
                <w:szCs w:val="21"/>
                <w:rtl/>
                <w:lang w:val="en-US" w:bidi="fa-IR"/>
              </w:rPr>
              <w:t xml:space="preserve">)؛ ممنوعیت در برخی ایالت‌ها برای نوجوانان</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حذف اعتراف غیرارادی</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انگلستان و ولز</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ستم و غیرقابل‌اعتمادبودن (</w:t>
            </w:r>
            <w:r>
              <w:rPr>
                <w:rFonts w:ascii="Times New Roman" w:cs="B Nazanin" w:eastAsia="B Nazanin" w:hAnsi="Times New Roman"/>
                <w:b w:val="false"/>
                <w:bCs w:val="false"/>
                <w:i w:val="false"/>
                <w:iCs w:val="false"/>
                <w:sz w:val="19"/>
                <w:szCs w:val="19"/>
                <w:rtl w:val="false"/>
                <w:lang w:val="en-US" w:bidi="fa-IR"/>
              </w:rPr>
              <w:t xml:space="preserve">PACE</w:t>
            </w:r>
            <w:r>
              <w:rPr>
                <w:rFonts w:ascii="Times New Roman" w:cs="B Nazanin" w:eastAsia="B Nazanin" w:hAnsi="Times New Roman"/>
                <w:b w:val="false"/>
                <w:bCs w:val="false"/>
                <w:i w:val="false"/>
                <w:iCs w:val="false"/>
                <w:sz w:val="21"/>
                <w:szCs w:val="21"/>
                <w:rtl/>
                <w:lang w:val="en-US" w:bidi="fa-IR"/>
              </w:rPr>
              <w:t xml:space="preserve"> بند ۷۶) و انصاف (بند ۷۸)</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ازطریق اعتمادپذیری و انصاف کنترل می‌شود (</w:t>
            </w:r>
            <w:r>
              <w:rPr>
                <w:rFonts w:ascii="Times New Roman" w:cs="B Nazanin" w:eastAsia="B Nazanin" w:hAnsi="Times New Roman"/>
                <w:b w:val="false"/>
                <w:bCs w:val="false"/>
                <w:i w:val="false"/>
                <w:iCs w:val="false"/>
                <w:sz w:val="19"/>
                <w:szCs w:val="19"/>
                <w:rtl w:val="false"/>
                <w:lang w:val="en-US" w:bidi="fa-IR"/>
              </w:rPr>
              <w:t xml:space="preserve">Mason</w:t>
            </w:r>
            <w:r>
              <w:rPr>
                <w:rFonts w:ascii="Times New Roman" w:cs="B Nazanin" w:eastAsia="B Nazanin" w:hAnsi="Times New Roman"/>
                <w:b w:val="false"/>
                <w:bCs w:val="false"/>
                <w:i w:val="false"/>
                <w:iCs w:val="false"/>
                <w:sz w:val="21"/>
                <w:szCs w:val="21"/>
                <w:rtl/>
                <w:lang w:val="en-US" w:bidi="fa-IR"/>
              </w:rPr>
              <w:t xml:space="preserve">)</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حذف الزامی (۷۶) یا اختیاری (۷۸)</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کانادا</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قاعدۀ اعتراف: ارادی‌بودن، ذهن عامل، ترفند تکان‌دهنده (</w:t>
            </w:r>
            <w:r>
              <w:rPr>
                <w:rFonts w:ascii="Times New Roman" w:cs="B Nazanin" w:eastAsia="B Nazanin" w:hAnsi="Times New Roman"/>
                <w:b w:val="false"/>
                <w:bCs w:val="false"/>
                <w:i w:val="false"/>
                <w:iCs w:val="false"/>
                <w:sz w:val="19"/>
                <w:szCs w:val="19"/>
                <w:rtl w:val="false"/>
                <w:lang w:val="en-US" w:bidi="fa-IR"/>
              </w:rPr>
              <w:t xml:space="preserve">Oickle</w:t>
            </w:r>
            <w:r>
              <w:rPr>
                <w:rFonts w:ascii="Times New Roman" w:cs="B Nazanin" w:eastAsia="B Nazanin" w:hAnsi="Times New Roman"/>
                <w:b w:val="false"/>
                <w:bCs w:val="false"/>
                <w:i w:val="false"/>
                <w:iCs w:val="false"/>
                <w:sz w:val="21"/>
                <w:szCs w:val="21"/>
                <w:rtl/>
                <w:lang w:val="en-US" w:bidi="fa-IR"/>
              </w:rPr>
              <w:t xml:space="preserve">)</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ترفندی که وجدان عمومی را برآشوبد ممنوع است</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حذف دلیل؛ بار اثبات بر دادستان</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آلمان</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حفظ آزادی تصمیم (</w:t>
            </w:r>
            <w:r>
              <w:rPr>
                <w:rFonts w:ascii="Times New Roman" w:cs="B Nazanin" w:eastAsia="B Nazanin" w:hAnsi="Times New Roman"/>
                <w:b w:val="false"/>
                <w:bCs w:val="false"/>
                <w:i w:val="false"/>
                <w:iCs w:val="false"/>
                <w:sz w:val="19"/>
                <w:szCs w:val="19"/>
                <w:rtl w:val="false"/>
                <w:lang w:val="en-US" w:bidi="fa-IR"/>
              </w:rPr>
              <w:t xml:space="preserve">StPO § 136a</w:t>
            </w:r>
            <w:r>
              <w:rPr>
                <w:rFonts w:ascii="Times New Roman" w:cs="B Nazanin" w:eastAsia="B Nazanin" w:hAnsi="Times New Roman"/>
                <w:b w:val="false"/>
                <w:bCs w:val="false"/>
                <w:i w:val="false"/>
                <w:iCs w:val="false"/>
                <w:sz w:val="21"/>
                <w:szCs w:val="21"/>
                <w:rtl/>
                <w:lang w:val="en-US" w:bidi="fa-IR"/>
              </w:rPr>
              <w:t xml:space="preserve">)</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فریب به‌طور مستقل و مطلق ممنوع است</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ممنوعیت استفاده، حتی با رضایت متهم</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دیوان اروپایی حقوق بشر</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مادۀ ۳ (ممنوعیت مطلق) و مادۀ ۶ (دادرسی عادلانه)</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تهدید به شکنجه = رفتار غیرانسانی (Gä</w:t>
            </w:r>
            <w:r>
              <w:rPr>
                <w:rFonts w:ascii="Times New Roman" w:cs="B Nazanin" w:eastAsia="B Nazanin" w:hAnsi="Times New Roman"/>
                <w:b w:val="false"/>
                <w:bCs w:val="false"/>
                <w:i w:val="false"/>
                <w:iCs w:val="false"/>
                <w:sz w:val="19"/>
                <w:szCs w:val="19"/>
                <w:rtl w:val="false"/>
                <w:lang w:val="en-US" w:bidi="fa-IR"/>
              </w:rPr>
              <w:t xml:space="preserve">fgen</w:t>
            </w:r>
            <w:r>
              <w:rPr>
                <w:rFonts w:ascii="Times New Roman" w:cs="B Nazanin" w:eastAsia="B Nazanin" w:hAnsi="Times New Roman"/>
                <w:b w:val="false"/>
                <w:bCs w:val="false"/>
                <w:i w:val="false"/>
                <w:iCs w:val="false"/>
                <w:sz w:val="21"/>
                <w:szCs w:val="21"/>
                <w:rtl/>
                <w:lang w:val="en-US" w:bidi="fa-IR"/>
              </w:rPr>
              <w:t xml:space="preserve">)</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حذف اعتراف؛ وضعیت دلیل مادی مورد مناقشه</w:t>
            </w:r>
          </w:p>
        </w:tc>
      </w:tr>
      <w:tr>
        <w:trPr>
          <w:cantSplit/>
        </w:trPr>
        <w:tc>
          <w:tcPr>
            <w:tcW w:type="dxa" w:w="1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ایران</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اصل ۳۸؛ مواد ۱۶۸ و ۱۶۹ ق.م.ا؛ مادۀ ۱۹۵ ق.آ.د.ک</w:t>
            </w:r>
          </w:p>
        </w:tc>
        <w:tc>
          <w:tcPr>
            <w:tcW w:type="dxa" w:w="2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اغفال ممنوع (مادۀ ۱۹۵) و آزار روحی بی‌اعتبارکننده (مادۀ ۱۶۹)</w:t>
            </w:r>
          </w:p>
        </w:tc>
        <w:tc>
          <w:tcPr>
            <w:tcW w:type="dxa" w:w="27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بی‌اعتباری برای اکراه و آزار؛ ضمانت صریح برای اغفال نیست</w:t>
            </w:r>
          </w:p>
        </w:tc>
      </w:tr>
    </w:tbl>
    <w:p>
      <w:pPr>
        <w:spacing w:after="120" w:before="0"/>
      </w:pP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۵ـ۱. ایالات متحده: آزمون ارادی‌بودن و تحمل فریب</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آمریکا آزمون اصلی، «ارادی‌بودن» اعتراف بر پایۀ مجموع اوضاع و احوال و مبتنی بر شرط دادرسی عادلانه (</w:t>
      </w:r>
      <w:r>
        <w:rPr>
          <w:rFonts w:ascii="Times New Roman" w:cs="B Nazanin" w:eastAsia="B Nazanin" w:hAnsi="Times New Roman"/>
          <w:b w:val="false"/>
          <w:bCs w:val="false"/>
          <w:i w:val="false"/>
          <w:iCs w:val="false"/>
          <w:sz w:val="26"/>
          <w:szCs w:val="26"/>
          <w:rtl w:val="false"/>
          <w:lang w:val="en-US" w:bidi="fa-IR"/>
        </w:rPr>
        <w:t xml:space="preserve">due process</w:t>
      </w:r>
      <w:r>
        <w:rPr>
          <w:rFonts w:ascii="Times New Roman" w:cs="B Nazanin" w:eastAsia="B Nazanin" w:hAnsi="Times New Roman"/>
          <w:b w:val="false"/>
          <w:bCs w:val="false"/>
          <w:i w:val="false"/>
          <w:iCs w:val="false"/>
          <w:sz w:val="28"/>
          <w:szCs w:val="28"/>
          <w:rtl/>
          <w:lang w:val="en-US" w:bidi="fa-IR"/>
        </w:rPr>
        <w:t xml:space="preserve">) است. دیوان عالی در پروندۀ میراندا (</w:t>
      </w:r>
      <w:r>
        <w:rPr>
          <w:rFonts w:ascii="Times New Roman" w:cs="B Nazanin" w:eastAsia="B Nazanin" w:hAnsi="Times New Roman"/>
          <w:b w:val="false"/>
          <w:bCs w:val="false"/>
          <w:i w:val="false"/>
          <w:iCs w:val="false"/>
          <w:sz w:val="26"/>
          <w:szCs w:val="26"/>
          <w:rtl w:val="false"/>
          <w:lang w:val="en-US" w:bidi="fa-IR"/>
        </w:rPr>
        <w:t xml:space="preserve">Miranda v. Arizona, 1966</w:t>
      </w:r>
      <w:r>
        <w:rPr>
          <w:rFonts w:ascii="Times New Roman" w:cs="B Nazanin" w:eastAsia="B Nazanin" w:hAnsi="Times New Roman"/>
          <w:b w:val="false"/>
          <w:bCs w:val="false"/>
          <w:i w:val="false"/>
          <w:iCs w:val="false"/>
          <w:sz w:val="28"/>
          <w:szCs w:val="28"/>
          <w:rtl/>
          <w:lang w:val="en-US" w:bidi="fa-IR"/>
        </w:rPr>
        <w:t xml:space="preserve">) هشدارهای پیش از بازجویی را الزامی کرد، اما این هشدارها به‌خودی‌خود فریب را ممنوع نمی‌کنند. در پروندۀ فریزر (</w:t>
      </w:r>
      <w:r>
        <w:rPr>
          <w:rFonts w:ascii="Times New Roman" w:cs="B Nazanin" w:eastAsia="B Nazanin" w:hAnsi="Times New Roman"/>
          <w:b w:val="false"/>
          <w:bCs w:val="false"/>
          <w:i w:val="false"/>
          <w:iCs w:val="false"/>
          <w:sz w:val="26"/>
          <w:szCs w:val="26"/>
          <w:rtl w:val="false"/>
          <w:lang w:val="en-US" w:bidi="fa-IR"/>
        </w:rPr>
        <w:t xml:space="preserve">Frazier v. Cupp, 1969</w:t>
      </w:r>
      <w:r>
        <w:rPr>
          <w:rFonts w:ascii="Times New Roman" w:cs="B Nazanin" w:eastAsia="B Nazanin" w:hAnsi="Times New Roman"/>
          <w:b w:val="false"/>
          <w:bCs w:val="false"/>
          <w:i w:val="false"/>
          <w:iCs w:val="false"/>
          <w:sz w:val="28"/>
          <w:szCs w:val="28"/>
          <w:rtl/>
          <w:lang w:val="en-US" w:bidi="fa-IR"/>
        </w:rPr>
        <w:t xml:space="preserve">) پلیس به متهم دروغ گفته بود که همدستش اعتراف کرده است. دیوان این دروغ را «مرتبط» اما برای ناروا‌کردن اعتراف «ناکافی» دانست و اعتراف را پذیرفت. در پروندۀ کانلی (</w:t>
      </w:r>
      <w:r>
        <w:rPr>
          <w:rFonts w:ascii="Times New Roman" w:cs="B Nazanin" w:eastAsia="B Nazanin" w:hAnsi="Times New Roman"/>
          <w:b w:val="false"/>
          <w:bCs w:val="false"/>
          <w:i w:val="false"/>
          <w:iCs w:val="false"/>
          <w:sz w:val="26"/>
          <w:szCs w:val="26"/>
          <w:rtl w:val="false"/>
          <w:lang w:val="en-US" w:bidi="fa-IR"/>
        </w:rPr>
        <w:t xml:space="preserve">Colorado v. Connelly, 1986</w:t>
      </w:r>
      <w:r>
        <w:rPr>
          <w:rFonts w:ascii="Times New Roman" w:cs="B Nazanin" w:eastAsia="B Nazanin" w:hAnsi="Times New Roman"/>
          <w:b w:val="false"/>
          <w:bCs w:val="false"/>
          <w:i w:val="false"/>
          <w:iCs w:val="false"/>
          <w:sz w:val="28"/>
          <w:szCs w:val="28"/>
          <w:rtl/>
          <w:lang w:val="en-US" w:bidi="fa-IR"/>
        </w:rPr>
        <w:t xml:space="preserve">) نیز دیوان حکم داد که حالت روانی متهم، بدون فعالیت اجباری پلیس، برای غیرارادی‌شدن اعتراف کافی نیست. در پروندۀ پرکینز (</w:t>
      </w:r>
      <w:r>
        <w:rPr>
          <w:rFonts w:ascii="Times New Roman" w:cs="B Nazanin" w:eastAsia="B Nazanin" w:hAnsi="Times New Roman"/>
          <w:b w:val="false"/>
          <w:bCs w:val="false"/>
          <w:i w:val="false"/>
          <w:iCs w:val="false"/>
          <w:sz w:val="26"/>
          <w:szCs w:val="26"/>
          <w:rtl w:val="false"/>
          <w:lang w:val="en-US" w:bidi="fa-IR"/>
        </w:rPr>
        <w:t xml:space="preserve">Illinois v. Perkins, 1990</w:t>
      </w:r>
      <w:r>
        <w:rPr>
          <w:rFonts w:ascii="Times New Roman" w:cs="B Nazanin" w:eastAsia="B Nazanin" w:hAnsi="Times New Roman"/>
          <w:b w:val="false"/>
          <w:bCs w:val="false"/>
          <w:i w:val="false"/>
          <w:iCs w:val="false"/>
          <w:sz w:val="28"/>
          <w:szCs w:val="28"/>
          <w:rtl/>
          <w:lang w:val="en-US" w:bidi="fa-IR"/>
        </w:rPr>
        <w:t xml:space="preserve">) هم بازجویی مأمور مخفی در لباس هم‌سلولی بدون هشدار میراندا مجاز شمرده شد. نتیجه آنکه در رویۀ فدرال، فریب فی‌نفسه مانع نمی‌شود و تنها در ترکیب با عوامل دیگر ممکن است اعتراف را غیرارادی کند. این رویکرد در عمل به انتقاد روان‌شناسان انجامیده است، زیرا آزمون ارادی‌بودن به آثار روانی فریب بر افراد بی‌گناه حساس نیست.</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با این حال، تحولات تازه‌ای در سطح ایالتی رخ داده است. ایلینوی در سال ۲۰۲۱ با تصویب قانون عمومی ۱۰۲ـ۰۱۰۱ نخستین ایالتی شد که استفاده از فریب در بازجویی افراد زیر ۱۸ سال را ممنوع کرد و اعترافات حاصل از آن را غیرقابل استناد دانست؛ این قانون ادعای دروغ دربارۀ ادله و وعدۀ بی‌اساس ملایمت را در برمی‌گیرد (</w:t>
      </w:r>
      <w:r>
        <w:rPr>
          <w:rFonts w:ascii="Times New Roman" w:cs="B Nazanin" w:eastAsia="B Nazanin" w:hAnsi="Times New Roman"/>
          <w:b w:val="false"/>
          <w:bCs w:val="false"/>
          <w:i w:val="false"/>
          <w:iCs w:val="false"/>
          <w:sz w:val="26"/>
          <w:szCs w:val="26"/>
          <w:rtl w:val="false"/>
          <w:lang w:val="en-US" w:bidi="fa-IR"/>
        </w:rPr>
        <w:t xml:space="preserve">Illinois General Assembly, 2021</w:t>
      </w:r>
      <w:r>
        <w:rPr>
          <w:rFonts w:ascii="Times New Roman" w:cs="B Nazanin" w:eastAsia="B Nazanin" w:hAnsi="Times New Roman"/>
          <w:b w:val="false"/>
          <w:bCs w:val="false"/>
          <w:i w:val="false"/>
          <w:iCs w:val="false"/>
          <w:sz w:val="28"/>
          <w:szCs w:val="28"/>
          <w:rtl/>
          <w:lang w:val="en-US" w:bidi="fa-IR"/>
        </w:rPr>
        <w:t xml:space="preserve">). این تحول نشان می‌دهد که دست‌کم دربارۀ آسیب‌پذیران، حساسیت نسبت به فریب در بازجویی در حال افزایش است.</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۵ـ۲. انگلستان و ولز: اعتمادپذیری و انصاف</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قانون پلیس و ادلۀ کیفری ۱۹۸۴ (</w:t>
      </w:r>
      <w:r>
        <w:rPr>
          <w:rFonts w:ascii="Times New Roman" w:cs="B Nazanin" w:eastAsia="B Nazanin" w:hAnsi="Times New Roman"/>
          <w:b w:val="false"/>
          <w:bCs w:val="false"/>
          <w:i w:val="false"/>
          <w:iCs w:val="false"/>
          <w:sz w:val="26"/>
          <w:szCs w:val="26"/>
          <w:rtl w:val="false"/>
          <w:lang w:val="en-US" w:bidi="fa-IR"/>
        </w:rPr>
        <w:t xml:space="preserve">PACE</w:t>
      </w:r>
      <w:r>
        <w:rPr>
          <w:rFonts w:ascii="Times New Roman" w:cs="B Nazanin" w:eastAsia="B Nazanin" w:hAnsi="Times New Roman"/>
          <w:b w:val="false"/>
          <w:bCs w:val="false"/>
          <w:i w:val="false"/>
          <w:iCs w:val="false"/>
          <w:sz w:val="28"/>
          <w:szCs w:val="28"/>
          <w:rtl/>
          <w:lang w:val="en-US" w:bidi="fa-IR"/>
        </w:rPr>
        <w:t xml:space="preserve">) در بند ۷۶ اعتراف را در دو حالت از دایرۀ ادله خارج می‌کند: وقتی با «ستم» (</w:t>
      </w:r>
      <w:r>
        <w:rPr>
          <w:rFonts w:ascii="Times New Roman" w:cs="B Nazanin" w:eastAsia="B Nazanin" w:hAnsi="Times New Roman"/>
          <w:b w:val="false"/>
          <w:bCs w:val="false"/>
          <w:i w:val="false"/>
          <w:iCs w:val="false"/>
          <w:sz w:val="26"/>
          <w:szCs w:val="26"/>
          <w:rtl w:val="false"/>
          <w:lang w:val="en-US" w:bidi="fa-IR"/>
        </w:rPr>
        <w:t xml:space="preserve">oppression</w:t>
      </w:r>
      <w:r>
        <w:rPr>
          <w:rFonts w:ascii="Times New Roman" w:cs="B Nazanin" w:eastAsia="B Nazanin" w:hAnsi="Times New Roman"/>
          <w:b w:val="false"/>
          <w:bCs w:val="false"/>
          <w:i w:val="false"/>
          <w:iCs w:val="false"/>
          <w:sz w:val="28"/>
          <w:szCs w:val="28"/>
          <w:rtl/>
          <w:lang w:val="en-US" w:bidi="fa-IR"/>
        </w:rPr>
        <w:t xml:space="preserve">) گرفته شده باشد، یا در اوضاعی که احتمالاً آن را غیرقابل اعتماد می‌سازد. اثبات عدم وقوع این دو بر عهدۀ دادستان است و باید فراتر از هر شک معقول باشد. معیار دوم، یعنی اعتمادپذیری، متوجه خود اوضاع و احوال است نه صدق اعتراف؛ یعنی حتی اگر اعتراف راست باشد، در صورت وجود اوضاعی که می‌توانست اعتراف دروغ ایجاد کند، حذف می‌شود. بند ۷۸ نیز به دادگاه اختیار می‌دهد دلیلی را که پذیرش آن منصفانه‌بودن دادرسی را به‌شدت مخدوش می‌کند، رد کند. در پروندۀ میسون (</w:t>
      </w:r>
      <w:r>
        <w:rPr>
          <w:rFonts w:ascii="Times New Roman" w:cs="B Nazanin" w:eastAsia="B Nazanin" w:hAnsi="Times New Roman"/>
          <w:b w:val="false"/>
          <w:bCs w:val="false"/>
          <w:i w:val="false"/>
          <w:iCs w:val="false"/>
          <w:sz w:val="26"/>
          <w:szCs w:val="26"/>
          <w:rtl w:val="false"/>
          <w:lang w:val="en-US" w:bidi="fa-IR"/>
        </w:rPr>
        <w:t xml:space="preserve">R v Mason, 1988</w:t>
      </w:r>
      <w:r>
        <w:rPr>
          <w:rFonts w:ascii="Times New Roman" w:cs="B Nazanin" w:eastAsia="B Nazanin" w:hAnsi="Times New Roman"/>
          <w:b w:val="false"/>
          <w:bCs w:val="false"/>
          <w:i w:val="false"/>
          <w:iCs w:val="false"/>
          <w:sz w:val="28"/>
          <w:szCs w:val="28"/>
          <w:rtl/>
          <w:lang w:val="en-US" w:bidi="fa-IR"/>
        </w:rPr>
        <w:t xml:space="preserve">)، پلیس به متهم و وکیلش دروغ گفته بود که اثر انگشت او بر ظرفی در صحنه یافت شده است و دادگاه تجدیدنظر اعتراف را بر پایۀ بند ۷۸ کنار گذاشت. افزون بر این، پس از رسوایی‌های محکومیت نادرست در دهه‌های ۱۹۸۰ و ۱۹۹۰، انگلستان به الگوی مصاحبۀ اطلاعات‌محور موسوم به </w:t>
      </w:r>
      <w:r>
        <w:rPr>
          <w:rFonts w:ascii="Times New Roman" w:cs="B Nazanin" w:eastAsia="B Nazanin" w:hAnsi="Times New Roman"/>
          <w:b w:val="false"/>
          <w:bCs w:val="false"/>
          <w:i w:val="false"/>
          <w:iCs w:val="false"/>
          <w:sz w:val="26"/>
          <w:szCs w:val="26"/>
          <w:rtl w:val="false"/>
          <w:lang w:val="en-US" w:bidi="fa-IR"/>
        </w:rPr>
        <w:t xml:space="preserve">PEACE</w:t>
      </w:r>
      <w:r>
        <w:rPr>
          <w:rFonts w:ascii="Times New Roman" w:cs="B Nazanin" w:eastAsia="B Nazanin" w:hAnsi="Times New Roman"/>
          <w:b w:val="false"/>
          <w:bCs w:val="false"/>
          <w:i w:val="false"/>
          <w:iCs w:val="false"/>
          <w:sz w:val="28"/>
          <w:szCs w:val="28"/>
          <w:rtl/>
          <w:lang w:val="en-US" w:bidi="fa-IR"/>
        </w:rPr>
        <w:t xml:space="preserve"> روی آورد (</w:t>
      </w:r>
      <w:r>
        <w:rPr>
          <w:rFonts w:ascii="Times New Roman" w:cs="B Nazanin" w:eastAsia="B Nazanin" w:hAnsi="Times New Roman"/>
          <w:b w:val="false"/>
          <w:bCs w:val="false"/>
          <w:i w:val="false"/>
          <w:iCs w:val="false"/>
          <w:sz w:val="26"/>
          <w:szCs w:val="26"/>
          <w:rtl w:val="false"/>
          <w:lang w:val="en-US" w:bidi="fa-IR"/>
        </w:rPr>
        <w:t xml:space="preserve">Gudjonsson, 2003</w:t>
      </w:r>
      <w:r>
        <w:rPr>
          <w:rFonts w:ascii="Times New Roman" w:cs="B Nazanin" w:eastAsia="B Nazanin" w:hAnsi="Times New Roman"/>
          <w:b w:val="false"/>
          <w:bCs w:val="false"/>
          <w:i w:val="false"/>
          <w:iCs w:val="false"/>
          <w:sz w:val="28"/>
          <w:szCs w:val="28"/>
          <w:rtl/>
          <w:lang w:val="en-US" w:bidi="fa-IR"/>
        </w:rPr>
        <w:t xml:space="preserve">).</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۵ـ۳. کانادا: قاعدۀ اعتراف و «ترفند تکان‌دهنده»</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پروندۀ اوئیکل (</w:t>
      </w:r>
      <w:r>
        <w:rPr>
          <w:rFonts w:ascii="Times New Roman" w:cs="B Nazanin" w:eastAsia="B Nazanin" w:hAnsi="Times New Roman"/>
          <w:b w:val="false"/>
          <w:bCs w:val="false"/>
          <w:i w:val="false"/>
          <w:iCs w:val="false"/>
          <w:sz w:val="26"/>
          <w:szCs w:val="26"/>
          <w:rtl w:val="false"/>
          <w:lang w:val="en-US" w:bidi="fa-IR"/>
        </w:rPr>
        <w:t xml:space="preserve">R v Oickle, 2000</w:t>
      </w:r>
      <w:r>
        <w:rPr>
          <w:rFonts w:ascii="Times New Roman" w:cs="B Nazanin" w:eastAsia="B Nazanin" w:hAnsi="Times New Roman"/>
          <w:b w:val="false"/>
          <w:bCs w:val="false"/>
          <w:i w:val="false"/>
          <w:iCs w:val="false"/>
          <w:sz w:val="28"/>
          <w:szCs w:val="28"/>
          <w:rtl/>
          <w:lang w:val="en-US" w:bidi="fa-IR"/>
        </w:rPr>
        <w:t xml:space="preserve">) دیوان عالی کانادا قاعدۀ اعتراف را بازتعریف کرد: دادستان باید فراتر از شک معقول ثابت کند که اعتراف ارادی بوده است و ارزیابی ارادی‌بودن باید کل اوضاع را در نظر بگیرد. عواملی که باید بررسی شوند عبارت‌اند از تهدید یا وعده، ستم، فقدان «ذهن عامل» (</w:t>
      </w:r>
      <w:r>
        <w:rPr>
          <w:rFonts w:ascii="Times New Roman" w:cs="B Nazanin" w:eastAsia="B Nazanin" w:hAnsi="Times New Roman"/>
          <w:b w:val="false"/>
          <w:bCs w:val="false"/>
          <w:i w:val="false"/>
          <w:iCs w:val="false"/>
          <w:sz w:val="26"/>
          <w:szCs w:val="26"/>
          <w:rtl w:val="false"/>
          <w:lang w:val="en-US" w:bidi="fa-IR"/>
        </w:rPr>
        <w:t xml:space="preserve">operating mind</w:t>
      </w:r>
      <w:r>
        <w:rPr>
          <w:rFonts w:ascii="Times New Roman" w:cs="B Nazanin" w:eastAsia="B Nazanin" w:hAnsi="Times New Roman"/>
          <w:b w:val="false"/>
          <w:bCs w:val="false"/>
          <w:i w:val="false"/>
          <w:iCs w:val="false"/>
          <w:sz w:val="28"/>
          <w:szCs w:val="28"/>
          <w:rtl/>
          <w:lang w:val="en-US" w:bidi="fa-IR"/>
        </w:rPr>
        <w:t xml:space="preserve">) و «ترفند نامناسب پلیس». ترفندی که چنان باشد که وجدان عمومی را تکان دهد، حتی اگر اعتراف قابل اعتماد باشد، به حذف دلیل می‌انجامد. این رویکرد اعتمادپذیری و مشروعیت را ترکیب می‌کند.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۵ـ۴. آلمان: ممنوعیت مطلق فریب</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بند ۱۳۶ الف قانون آیین دادرسی کیفری آلمان (</w:t>
      </w:r>
      <w:r>
        <w:rPr>
          <w:rFonts w:ascii="Times New Roman" w:cs="B Nazanin" w:eastAsia="B Nazanin" w:hAnsi="Times New Roman"/>
          <w:b w:val="false"/>
          <w:bCs w:val="false"/>
          <w:i w:val="false"/>
          <w:iCs w:val="false"/>
          <w:sz w:val="26"/>
          <w:szCs w:val="26"/>
          <w:rtl w:val="false"/>
          <w:lang w:val="en-US" w:bidi="fa-IR"/>
        </w:rPr>
        <w:t xml:space="preserve">StPO § 136a</w:t>
      </w:r>
      <w:r>
        <w:rPr>
          <w:rFonts w:ascii="Times New Roman" w:cs="B Nazanin" w:eastAsia="B Nazanin" w:hAnsi="Times New Roman"/>
          <w:b w:val="false"/>
          <w:bCs w:val="false"/>
          <w:i w:val="false"/>
          <w:iCs w:val="false"/>
          <w:sz w:val="28"/>
          <w:szCs w:val="28"/>
          <w:rtl/>
          <w:lang w:val="en-US" w:bidi="fa-IR"/>
        </w:rPr>
        <w:t xml:space="preserve">) از سخت‌گیرانه‌ترین مقررات این حوزه است. این بند تصریح می‌کند که آزادی تصمیم و عمل متهم نباید با بدرفتاری، خستگی، مداخلۀ جسمی، دارو، آزار، «فریب» یا هیپنوتیزم مخدوش شود. همچنین تهدید به اقدامی که آیین دادرسی اجازه نداده و وعدۀ امتیازی که قانون پیش‌بینی نکرده، ممنوع است. نکتۀ مهم‌تر آنکه ممنوعیت‌ها حتی با رضایت متهم نیز زایل نمی‌شوند و اظهارات حاصل از نقض آن‌ها قابل استفاده نیست. آلمان بنابراین «فریب» را به‌طور مستقل و مطلق ممنوع کرده است و این رویکرد از لحاظ وضوح قانونی برای نظام ایران، که در مادۀ ۱۹۵ تنها اشاره‌ای به اغفال دارد، الگوی قابل تأملی است.</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۵ـ۵. دیوان اروپایی حقوق بشر و اسناد بین‌المللی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در پروندۀ گفگن علیه آلمان (Gä</w:t>
      </w:r>
      <w:r>
        <w:rPr>
          <w:rFonts w:ascii="Times New Roman" w:cs="B Nazanin" w:eastAsia="B Nazanin" w:hAnsi="Times New Roman"/>
          <w:b w:val="false"/>
          <w:bCs w:val="false"/>
          <w:i w:val="false"/>
          <w:iCs w:val="false"/>
          <w:sz w:val="26"/>
          <w:szCs w:val="26"/>
          <w:rtl w:val="false"/>
          <w:lang w:val="en-US" w:bidi="fa-IR"/>
        </w:rPr>
        <w:t xml:space="preserve">fgen v. Germany, 2010</w:t>
      </w:r>
      <w:r>
        <w:rPr>
          <w:rFonts w:ascii="Times New Roman" w:cs="B Nazanin" w:eastAsia="B Nazanin" w:hAnsi="Times New Roman"/>
          <w:b w:val="false"/>
          <w:bCs w:val="false"/>
          <w:i w:val="false"/>
          <w:iCs w:val="false"/>
          <w:sz w:val="28"/>
          <w:szCs w:val="28"/>
          <w:rtl/>
          <w:lang w:val="en-US" w:bidi="fa-IR"/>
        </w:rPr>
        <w:t xml:space="preserve">) هیئت عمومی دیوان اروپایی حقوق بشر تهدید پلیس به شکنجه را رفتار غیرانسانی دانست، اگرچه به سطح شکنجه نرسیده بود، و بر این نکته تأکید کرد که نه حفظ جان انسان‌ها و نه تضمین محکومیت نباید به بهای سازش با ممنوعیت مطلق بدرفتاری باشد. دیوان در بخش مربوط به دادرسی عادلانه، اعترافات حاصل از نقض را مستثنا کرد اما دلیل مادی یافت‌شده در پی آن را منع نکرد و این بخش از رأی مورد انتقاد قرار گرفته است. در سطح جهانی نیز «اصول مندز دربارۀ مصاحبۀ مؤثر برای تحقیقات و گردآوری اطلاعات» (۲۰۲۱) با تکیه بر یافته‌های علمی، مصاحبۀ مبتنی بر ایجاد ارتباط و اطلاعات‌محور را به جای شیوه‌های اتهام‌محور و فشارآور توصیه می‌کند (</w:t>
      </w:r>
      <w:r>
        <w:rPr>
          <w:rFonts w:ascii="Times New Roman" w:cs="B Nazanin" w:eastAsia="B Nazanin" w:hAnsi="Times New Roman"/>
          <w:b w:val="false"/>
          <w:bCs w:val="false"/>
          <w:i w:val="false"/>
          <w:iCs w:val="false"/>
          <w:sz w:val="26"/>
          <w:szCs w:val="26"/>
          <w:rtl w:val="false"/>
          <w:lang w:val="en-US" w:bidi="fa-IR"/>
        </w:rPr>
        <w:t xml:space="preserve">Association for the Prevention of Torture et al., 2021</w:t>
      </w:r>
      <w:r>
        <w:rPr>
          <w:rFonts w:ascii="Times New Roman" w:cs="B Nazanin" w:eastAsia="B Nazanin" w:hAnsi="Times New Roman"/>
          <w:b w:val="false"/>
          <w:bCs w:val="false"/>
          <w:i w:val="false"/>
          <w:iCs w:val="false"/>
          <w:sz w:val="28"/>
          <w:szCs w:val="28"/>
          <w:rtl/>
          <w:lang w:val="en-US" w:bidi="fa-IR"/>
        </w:rPr>
        <w:t xml:space="preserve">).</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جمع‌بندی تطبیقی آن است که هرچه نظام‌ها از آزمون خالص «ارادی‌بودن» به سمت «اعتمادپذیری» و «مشروعیت دادرسی» حرکت کرده‌اند، حمایت بیشتری از متهم در برابر فریب فراهم شده است. حقوق ایران به دلیل پیوند مفهوم اقرار با «کاشفیت» ظرفیت طبیعی نزدیک‌شدن به الگوی اعتمادپذیری را دارد.</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۶. تحلیل و چارچوب پیشنهادی برای سنجش اعتبار</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۶ـ۱. سه معیار</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با توجه به یافته‌های بخش‌های پیشین، پیشنهاد نگارنده آن است که اعتبار اعتراف ناشی از فریب بر پایۀ سه معیار همزمان سنجیده شود:</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(۱) </w:t>
      </w:r>
      <w:r>
        <w:rPr>
          <w:rFonts w:ascii="Times New Roman" w:cs="B Nazanin" w:eastAsia="B Nazanin" w:hAnsi="Times New Roman"/>
          <w:b/>
          <w:bCs/>
          <w:i w:val="false"/>
          <w:iCs w:val="false"/>
          <w:sz w:val="28"/>
          <w:szCs w:val="28"/>
          <w:rtl/>
          <w:lang w:val="en-US" w:bidi="fa-IR"/>
        </w:rPr>
        <w:t xml:space="preserve">معیار ارادی‌بودن.</w:t>
      </w:r>
      <w:r>
        <w:rPr>
          <w:rFonts w:ascii="Times New Roman" w:cs="B Nazanin" w:eastAsia="B Nazanin" w:hAnsi="Times New Roman"/>
          <w:b w:val="false"/>
          <w:bCs w:val="false"/>
          <w:i w:val="false"/>
          <w:iCs w:val="false"/>
          <w:sz w:val="28"/>
          <w:szCs w:val="28"/>
          <w:rtl/>
          <w:lang w:val="en-US" w:bidi="fa-IR"/>
        </w:rPr>
        <w:t xml:space="preserve"> آیا فریب یا عملیات روانی، قصد و اختیار متهم را در حد شرط مادۀ ۱۶۸ مخدوش کرده است؟ این معیار برای اکراه، تهدید و آزار روحی شدید کارآمد است اما برای فریب‌های مادی که اراده را سلب نمی‌کنند کافی نیست.</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(۲) </w:t>
      </w:r>
      <w:r>
        <w:rPr>
          <w:rFonts w:ascii="Times New Roman" w:cs="B Nazanin" w:eastAsia="B Nazanin" w:hAnsi="Times New Roman"/>
          <w:b/>
          <w:bCs/>
          <w:i w:val="false"/>
          <w:iCs w:val="false"/>
          <w:sz w:val="28"/>
          <w:szCs w:val="28"/>
          <w:rtl/>
          <w:lang w:val="en-US" w:bidi="fa-IR"/>
        </w:rPr>
        <w:t xml:space="preserve">معیار اعتمادپذیری.</w:t>
      </w:r>
      <w:r>
        <w:rPr>
          <w:rFonts w:ascii="Times New Roman" w:cs="B Nazanin" w:eastAsia="B Nazanin" w:hAnsi="Times New Roman"/>
          <w:b w:val="false"/>
          <w:bCs w:val="false"/>
          <w:i w:val="false"/>
          <w:iCs w:val="false"/>
          <w:sz w:val="28"/>
          <w:szCs w:val="28"/>
          <w:rtl/>
          <w:lang w:val="en-US" w:bidi="fa-IR"/>
        </w:rPr>
        <w:t xml:space="preserve"> آیا فن به‌کاررفته می‌تواند در شخص بی‌گناه معقول اعتراف دروغین ایجاد کند؟ این معیار، که با مبنای کاشفیت اقرار هماهنگ است، به شواهد تجربی بخش ۳ تکیه می‌کند: مدرک ساختگی، بلوف و وعدۀ ملایمت نمونه‌هایی‌اند که خطر اعتراف دروغین را بالا می‌برند. همچنین باید بررسی شود آیا اعتراف شامل جزئیاتی است که فقط مرتکب می‌دانسته و به‌طور مستقل تأیید می‌شود، یا جزئیات را بازجو القا کرده است.</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(۳) </w:t>
      </w:r>
      <w:r>
        <w:rPr>
          <w:rFonts w:ascii="Times New Roman" w:cs="B Nazanin" w:eastAsia="B Nazanin" w:hAnsi="Times New Roman"/>
          <w:b/>
          <w:bCs/>
          <w:i w:val="false"/>
          <w:iCs w:val="false"/>
          <w:sz w:val="28"/>
          <w:szCs w:val="28"/>
          <w:rtl/>
          <w:lang w:val="en-US" w:bidi="fa-IR"/>
        </w:rPr>
        <w:t xml:space="preserve">معیار مشروعیت دادرسی.</w:t>
      </w:r>
      <w:r>
        <w:rPr>
          <w:rFonts w:ascii="Times New Roman" w:cs="B Nazanin" w:eastAsia="B Nazanin" w:hAnsi="Times New Roman"/>
          <w:b w:val="false"/>
          <w:bCs w:val="false"/>
          <w:i w:val="false"/>
          <w:iCs w:val="false"/>
          <w:sz w:val="28"/>
          <w:szCs w:val="28"/>
          <w:rtl/>
          <w:lang w:val="en-US" w:bidi="fa-IR"/>
        </w:rPr>
        <w:t xml:space="preserve"> آیا رفتار مأمور با اصل ۳۸ قانون اساسی، مادۀ ۱۹۵ و کرامت انسانی متهم سازگار است؟ این معیار نظیر آزمون «ترفند تکان‌دهنده» در کاناداست و اجازه می‌دهد فنونی مانند جعل سند یا وعدۀ خلاف قانون، حتی اگر اعتراف راست باشد، موجب بی‌اعتباری شوند.</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۶ـ۲. سه سطح اعتبار</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بر پایۀ این سه معیار، سه سطح اعتبار قابل تصور است. </w:t>
      </w:r>
      <w:r>
        <w:rPr>
          <w:rFonts w:ascii="Times New Roman" w:cs="B Nazanin" w:eastAsia="B Nazanin" w:hAnsi="Times New Roman"/>
          <w:b/>
          <w:bCs/>
          <w:i w:val="false"/>
          <w:iCs w:val="false"/>
          <w:sz w:val="28"/>
          <w:szCs w:val="28"/>
          <w:rtl/>
          <w:lang w:val="en-US" w:bidi="fa-IR"/>
        </w:rPr>
        <w:t xml:space="preserve">سطح نخست، بی‌اعتباری مطلق</w:t>
      </w:r>
      <w:r>
        <w:rPr>
          <w:rFonts w:ascii="Times New Roman" w:cs="B Nazanin" w:eastAsia="B Nazanin" w:hAnsi="Times New Roman"/>
          <w:b w:val="false"/>
          <w:bCs w:val="false"/>
          <w:i w:val="false"/>
          <w:iCs w:val="false"/>
          <w:sz w:val="28"/>
          <w:szCs w:val="28"/>
          <w:rtl/>
          <w:lang w:val="en-US" w:bidi="fa-IR"/>
        </w:rPr>
        <w:t xml:space="preserve">، برای اکراه، تهدید، آزار روحی شدید، وعده‌های خلاف قانون و ارائۀ مدرک مادی ساختگی. در این موارد اعتراف مشمول مادۀ ۱۶۹ است و نباید مبنای حکم قرار گیرد. </w:t>
      </w:r>
      <w:r>
        <w:rPr>
          <w:rFonts w:ascii="Times New Roman" w:cs="B Nazanin" w:eastAsia="B Nazanin" w:hAnsi="Times New Roman"/>
          <w:b/>
          <w:bCs/>
          <w:i w:val="false"/>
          <w:iCs w:val="false"/>
          <w:sz w:val="28"/>
          <w:szCs w:val="28"/>
          <w:rtl/>
          <w:lang w:val="en-US" w:bidi="fa-IR"/>
        </w:rPr>
        <w:t xml:space="preserve">سطح دوم، اعتبار مشروط به تأیید مستقل</w:t>
      </w:r>
      <w:r>
        <w:rPr>
          <w:rFonts w:ascii="Times New Roman" w:cs="B Nazanin" w:eastAsia="B Nazanin" w:hAnsi="Times New Roman"/>
          <w:b w:val="false"/>
          <w:bCs w:val="false"/>
          <w:i w:val="false"/>
          <w:iCs w:val="false"/>
          <w:sz w:val="28"/>
          <w:szCs w:val="28"/>
          <w:rtl/>
          <w:lang w:val="en-US" w:bidi="fa-IR"/>
        </w:rPr>
        <w:t xml:space="preserve">، برای فنونی که خطر اعتراف دروغین را بالا می‌برند اما ماهیتاً اکراه نیستند (مانند ادعای شفاهی دربارۀ اعتراف همدست یا بلوف) و نیز همۀ اعتراف‌های افراد آسیب‌پذیر. در این سطح، اعتراف به‌تنهایی کفایت نمی‌کند و باید با دلیل مستقل تقویت شود. </w:t>
      </w:r>
      <w:r>
        <w:rPr>
          <w:rFonts w:ascii="Times New Roman" w:cs="B Nazanin" w:eastAsia="B Nazanin" w:hAnsi="Times New Roman"/>
          <w:b/>
          <w:bCs/>
          <w:i w:val="false"/>
          <w:iCs w:val="false"/>
          <w:sz w:val="28"/>
          <w:szCs w:val="28"/>
          <w:rtl/>
          <w:lang w:val="en-US" w:bidi="fa-IR"/>
        </w:rPr>
        <w:t xml:space="preserve">سطح سوم، اعتبار عادی</w:t>
      </w:r>
      <w:r>
        <w:rPr>
          <w:rFonts w:ascii="Times New Roman" w:cs="B Nazanin" w:eastAsia="B Nazanin" w:hAnsi="Times New Roman"/>
          <w:b w:val="false"/>
          <w:bCs w:val="false"/>
          <w:i w:val="false"/>
          <w:iCs w:val="false"/>
          <w:sz w:val="28"/>
          <w:szCs w:val="28"/>
          <w:rtl/>
          <w:lang w:val="en-US" w:bidi="fa-IR"/>
        </w:rPr>
        <w:t xml:space="preserve">، برای فنون مشروع مانند تفهیم اتهام و ادلۀ واقعی، کتمان راهبردی بخشی از ادله و ایجاد ارتباط صادقانه. جدول ۲ نمونه‌هایی از فنون را بر اساس این چارچوب ارزیابی می‌کند.</w:t>
      </w:r>
    </w:p>
    <w:p>
      <w:pPr>
        <w:keepNext/>
        <w:bidi/>
        <w:spacing w:after="80" w:before="160" w:line="276" w:lineRule="auto"/>
        <w:jc w:val="center"/>
      </w:pPr>
      <w:r>
        <w:rPr>
          <w:rFonts w:ascii="Times New Roman" w:cs="B Nazanin" w:eastAsia="B Nazanin" w:hAnsi="Times New Roman"/>
          <w:b/>
          <w:bCs/>
          <w:i w:val="false"/>
          <w:iCs w:val="false"/>
          <w:sz w:val="22"/>
          <w:szCs w:val="22"/>
          <w:rtl/>
          <w:lang w:val="en-US" w:bidi="fa-IR"/>
        </w:rPr>
        <w:t xml:space="preserve">جدول ۲. ارزیابی فنون فریب و عملیات روانی بر پایۀ چارچوب پیشنهادی (تحلیل نگارنده)</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350"/>
        <w:gridCol w:w="1250"/>
        <w:gridCol w:w="3122"/>
      </w:tblGrid>
      <w:tr>
        <w:trPr>
          <w:cantSplit/>
          <w:tblHeader/>
        </w:trPr>
        <w:tc>
          <w:tcPr>
            <w:tcW w:type="dxa" w:w="210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فن</w:t>
            </w:r>
          </w:p>
        </w:tc>
        <w:tc>
          <w:tcPr>
            <w:tcW w:type="dxa" w:w="125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خطر برای ارادی‌بودن</w:t>
            </w:r>
          </w:p>
        </w:tc>
        <w:tc>
          <w:tcPr>
            <w:tcW w:type="dxa" w:w="135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خطر برای اعتمادپذیری</w:t>
            </w:r>
          </w:p>
        </w:tc>
        <w:tc>
          <w:tcPr>
            <w:tcW w:type="dxa" w:w="1250"/>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سطح پیشنهادی</w:t>
            </w:r>
          </w:p>
        </w:tc>
        <w:tc>
          <w:tcPr>
            <w:tcW w:type="dxa" w:w="3122"/>
            <w:tcBorders>
              <w:top w:val="single" w:color="8C8C8C" w:sz="4"/>
              <w:left w:val="single" w:color="8C8C8C" w:sz="4"/>
              <w:bottom w:val="single" w:color="8C8C8C" w:sz="4"/>
              <w:right w:val="single" w:color="8C8C8C" w:sz="4"/>
            </w:tcBorders>
            <w:shd w:fill="E6E6E6" w:color="auto" w:val="clear"/>
            <w:tcMar>
              <w:top w:type="dxa" w:w="60"/>
              <w:left w:type="dxa" w:w="90"/>
              <w:bottom w:type="dxa" w:w="60"/>
              <w:right w:type="dxa" w:w="90"/>
            </w:tcMar>
            <w:vAlign w:val="center"/>
          </w:tcPr>
          <w:p>
            <w:pPr>
              <w:bidi/>
              <w:spacing w:after="0" w:before="0" w:line="276" w:lineRule="auto"/>
              <w:jc w:val="center"/>
            </w:pPr>
            <w:r>
              <w:rPr>
                <w:rFonts w:ascii="Times New Roman" w:cs="B Nazanin" w:eastAsia="B Nazanin" w:hAnsi="Times New Roman"/>
                <w:b/>
                <w:bCs/>
                <w:i w:val="false"/>
                <w:iCs w:val="false"/>
                <w:sz w:val="21"/>
                <w:szCs w:val="21"/>
                <w:rtl/>
                <w:lang w:val="en-US" w:bidi="fa-IR"/>
              </w:rPr>
              <w:t xml:space="preserve">توضیح</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مدرک مادی ساختگی (سند یا گزارش جعلی)</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بسیار زیاد</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۱</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جعل ادله؛ بی‌اعتباری مطلق</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ادعای شفاهی دربارۀ مدرک یا اعتراف همدست</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متوسط</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۲</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اعتبار مشروط به تأیید مستقل</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بلوف (در دست آزمایش‌بودن مدارک)</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متوسط</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متوسط تا زیاد</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۲</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ارزیابی موردی؛ تقویت مستقل</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وعدۀ تلویحی یا صریح ملایمت خارج از قانون</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۱</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ممنوع؛ مشمول اغفال یا اکراه</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کم‌اهمیت‌نمایی و همدلی راهبردی بدون وعده</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کم تا متوسط</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متوسط</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۲ یا ۳</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مجاز مشروط؛ با ضبط و حضور وکیل</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بزرگ‌نمایی پیامد و تهدید به عواقب</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متوسط</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۱</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تهدید = اکراه؛ ممنوع</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فشار محیطی ـ زمانی (انزوا، بی‌خوابی، طولانی‌بودن)</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زیاد</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۱</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آزار روحی (مادۀ ۱۶۹)</w:t>
            </w:r>
          </w:p>
        </w:tc>
      </w:tr>
      <w:tr>
        <w:trPr>
          <w:cantSplit/>
        </w:trPr>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تفهیم اتهام و ادلۀ واقعی؛ کتمان راهبردی</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کم</w:t>
            </w:r>
          </w:p>
        </w:tc>
        <w:tc>
          <w:tcPr>
            <w:tcW w:type="dxa" w:w="13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کم</w:t>
            </w:r>
          </w:p>
        </w:tc>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سطح ۳</w:t>
            </w:r>
          </w:p>
        </w:tc>
        <w:tc>
          <w:tcPr>
            <w:tcW w:type="dxa" w:w="31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0" w:before="0" w:line="276" w:lineRule="auto"/>
            </w:pPr>
            <w:r>
              <w:rPr>
                <w:rFonts w:ascii="Times New Roman" w:cs="B Nazanin" w:eastAsia="B Nazanin" w:hAnsi="Times New Roman"/>
                <w:b w:val="false"/>
                <w:bCs w:val="false"/>
                <w:i w:val="false"/>
                <w:iCs w:val="false"/>
                <w:sz w:val="21"/>
                <w:szCs w:val="21"/>
                <w:rtl/>
                <w:lang w:val="en-US" w:bidi="fa-IR"/>
              </w:rPr>
              <w:t xml:space="preserve">مشروع؛ فاقد فریب</w:t>
            </w:r>
          </w:p>
        </w:tc>
      </w:tr>
    </w:tbl>
    <w:p>
      <w:pPr>
        <w:spacing w:after="120" w:before="0"/>
      </w:pP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۶ـ۳. مسئلۀ بار اثبات و ابزارهای اجرایی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معیارهای فوق بدون سازوکار اثبات کارایی ندارند. چالش اصلی این است که فریب و فشار روانی، برخلاف شکنجۀ جسمی، اثر ظاهری ندارند و اثبات آن‌ها برای متهم تقریباً ناممکن است. چهار راهکار پیشنهاد می‌شود. نخست، </w:t>
      </w:r>
      <w:r>
        <w:rPr>
          <w:rFonts w:ascii="Times New Roman" w:cs="B Nazanin" w:eastAsia="B Nazanin" w:hAnsi="Times New Roman"/>
          <w:b/>
          <w:bCs/>
          <w:i w:val="false"/>
          <w:iCs w:val="false"/>
          <w:sz w:val="28"/>
          <w:szCs w:val="28"/>
          <w:rtl/>
          <w:lang w:val="en-US" w:bidi="fa-IR"/>
        </w:rPr>
        <w:t xml:space="preserve">ضبط کامل صوتی ـ تصویری بازجویی</w:t>
      </w:r>
      <w:r>
        <w:rPr>
          <w:rFonts w:ascii="Times New Roman" w:cs="B Nazanin" w:eastAsia="B Nazanin" w:hAnsi="Times New Roman"/>
          <w:b w:val="false"/>
          <w:bCs w:val="false"/>
          <w:i w:val="false"/>
          <w:iCs w:val="false"/>
          <w:sz w:val="28"/>
          <w:szCs w:val="28"/>
          <w:rtl/>
          <w:lang w:val="en-US" w:bidi="fa-IR"/>
        </w:rPr>
        <w:t xml:space="preserve">، که ادبیات علمی آن را مهم‌ترین تضمین می‌داند (</w:t>
      </w:r>
      <w:r>
        <w:rPr>
          <w:rFonts w:ascii="Times New Roman" w:cs="B Nazanin" w:eastAsia="B Nazanin" w:hAnsi="Times New Roman"/>
          <w:b w:val="false"/>
          <w:bCs w:val="false"/>
          <w:i w:val="false"/>
          <w:iCs w:val="false"/>
          <w:sz w:val="26"/>
          <w:szCs w:val="26"/>
          <w:rtl w:val="false"/>
          <w:lang w:val="en-US" w:bidi="fa-IR"/>
        </w:rPr>
        <w:t xml:space="preserve">Kassin et al., 2010</w:t>
      </w:r>
      <w:r>
        <w:rPr>
          <w:rFonts w:ascii="Times New Roman" w:cs="B Nazanin" w:eastAsia="B Nazanin" w:hAnsi="Times New Roman"/>
          <w:b w:val="false"/>
          <w:bCs w:val="false"/>
          <w:i w:val="false"/>
          <w:iCs w:val="false"/>
          <w:sz w:val="28"/>
          <w:szCs w:val="28"/>
          <w:rtl/>
          <w:lang w:val="en-US" w:bidi="fa-IR"/>
        </w:rPr>
        <w:t xml:space="preserve">) و امکان بازبینی تمام جلسه، نه فقط اعتراف نهایی، را فراهم می‌کند. دوم، </w:t>
      </w:r>
      <w:r>
        <w:rPr>
          <w:rFonts w:ascii="Times New Roman" w:cs="B Nazanin" w:eastAsia="B Nazanin" w:hAnsi="Times New Roman"/>
          <w:b/>
          <w:bCs/>
          <w:i w:val="false"/>
          <w:iCs w:val="false"/>
          <w:sz w:val="28"/>
          <w:szCs w:val="28"/>
          <w:rtl/>
          <w:lang w:val="en-US" w:bidi="fa-IR"/>
        </w:rPr>
        <w:t xml:space="preserve">تضمین عملی حضور وکیل</w:t>
      </w:r>
      <w:r>
        <w:rPr>
          <w:rFonts w:ascii="Times New Roman" w:cs="B Nazanin" w:eastAsia="B Nazanin" w:hAnsi="Times New Roman"/>
          <w:b w:val="false"/>
          <w:bCs w:val="false"/>
          <w:i w:val="false"/>
          <w:iCs w:val="false"/>
          <w:sz w:val="28"/>
          <w:szCs w:val="28"/>
          <w:rtl/>
          <w:lang w:val="en-US" w:bidi="fa-IR"/>
        </w:rPr>
        <w:t xml:space="preserve"> از آغاز تحت‌نظر بودن و بازنگری تبصرۀ مادۀ ۴۸ در جرایم امنیتی و سازمان‌یافته. سوم، </w:t>
      </w:r>
      <w:r>
        <w:rPr>
          <w:rFonts w:ascii="Times New Roman" w:cs="B Nazanin" w:eastAsia="B Nazanin" w:hAnsi="Times New Roman"/>
          <w:b/>
          <w:bCs/>
          <w:i w:val="false"/>
          <w:iCs w:val="false"/>
          <w:sz w:val="28"/>
          <w:szCs w:val="28"/>
          <w:rtl/>
          <w:lang w:val="en-US" w:bidi="fa-IR"/>
        </w:rPr>
        <w:t xml:space="preserve">قرینه‌سازی به سود متهم</w:t>
      </w:r>
      <w:r>
        <w:rPr>
          <w:rFonts w:ascii="Times New Roman" w:cs="B Nazanin" w:eastAsia="B Nazanin" w:hAnsi="Times New Roman"/>
          <w:b w:val="false"/>
          <w:bCs w:val="false"/>
          <w:i w:val="false"/>
          <w:iCs w:val="false"/>
          <w:sz w:val="28"/>
          <w:szCs w:val="28"/>
          <w:rtl/>
          <w:lang w:val="en-US" w:bidi="fa-IR"/>
        </w:rPr>
        <w:t xml:space="preserve">: وقتی ادعای معقول فریب یا آزار روحی مطرح شود و ضبط وجود نداشته باشد یا ناقص باشد، دادگاه باید فقدان ضبط را به زیان مرجع تحقیق و به سود ادعای متهم تفسیر کند و اعتراف را در سطح اول یا دوم ارزیابی کند. چهارم، </w:t>
      </w:r>
      <w:r>
        <w:rPr>
          <w:rFonts w:ascii="Times New Roman" w:cs="B Nazanin" w:eastAsia="B Nazanin" w:hAnsi="Times New Roman"/>
          <w:b/>
          <w:bCs/>
          <w:i w:val="false"/>
          <w:iCs w:val="false"/>
          <w:sz w:val="28"/>
          <w:szCs w:val="28"/>
          <w:rtl/>
          <w:lang w:val="en-US" w:bidi="fa-IR"/>
        </w:rPr>
        <w:t xml:space="preserve">ارزیابی آسیب‌پذیری</w:t>
      </w:r>
      <w:r>
        <w:rPr>
          <w:rFonts w:ascii="Times New Roman" w:cs="B Nazanin" w:eastAsia="B Nazanin" w:hAnsi="Times New Roman"/>
          <w:b w:val="false"/>
          <w:bCs w:val="false"/>
          <w:i w:val="false"/>
          <w:iCs w:val="false"/>
          <w:sz w:val="28"/>
          <w:szCs w:val="28"/>
          <w:rtl/>
          <w:lang w:val="en-US" w:bidi="fa-IR"/>
        </w:rPr>
        <w:t xml:space="preserve"> (سن، ناتوانی ذهنی، بیماری روانی) پیش از بازجویی و حضور فرد مناسب در کنار نوجوانان.</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۶ـ۴. پاسخ به ایرادهای احتمالی</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ایراد نخست آن است که محدودسازی فریب، توان کشف جرم را کاهش می‌دهد. پاسخ آن است که الگوهای اطلاعات‌محور مانند </w:t>
      </w:r>
      <w:r>
        <w:rPr>
          <w:rFonts w:ascii="Times New Roman" w:cs="B Nazanin" w:eastAsia="B Nazanin" w:hAnsi="Times New Roman"/>
          <w:b w:val="false"/>
          <w:bCs w:val="false"/>
          <w:i w:val="false"/>
          <w:iCs w:val="false"/>
          <w:sz w:val="26"/>
          <w:szCs w:val="26"/>
          <w:rtl w:val="false"/>
          <w:lang w:val="en-US" w:bidi="fa-IR"/>
        </w:rPr>
        <w:t xml:space="preserve">PEACE</w:t>
      </w:r>
      <w:r>
        <w:rPr>
          <w:rFonts w:ascii="Times New Roman" w:cs="B Nazanin" w:eastAsia="B Nazanin" w:hAnsi="Times New Roman"/>
          <w:b w:val="false"/>
          <w:bCs w:val="false"/>
          <w:i w:val="false"/>
          <w:iCs w:val="false"/>
          <w:sz w:val="28"/>
          <w:szCs w:val="28"/>
          <w:rtl/>
          <w:lang w:val="en-US" w:bidi="fa-IR"/>
        </w:rPr>
        <w:t xml:space="preserve"> و اصول مندز نشان می‌دهند که بازجویی مؤثر بدون فریب ممکن است و اعتراف حاصل از آن اعتمادپذیرتر است (</w:t>
      </w:r>
      <w:r>
        <w:rPr>
          <w:rFonts w:ascii="Times New Roman" w:cs="B Nazanin" w:eastAsia="B Nazanin" w:hAnsi="Times New Roman"/>
          <w:b w:val="false"/>
          <w:bCs w:val="false"/>
          <w:i w:val="false"/>
          <w:iCs w:val="false"/>
          <w:sz w:val="26"/>
          <w:szCs w:val="26"/>
          <w:rtl w:val="false"/>
          <w:lang w:val="en-US" w:bidi="fa-IR"/>
        </w:rPr>
        <w:t xml:space="preserve">Association for the Prevention of Torture et al., 2021; Gudjonsson, 2003</w:t>
      </w:r>
      <w:r>
        <w:rPr>
          <w:rFonts w:ascii="Times New Roman" w:cs="B Nazanin" w:eastAsia="B Nazanin" w:hAnsi="Times New Roman"/>
          <w:b w:val="false"/>
          <w:bCs w:val="false"/>
          <w:i w:val="false"/>
          <w:iCs w:val="false"/>
          <w:sz w:val="28"/>
          <w:szCs w:val="28"/>
          <w:rtl/>
          <w:lang w:val="en-US" w:bidi="fa-IR"/>
        </w:rPr>
        <w:t xml:space="preserve">). ایراد دوم آن است که تمایز «کتمان» و «فریب» دشوار است. پاسخ آن است که تمایز میان «نگفتن» و «دروغ گفتن» در عمل روشن است: ممنوعیت متوجه ارائۀ اطلاعات نادرست دربارۀ ادله و پیامدهاست، نه حفظ اطلاعات. ایراد سوم آن است که پذیرش سطح اعتبار مشروط، صدور حکم را پیچیده می‌کند. پاسخ آن است که تقویت اقرار با سایر دلایل در منطق ادلۀ اثبات دعوا بیگانه نیست (برای مباحث کلی ادلۀ اثبات دعوای کیفری، ر.ک: آشوری، ۱۳۸۶).</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۷. نتیجه‌گیری و پیشنهادها</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این پژوهش نشان داد که فریب و عملیات روانی بازجو، به‌ویژه ارائۀ مدرک ساختگی، بلوف و وعدۀ تلویحی ملایمت، می‌تواند اعتبار اعتراف را هم از جنبۀ ارادی‌بودن و هم از جنبۀ اعتمادپذیری مخدوش کند. در حقوق ایران، اصل ۳۸ قانون اساسی و مواد ۱۶۸ و ۱۶۹ قانون مجازات اسلامی بنیان ممنوعیت و بی‌اعتباری اعتراف اجباری را فراهم کرده‌اند و مادۀ ۱۹۵ قانون آیین دادرسی کیفری «اغفال» را ممنوع کرده است؛ اما ضمانت اجرای اغفال روشن نیست و مادۀ ۵۷۸ تنها آزار بدنی را مجازات می‌کند. مقایسۀ تطبیقی نشان داد نظام‌های پیشرو یا فریب را به‌صراحت ممنوع کرده‌اند (آلمان) یا با آزمون اعتمادپذیری و مشروعیت دادرسی آن را کنترل می‌کنند (انگلستان و کانادا). فرضیۀ پژوهش، در سطح تحلیل حقوقی، تأیید می‌شود: حقوق ایران ظرفیت آن را دارد که اعتراف ناشی از فریب مادی و دارای رابطۀ علّی را بی‌اعتبار یا کم‌اعتبار بداند، به شرط آنکه ملاک‌ها و ضمانت‌های رویه‌ای روشن شود.</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بر این اساس، پیشنهادهای زیر ارائه می‌شود:</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(۱) </w:t>
      </w:r>
      <w:r>
        <w:rPr>
          <w:rFonts w:ascii="Times New Roman" w:cs="B Nazanin" w:eastAsia="B Nazanin" w:hAnsi="Times New Roman"/>
          <w:b/>
          <w:bCs/>
          <w:i w:val="false"/>
          <w:iCs w:val="false"/>
          <w:sz w:val="28"/>
          <w:szCs w:val="28"/>
          <w:rtl/>
          <w:lang w:val="en-US" w:bidi="fa-IR"/>
        </w:rPr>
        <w:t xml:space="preserve">اصلاح قانونی:</w:t>
      </w:r>
      <w:r>
        <w:rPr>
          <w:rFonts w:ascii="Times New Roman" w:cs="B Nazanin" w:eastAsia="B Nazanin" w:hAnsi="Times New Roman"/>
          <w:b w:val="false"/>
          <w:bCs w:val="false"/>
          <w:i w:val="false"/>
          <w:iCs w:val="false"/>
          <w:sz w:val="28"/>
          <w:szCs w:val="28"/>
          <w:rtl/>
          <w:lang w:val="en-US" w:bidi="fa-IR"/>
        </w:rPr>
        <w:t xml:space="preserve"> افزودن عبارت «فریب و اغفال» به مادۀ ۱۶۹ قانون مجازات اسلامی و تصریح بر بی‌اعتباری اعتراف ناشی از آن، یا افزودن تبصره‌ای به مادۀ ۱۹۵ برای تعیین ضمانت اجرای تخطی از آن.</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(۲) </w:t>
      </w:r>
      <w:r>
        <w:rPr>
          <w:rFonts w:ascii="Times New Roman" w:cs="B Nazanin" w:eastAsia="B Nazanin" w:hAnsi="Times New Roman"/>
          <w:b/>
          <w:bCs/>
          <w:i w:val="false"/>
          <w:iCs w:val="false"/>
          <w:sz w:val="28"/>
          <w:szCs w:val="28"/>
          <w:rtl/>
          <w:lang w:val="en-US" w:bidi="fa-IR"/>
        </w:rPr>
        <w:t xml:space="preserve">تعمیم مخاطبان:</w:t>
      </w:r>
      <w:r>
        <w:rPr>
          <w:rFonts w:ascii="Times New Roman" w:cs="B Nazanin" w:eastAsia="B Nazanin" w:hAnsi="Times New Roman"/>
          <w:b w:val="false"/>
          <w:bCs w:val="false"/>
          <w:i w:val="false"/>
          <w:iCs w:val="false"/>
          <w:sz w:val="28"/>
          <w:szCs w:val="28"/>
          <w:rtl/>
          <w:lang w:val="en-US" w:bidi="fa-IR"/>
        </w:rPr>
        <w:t xml:space="preserve"> صراحت در شمول ممنوعیت‌های مادۀ ۱۹۵ نسبت به ضابطان و هر مرجعی که از متهم اظهار می‌گیرد.</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(۳) </w:t>
      </w:r>
      <w:r>
        <w:rPr>
          <w:rFonts w:ascii="Times New Roman" w:cs="B Nazanin" w:eastAsia="B Nazanin" w:hAnsi="Times New Roman"/>
          <w:b/>
          <w:bCs/>
          <w:i w:val="false"/>
          <w:iCs w:val="false"/>
          <w:sz w:val="28"/>
          <w:szCs w:val="28"/>
          <w:rtl/>
          <w:lang w:val="en-US" w:bidi="fa-IR"/>
        </w:rPr>
        <w:t xml:space="preserve">ضبط کامل:</w:t>
      </w:r>
      <w:r>
        <w:rPr>
          <w:rFonts w:ascii="Times New Roman" w:cs="B Nazanin" w:eastAsia="B Nazanin" w:hAnsi="Times New Roman"/>
          <w:b w:val="false"/>
          <w:bCs w:val="false"/>
          <w:i w:val="false"/>
          <w:iCs w:val="false"/>
          <w:sz w:val="28"/>
          <w:szCs w:val="28"/>
          <w:rtl/>
          <w:lang w:val="en-US" w:bidi="fa-IR"/>
        </w:rPr>
        <w:t xml:space="preserve"> الزام به ضبط صوتی ـ تصویری کامل همۀ جلسات بازجویی و بی‌اعتبارشدن اظهاراتی که بدون ضبط و بدون عذر موجه گرفته شده‌اند.</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(۴) </w:t>
      </w:r>
      <w:r>
        <w:rPr>
          <w:rFonts w:ascii="Times New Roman" w:cs="B Nazanin" w:eastAsia="B Nazanin" w:hAnsi="Times New Roman"/>
          <w:b/>
          <w:bCs/>
          <w:i w:val="false"/>
          <w:iCs w:val="false"/>
          <w:sz w:val="28"/>
          <w:szCs w:val="28"/>
          <w:rtl/>
          <w:lang w:val="en-US" w:bidi="fa-IR"/>
        </w:rPr>
        <w:t xml:space="preserve">حق وکیل:</w:t>
      </w:r>
      <w:r>
        <w:rPr>
          <w:rFonts w:ascii="Times New Roman" w:cs="B Nazanin" w:eastAsia="B Nazanin" w:hAnsi="Times New Roman"/>
          <w:b w:val="false"/>
          <w:bCs w:val="false"/>
          <w:i w:val="false"/>
          <w:iCs w:val="false"/>
          <w:sz w:val="28"/>
          <w:szCs w:val="28"/>
          <w:rtl/>
          <w:lang w:val="en-US" w:bidi="fa-IR"/>
        </w:rPr>
        <w:t xml:space="preserve"> بازنگری تبصرۀ مادۀ ۴۸ و تضمین حضور وکیل منتخب از آغاز بازجویی.</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(۵) </w:t>
      </w:r>
      <w:r>
        <w:rPr>
          <w:rFonts w:ascii="Times New Roman" w:cs="B Nazanin" w:eastAsia="B Nazanin" w:hAnsi="Times New Roman"/>
          <w:b/>
          <w:bCs/>
          <w:i w:val="false"/>
          <w:iCs w:val="false"/>
          <w:sz w:val="28"/>
          <w:szCs w:val="28"/>
          <w:rtl/>
          <w:lang w:val="en-US" w:bidi="fa-IR"/>
        </w:rPr>
        <w:t xml:space="preserve">رویۀ قضایی:</w:t>
      </w:r>
      <w:r>
        <w:rPr>
          <w:rFonts w:ascii="Times New Roman" w:cs="B Nazanin" w:eastAsia="B Nazanin" w:hAnsi="Times New Roman"/>
          <w:b w:val="false"/>
          <w:bCs w:val="false"/>
          <w:i w:val="false"/>
          <w:iCs w:val="false"/>
          <w:sz w:val="28"/>
          <w:szCs w:val="28"/>
          <w:rtl/>
          <w:lang w:val="en-US" w:bidi="fa-IR"/>
        </w:rPr>
        <w:t xml:space="preserve"> تدوین آرای وحدت رویه یا دستورالعمل‌های قضایی دربارۀ ملاک‌های تشخیص آزار روحی و سطوح اعتبار اعتراف.</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(۶) </w:t>
      </w:r>
      <w:r>
        <w:rPr>
          <w:rFonts w:ascii="Times New Roman" w:cs="B Nazanin" w:eastAsia="B Nazanin" w:hAnsi="Times New Roman"/>
          <w:b/>
          <w:bCs/>
          <w:i w:val="false"/>
          <w:iCs w:val="false"/>
          <w:sz w:val="28"/>
          <w:szCs w:val="28"/>
          <w:rtl/>
          <w:lang w:val="en-US" w:bidi="fa-IR"/>
        </w:rPr>
        <w:t xml:space="preserve">حمایت از آسیب‌پذیران:</w:t>
      </w:r>
      <w:r>
        <w:rPr>
          <w:rFonts w:ascii="Times New Roman" w:cs="B Nazanin" w:eastAsia="B Nazanin" w:hAnsi="Times New Roman"/>
          <w:b w:val="false"/>
          <w:bCs w:val="false"/>
          <w:i w:val="false"/>
          <w:iCs w:val="false"/>
          <w:sz w:val="28"/>
          <w:szCs w:val="28"/>
          <w:rtl/>
          <w:lang w:val="en-US" w:bidi="fa-IR"/>
        </w:rPr>
        <w:t xml:space="preserve"> ارزیابی پیش از بازجویی و ممنوعیت فریب نسبت به نوجوانان و افراد دارای ناتوانی ذهنی.</w:t>
      </w:r>
    </w:p>
    <w:p>
      <w:pPr>
        <w:bidi/>
        <w:spacing w:after="60" w:before="0" w:line="340" w:lineRule="auto"/>
        <w:ind w:start="567" w:hanging="567"/>
        <w:jc w:val="both"/>
      </w:pPr>
      <w:r>
        <w:rPr>
          <w:rFonts w:ascii="Times New Roman" w:cs="B Nazanin" w:eastAsia="B Nazanin" w:hAnsi="Times New Roman"/>
          <w:b w:val="false"/>
          <w:bCs w:val="false"/>
          <w:i w:val="false"/>
          <w:iCs w:val="false"/>
          <w:sz w:val="28"/>
          <w:szCs w:val="28"/>
          <w:rtl/>
          <w:lang w:val="en-US" w:bidi="fa-IR"/>
        </w:rPr>
        <w:t xml:space="preserve">(۷) </w:t>
      </w:r>
      <w:r>
        <w:rPr>
          <w:rFonts w:ascii="Times New Roman" w:cs="B Nazanin" w:eastAsia="B Nazanin" w:hAnsi="Times New Roman"/>
          <w:b/>
          <w:bCs/>
          <w:i w:val="false"/>
          <w:iCs w:val="false"/>
          <w:sz w:val="28"/>
          <w:szCs w:val="28"/>
          <w:rtl/>
          <w:lang w:val="en-US" w:bidi="fa-IR"/>
        </w:rPr>
        <w:t xml:space="preserve">آموزش:</w:t>
      </w:r>
      <w:r>
        <w:rPr>
          <w:rFonts w:ascii="Times New Roman" w:cs="B Nazanin" w:eastAsia="B Nazanin" w:hAnsi="Times New Roman"/>
          <w:b w:val="false"/>
          <w:bCs w:val="false"/>
          <w:i w:val="false"/>
          <w:iCs w:val="false"/>
          <w:sz w:val="28"/>
          <w:szCs w:val="28"/>
          <w:rtl/>
          <w:lang w:val="en-US" w:bidi="fa-IR"/>
        </w:rPr>
        <w:t xml:space="preserve"> بازآموزی مأموران تحقیق بر پایۀ الگوهای اطلاعات‌محور و پژوهش‌های میدانی آتی دربارۀ شیوۀ بازجویی در مراجع ایران.</w:t>
      </w:r>
    </w:p>
    <w:p>
      <w:pPr>
        <w:bidi/>
        <w:spacing w:after="100" w:before="0" w:line="340" w:lineRule="auto"/>
        <w:ind w:firstLine="340"/>
        <w:jc w:val="both"/>
      </w:pPr>
      <w:r>
        <w:rPr>
          <w:rFonts w:ascii="Times New Roman" w:cs="B Nazanin" w:eastAsia="B Nazanin" w:hAnsi="Times New Roman"/>
          <w:b w:val="false"/>
          <w:bCs w:val="false"/>
          <w:i w:val="false"/>
          <w:iCs w:val="false"/>
          <w:sz w:val="28"/>
          <w:szCs w:val="28"/>
          <w:rtl/>
          <w:lang w:val="en-US" w:bidi="fa-IR"/>
        </w:rPr>
        <w:t xml:space="preserve">پژوهش‌های آتی می‌توانند با مطالعۀ آرای قضایی و تحلیل پرونده‌های ابطال اعتراف در ایران، تحلیل حاضر را با داده‌های تجربی تکمیل کنند.</w:t>
      </w:r>
    </w:p>
    <w:p>
      <w:pPr>
        <w:pStyle w:val="Heading1"/>
        <w:keepNext/>
        <w:bidi/>
        <w:spacing w:after="100" w:before="280" w:line="300" w:lineRule="auto"/>
      </w:pPr>
      <w:r>
        <w:rPr>
          <w:rFonts w:ascii="Times New Roman" w:cs="B Nazanin" w:eastAsia="B Nazanin" w:hAnsi="Times New Roman"/>
          <w:b/>
          <w:bCs/>
          <w:i w:val="false"/>
          <w:iCs w:val="false"/>
          <w:sz w:val="32"/>
          <w:szCs w:val="32"/>
          <w:rtl/>
          <w:lang w:val="en-US" w:bidi="fa-IR"/>
        </w:rPr>
        <w:t xml:space="preserve">منابع</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الف) منابع فارسی</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اصل ۳۸ قانون اساسی جمهوری اسلامی ایران (۱۳۵۸، با اصلاحات ۱۳۶۸).</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قانون آیین دادرسی کیفری (۱۳۹۲). مواد ۴۸ و ۱۹۵ و ۳۰۲.</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قانون مجازات اسلامی (۱۳۹۲). مواد ۱۶۸ و ۱۶۹.</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قانون مجازات اسلامی (کتاب پنجم: تعزیرات و مجازات‌های بازدارنده) (۱۳۷۵). مادۀ ۵۷۸.</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قانون مدنی (۱۳۰۷). مادۀ ۱۲۵۹.</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آشوری، محمد. (۱۳۸۶). </w:t>
      </w:r>
      <w:r>
        <w:rPr>
          <w:rFonts w:ascii="Times New Roman" w:cs="B Nazanin" w:eastAsia="B Nazanin" w:hAnsi="Times New Roman"/>
          <w:b w:val="false"/>
          <w:bCs w:val="false"/>
          <w:i/>
          <w:iCs/>
          <w:sz w:val="26"/>
          <w:szCs w:val="26"/>
          <w:rtl/>
          <w:lang w:val="en-US" w:bidi="fa-IR"/>
        </w:rPr>
        <w:t xml:space="preserve">آیین دادرسی کیفری</w:t>
      </w:r>
      <w:r>
        <w:rPr>
          <w:rFonts w:ascii="Times New Roman" w:cs="B Nazanin" w:eastAsia="B Nazanin" w:hAnsi="Times New Roman"/>
          <w:b w:val="false"/>
          <w:bCs w:val="false"/>
          <w:i w:val="false"/>
          <w:iCs w:val="false"/>
          <w:sz w:val="26"/>
          <w:szCs w:val="26"/>
          <w:rtl/>
          <w:lang w:val="en-US" w:bidi="fa-IR"/>
        </w:rPr>
        <w:t xml:space="preserve"> (جلد ۲). تهران: سمت.</w:t>
      </w:r>
    </w:p>
    <w:p>
      <w:pPr>
        <w:bidi/>
        <w:spacing w:after="60" w:before="0" w:line="300" w:lineRule="auto"/>
        <w:ind w:start="567" w:hanging="567"/>
        <w:jc w:val="both"/>
      </w:pPr>
      <w:r>
        <w:rPr>
          <w:rFonts w:ascii="Times New Roman" w:cs="B Nazanin" w:eastAsia="B Nazanin" w:hAnsi="Times New Roman"/>
          <w:b w:val="false"/>
          <w:bCs w:val="false"/>
          <w:i w:val="false"/>
          <w:iCs w:val="false"/>
          <w:sz w:val="26"/>
          <w:szCs w:val="26"/>
          <w:rtl/>
          <w:lang w:val="en-US" w:bidi="fa-IR"/>
        </w:rPr>
        <w:t xml:space="preserve">حلال‌خور میرکلا، مهدی. (۱۳۹۹). </w:t>
      </w:r>
      <w:r>
        <w:rPr>
          <w:rFonts w:ascii="Times New Roman" w:cs="B Nazanin" w:eastAsia="B Nazanin" w:hAnsi="Times New Roman"/>
          <w:b w:val="false"/>
          <w:bCs w:val="false"/>
          <w:i/>
          <w:iCs/>
          <w:sz w:val="26"/>
          <w:szCs w:val="26"/>
          <w:rtl/>
          <w:lang w:val="en-US" w:bidi="fa-IR"/>
        </w:rPr>
        <w:t xml:space="preserve">اصول و قواعد فقهی و حقوقی متناظر بر تحصیل دلیل در حقوق کیفری ایران با تأکید بر رویۀ قضایی دیوان کیفری بین‌المللی</w:t>
      </w:r>
      <w:r>
        <w:rPr>
          <w:rFonts w:ascii="Times New Roman" w:cs="B Nazanin" w:eastAsia="B Nazanin" w:hAnsi="Times New Roman"/>
          <w:b w:val="false"/>
          <w:bCs w:val="false"/>
          <w:i w:val="false"/>
          <w:iCs w:val="false"/>
          <w:sz w:val="26"/>
          <w:szCs w:val="26"/>
          <w:rtl/>
          <w:lang w:val="en-US" w:bidi="fa-IR"/>
        </w:rPr>
        <w:t xml:space="preserve"> [رسالۀ دکتری، دانشگاه آزاد اسلامی، واحد شهر قدس].</w:t>
      </w:r>
    </w:p>
    <w:p>
      <w:pPr>
        <w:pStyle w:val="Heading2"/>
        <w:keepNext/>
        <w:bidi/>
        <w:spacing w:after="60" w:before="180" w:line="300" w:lineRule="auto"/>
      </w:pPr>
      <w:r>
        <w:rPr>
          <w:rFonts w:ascii="Times New Roman" w:cs="B Nazanin" w:eastAsia="B Nazanin" w:hAnsi="Times New Roman"/>
          <w:b/>
          <w:bCs/>
          <w:i w:val="false"/>
          <w:iCs w:val="false"/>
          <w:sz w:val="29"/>
          <w:szCs w:val="29"/>
          <w:rtl/>
          <w:lang w:val="en-US" w:bidi="fa-IR"/>
        </w:rPr>
        <w:t xml:space="preserve">ب) منابع لاتین (</w:t>
      </w:r>
      <w:r>
        <w:rPr>
          <w:rFonts w:ascii="Times New Roman" w:cs="B Nazanin" w:eastAsia="B Nazanin" w:hAnsi="Times New Roman"/>
          <w:b/>
          <w:bCs/>
          <w:i w:val="false"/>
          <w:iCs w:val="false"/>
          <w:sz w:val="27"/>
          <w:szCs w:val="27"/>
          <w:rtl w:val="false"/>
          <w:lang w:val="en-US" w:bidi="fa-IR"/>
        </w:rPr>
        <w:t xml:space="preserve">References</w:t>
      </w:r>
      <w:r>
        <w:rPr>
          <w:rFonts w:ascii="Times New Roman" w:cs="B Nazanin" w:eastAsia="B Nazanin" w:hAnsi="Times New Roman"/>
          <w:b/>
          <w:bCs/>
          <w:i w:val="false"/>
          <w:iCs w:val="false"/>
          <w:sz w:val="29"/>
          <w:szCs w:val="29"/>
          <w:rtl/>
          <w:lang w:val="en-US" w:bidi="fa-IR"/>
        </w:rPr>
        <w:t xml:space="preserve">)</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Association for the Prevention of Torture, Anti-Torture Initiative (American University Washington College of Law), &amp; Norwegian Centre for Human Rights. (2021). </w:t>
      </w:r>
      <w:r>
        <w:rPr>
          <w:rFonts w:ascii="Times New Roman" w:cs="Times New Roman" w:hAnsi="Times New Roman"/>
          <w:i/>
          <w:iCs/>
          <w:sz w:val="21"/>
          <w:szCs w:val="21"/>
          <w:lang w:val="en-US"/>
        </w:rPr>
        <w:t xml:space="preserve">Principles on effective interviewing for investigations and information gathering</w:t>
      </w:r>
      <w:r>
        <w:rPr>
          <w:rFonts w:ascii="Times New Roman" w:cs="Times New Roman" w:hAnsi="Times New Roman"/>
          <w:i w:val="false"/>
          <w:iCs w:val="false"/>
          <w:sz w:val="21"/>
          <w:szCs w:val="21"/>
          <w:lang w:val="en-US"/>
        </w:rPr>
        <w:t xml:space="preserve"> (The Méndez Principles).</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Cassell, P. G. (1999). The guilty and the “innocent”: An examination of alleged cases of wrongful conviction from false confessions. </w:t>
      </w:r>
      <w:r>
        <w:rPr>
          <w:rFonts w:ascii="Times New Roman" w:cs="Times New Roman" w:hAnsi="Times New Roman"/>
          <w:i/>
          <w:iCs/>
          <w:sz w:val="21"/>
          <w:szCs w:val="21"/>
          <w:lang w:val="en-US"/>
        </w:rPr>
        <w:t xml:space="preserve">Harvard Journal of Law &amp; Public Policy, 22</w:t>
      </w:r>
      <w:r>
        <w:rPr>
          <w:rFonts w:ascii="Times New Roman" w:cs="Times New Roman" w:hAnsi="Times New Roman"/>
          <w:i w:val="false"/>
          <w:iCs w:val="false"/>
          <w:sz w:val="21"/>
          <w:szCs w:val="21"/>
          <w:lang w:val="en-US"/>
        </w:rPr>
        <w:t xml:space="preserve">, 523.</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Colorado v. Connelly, 479 U.S. 157 (1986).</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Drizin, S. A., &amp; Leo, R. A. (2004). The problem of false confessions in the post-DNA world. </w:t>
      </w:r>
      <w:r>
        <w:rPr>
          <w:rFonts w:ascii="Times New Roman" w:cs="Times New Roman" w:hAnsi="Times New Roman"/>
          <w:i/>
          <w:iCs/>
          <w:sz w:val="21"/>
          <w:szCs w:val="21"/>
          <w:lang w:val="en-US"/>
        </w:rPr>
        <w:t xml:space="preserve">North Carolina Law Review, 82</w:t>
      </w:r>
      <w:r>
        <w:rPr>
          <w:rFonts w:ascii="Times New Roman" w:cs="Times New Roman" w:hAnsi="Times New Roman"/>
          <w:i w:val="false"/>
          <w:iCs w:val="false"/>
          <w:sz w:val="21"/>
          <w:szCs w:val="21"/>
          <w:lang w:val="en-US"/>
        </w:rPr>
        <w:t xml:space="preserve">(3), 891–1007.</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Frazier v. Cupp, 394 U.S. 731 (1969).</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Gäfgen v. Germany [GC], no. 22978/05, ECHR 2010.</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Gudjonsson, G. H. (2003). </w:t>
      </w:r>
      <w:r>
        <w:rPr>
          <w:rFonts w:ascii="Times New Roman" w:cs="Times New Roman" w:hAnsi="Times New Roman"/>
          <w:i/>
          <w:iCs/>
          <w:sz w:val="21"/>
          <w:szCs w:val="21"/>
          <w:lang w:val="en-US"/>
        </w:rPr>
        <w:t xml:space="preserve">The psychology of interrogations and confessions: A handbook</w:t>
      </w:r>
      <w:r>
        <w:rPr>
          <w:rFonts w:ascii="Times New Roman" w:cs="Times New Roman" w:hAnsi="Times New Roman"/>
          <w:i w:val="false"/>
          <w:iCs w:val="false"/>
          <w:sz w:val="21"/>
          <w:szCs w:val="21"/>
          <w:lang w:val="en-US"/>
        </w:rPr>
        <w:t xml:space="preserve">. John Wiley &amp; Sons.</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Horselenberg, R., Merckelbach, H., &amp; Josephs, S. (2003). Individual differences and false confessions: A conceptual replication of Kassin and Kiechel (1996). </w:t>
      </w:r>
      <w:r>
        <w:rPr>
          <w:rFonts w:ascii="Times New Roman" w:cs="Times New Roman" w:hAnsi="Times New Roman"/>
          <w:i/>
          <w:iCs/>
          <w:sz w:val="21"/>
          <w:szCs w:val="21"/>
          <w:lang w:val="en-US"/>
        </w:rPr>
        <w:t xml:space="preserve">Psychology, Crime &amp; Law, 9</w:t>
      </w:r>
      <w:r>
        <w:rPr>
          <w:rFonts w:ascii="Times New Roman" w:cs="Times New Roman" w:hAnsi="Times New Roman"/>
          <w:i w:val="false"/>
          <w:iCs w:val="false"/>
          <w:sz w:val="21"/>
          <w:szCs w:val="21"/>
          <w:lang w:val="en-US"/>
        </w:rPr>
        <w:t xml:space="preserve">(1), 1–8.</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Illinois General Assembly. (2021). Public Act 102-0101 (Senate Bill 2122), adding Section 5-401.6 to the Juvenile Court Act of 1987.</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Illinois v. Perkins, 496 U.S. 292 (1990).</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Inbau, F. E., Reid, J. E., Buckley, J. P., &amp; Jayne, B. C. (2013). </w:t>
      </w:r>
      <w:r>
        <w:rPr>
          <w:rFonts w:ascii="Times New Roman" w:cs="Times New Roman" w:hAnsi="Times New Roman"/>
          <w:i/>
          <w:iCs/>
          <w:sz w:val="21"/>
          <w:szCs w:val="21"/>
          <w:lang w:val="en-US"/>
        </w:rPr>
        <w:t xml:space="preserve">Criminal interrogation and confessions</w:t>
      </w:r>
      <w:r>
        <w:rPr>
          <w:rFonts w:ascii="Times New Roman" w:cs="Times New Roman" w:hAnsi="Times New Roman"/>
          <w:i w:val="false"/>
          <w:iCs w:val="false"/>
          <w:sz w:val="21"/>
          <w:szCs w:val="21"/>
          <w:lang w:val="en-US"/>
        </w:rPr>
        <w:t xml:space="preserve"> (5th ed.). Jones &amp; Bartlett Learning.</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Kassin, S. M., Drizin, S. A., Grisso, T., Gudjonsson, G. H., Leo, R. A., &amp; Redlich, A. D. (2010). Police-induced confessions: Risk factors and recommendations. </w:t>
      </w:r>
      <w:r>
        <w:rPr>
          <w:rFonts w:ascii="Times New Roman" w:cs="Times New Roman" w:hAnsi="Times New Roman"/>
          <w:i/>
          <w:iCs/>
          <w:sz w:val="21"/>
          <w:szCs w:val="21"/>
          <w:lang w:val="en-US"/>
        </w:rPr>
        <w:t xml:space="preserve">Law and Human Behavior, 34</w:t>
      </w:r>
      <w:r>
        <w:rPr>
          <w:rFonts w:ascii="Times New Roman" w:cs="Times New Roman" w:hAnsi="Times New Roman"/>
          <w:i w:val="false"/>
          <w:iCs w:val="false"/>
          <w:sz w:val="21"/>
          <w:szCs w:val="21"/>
          <w:lang w:val="en-US"/>
        </w:rPr>
        <w:t xml:space="preserve">(1), 3–38.</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Kassin, S. M., &amp; Gudjonsson, G. H. (2004). The psychology of confession evidence: A review of the literature and issues. </w:t>
      </w:r>
      <w:r>
        <w:rPr>
          <w:rFonts w:ascii="Times New Roman" w:cs="Times New Roman" w:hAnsi="Times New Roman"/>
          <w:i/>
          <w:iCs/>
          <w:sz w:val="21"/>
          <w:szCs w:val="21"/>
          <w:lang w:val="en-US"/>
        </w:rPr>
        <w:t xml:space="preserve">Psychological Science in the Public Interest, 5</w:t>
      </w:r>
      <w:r>
        <w:rPr>
          <w:rFonts w:ascii="Times New Roman" w:cs="Times New Roman" w:hAnsi="Times New Roman"/>
          <w:i w:val="false"/>
          <w:iCs w:val="false"/>
          <w:sz w:val="21"/>
          <w:szCs w:val="21"/>
          <w:lang w:val="en-US"/>
        </w:rPr>
        <w:t xml:space="preserve">(2), 33–67.</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Kassin, S. M., &amp; Kiechel, K. L. (1996). The social psychology of false confessions: Compliance, internalization, and confabulation. </w:t>
      </w:r>
      <w:r>
        <w:rPr>
          <w:rFonts w:ascii="Times New Roman" w:cs="Times New Roman" w:hAnsi="Times New Roman"/>
          <w:i/>
          <w:iCs/>
          <w:sz w:val="21"/>
          <w:szCs w:val="21"/>
          <w:lang w:val="en-US"/>
        </w:rPr>
        <w:t xml:space="preserve">Psychological Science, 7</w:t>
      </w:r>
      <w:r>
        <w:rPr>
          <w:rFonts w:ascii="Times New Roman" w:cs="Times New Roman" w:hAnsi="Times New Roman"/>
          <w:i w:val="false"/>
          <w:iCs w:val="false"/>
          <w:sz w:val="21"/>
          <w:szCs w:val="21"/>
          <w:lang w:val="en-US"/>
        </w:rPr>
        <w:t xml:space="preserve">(3), 125–128.</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Kassin, S. M., &amp; Wrightsman, L. S. (1985). Confession evidence. In S. M. Kassin &amp; L. S. Wrightsman (Eds.), </w:t>
      </w:r>
      <w:r>
        <w:rPr>
          <w:rFonts w:ascii="Times New Roman" w:cs="Times New Roman" w:hAnsi="Times New Roman"/>
          <w:i/>
          <w:iCs/>
          <w:sz w:val="21"/>
          <w:szCs w:val="21"/>
          <w:lang w:val="en-US"/>
        </w:rPr>
        <w:t xml:space="preserve">The psychology of evidence and trial procedure</w:t>
      </w:r>
      <w:r>
        <w:rPr>
          <w:rFonts w:ascii="Times New Roman" w:cs="Times New Roman" w:hAnsi="Times New Roman"/>
          <w:i w:val="false"/>
          <w:iCs w:val="false"/>
          <w:sz w:val="21"/>
          <w:szCs w:val="21"/>
          <w:lang w:val="en-US"/>
        </w:rPr>
        <w:t xml:space="preserve"> (pp. 67–94). Sage.</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Leo, R. A. (2008). </w:t>
      </w:r>
      <w:r>
        <w:rPr>
          <w:rFonts w:ascii="Times New Roman" w:cs="Times New Roman" w:hAnsi="Times New Roman"/>
          <w:i/>
          <w:iCs/>
          <w:sz w:val="21"/>
          <w:szCs w:val="21"/>
          <w:lang w:val="en-US"/>
        </w:rPr>
        <w:t xml:space="preserve">Police interrogation and American justice</w:t>
      </w:r>
      <w:r>
        <w:rPr>
          <w:rFonts w:ascii="Times New Roman" w:cs="Times New Roman" w:hAnsi="Times New Roman"/>
          <w:i w:val="false"/>
          <w:iCs w:val="false"/>
          <w:sz w:val="21"/>
          <w:szCs w:val="21"/>
          <w:lang w:val="en-US"/>
        </w:rPr>
        <w:t xml:space="preserve">. Harvard University Press.</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Meissner, C. A., &amp; Kassin, S. M. (2002). “He’s guilty!”: Investigator bias in judgments of truth and deception. </w:t>
      </w:r>
      <w:r>
        <w:rPr>
          <w:rFonts w:ascii="Times New Roman" w:cs="Times New Roman" w:hAnsi="Times New Roman"/>
          <w:i/>
          <w:iCs/>
          <w:sz w:val="21"/>
          <w:szCs w:val="21"/>
          <w:lang w:val="en-US"/>
        </w:rPr>
        <w:t xml:space="preserve">Law and Human Behavior, 26</w:t>
      </w:r>
      <w:r>
        <w:rPr>
          <w:rFonts w:ascii="Times New Roman" w:cs="Times New Roman" w:hAnsi="Times New Roman"/>
          <w:i w:val="false"/>
          <w:iCs w:val="false"/>
          <w:sz w:val="21"/>
          <w:szCs w:val="21"/>
          <w:lang w:val="en-US"/>
        </w:rPr>
        <w:t xml:space="preserve">(5), 469–480.</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Miranda v. Arizona, 384 U.S. 436 (1966).</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Perillo, J. T., &amp; Kassin, S. M. (2011). Inside interrogation: The lie, the bluff, and false confessions. </w:t>
      </w:r>
      <w:r>
        <w:rPr>
          <w:rFonts w:ascii="Times New Roman" w:cs="Times New Roman" w:hAnsi="Times New Roman"/>
          <w:i/>
          <w:iCs/>
          <w:sz w:val="21"/>
          <w:szCs w:val="21"/>
          <w:lang w:val="en-US"/>
        </w:rPr>
        <w:t xml:space="preserve">Law and Human Behavior, 35</w:t>
      </w:r>
      <w:r>
        <w:rPr>
          <w:rFonts w:ascii="Times New Roman" w:cs="Times New Roman" w:hAnsi="Times New Roman"/>
          <w:i w:val="false"/>
          <w:iCs w:val="false"/>
          <w:sz w:val="21"/>
          <w:szCs w:val="21"/>
          <w:lang w:val="en-US"/>
        </w:rPr>
        <w:t xml:space="preserve">(4), 327–337.</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Police and Criminal Evidence Act 1984 (UK), ss. 76, 78.</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R v Mason [1988] 1 WLR 139 (CA).</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R v Oickle, 2000 SCC 38, [2000] 2 S.C.R. 3.</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Strafprozessordnung (StPO) [German Code of Criminal Procedure], § 136a.</w:t>
      </w:r>
    </w:p>
    <w:p>
      <w:pPr>
        <w:spacing w:after="60" w:before="0" w:line="276" w:lineRule="auto"/>
        <w:ind w:left="567" w:hanging="567"/>
        <w:jc w:val="left"/>
      </w:pPr>
      <w:r>
        <w:rPr>
          <w:rFonts w:ascii="Times New Roman" w:cs="Times New Roman" w:hAnsi="Times New Roman"/>
          <w:i w:val="false"/>
          <w:iCs w:val="false"/>
          <w:sz w:val="21"/>
          <w:szCs w:val="21"/>
          <w:lang w:val="en-US"/>
        </w:rPr>
        <w:t xml:space="preserve">United Nations. (1966). </w:t>
      </w:r>
      <w:r>
        <w:rPr>
          <w:rFonts w:ascii="Times New Roman" w:cs="Times New Roman" w:hAnsi="Times New Roman"/>
          <w:i/>
          <w:iCs/>
          <w:sz w:val="21"/>
          <w:szCs w:val="21"/>
          <w:lang w:val="en-US"/>
        </w:rPr>
        <w:t xml:space="preserve">International Covenant on Civil and Political Rights</w:t>
      </w:r>
      <w:r>
        <w:rPr>
          <w:rFonts w:ascii="Times New Roman" w:cs="Times New Roman" w:hAnsi="Times New Roman"/>
          <w:i w:val="false"/>
          <w:iCs w:val="false"/>
          <w:sz w:val="21"/>
          <w:szCs w:val="21"/>
          <w:lang w:val="en-US"/>
        </w:rPr>
        <w:t xml:space="preserve">, art. 14(3)(g).</w:t>
      </w:r>
    </w:p>
    <w:p>
      <w:pPr>
        <w:pageBreakBefore/>
        <w:spacing w:after="120"/>
        <w:jc w:val="center"/>
      </w:pPr>
      <w:r>
        <w:rPr>
          <w:rFonts w:ascii="Times New Roman" w:cs="Times New Roman" w:hAnsi="Times New Roman"/>
          <w:i w:val="false"/>
          <w:iCs w:val="false"/>
          <w:sz w:val="26"/>
          <w:szCs w:val="26"/>
          <w:lang w:val="en-US"/>
        </w:rPr>
        <w:t xml:space="preserve">An Examination of the Validity of Confessions Elicited through Interrogators’ Deception and Psychological Operations in the Criminal Investigation Process</w:t>
      </w:r>
    </w:p>
    <w:p>
      <w:pPr>
        <w:spacing w:after="80" w:before="120"/>
        <w:jc w:val="left"/>
      </w:pPr>
      <w:r>
        <w:rPr>
          <w:rFonts w:ascii="Times New Roman" w:cs="Times New Roman" w:hAnsi="Times New Roman"/>
          <w:b/>
          <w:bCs/>
          <w:sz w:val="24"/>
          <w:szCs w:val="24"/>
        </w:rPr>
        <w:t xml:space="preserve">Abstract</w:t>
      </w:r>
    </w:p>
    <w:p>
      <w:pPr>
        <w:spacing w:after="120" w:line="300" w:lineRule="auto"/>
        <w:jc w:val="both"/>
      </w:pPr>
      <w:r>
        <w:rPr>
          <w:rFonts w:ascii="Times New Roman" w:cs="Times New Roman" w:hAnsi="Times New Roman"/>
          <w:i w:val="false"/>
          <w:iCs w:val="false"/>
          <w:sz w:val="22"/>
          <w:szCs w:val="22"/>
          <w:lang w:val="en-US"/>
        </w:rPr>
        <w:t xml:space="preserve">Confession has long been treated as the “queen of evidence,” and this status gives investigators a strong incentive to obtain it. Using a descriptive-analytical and comparative method, this article asks how far a confession elicited through an interrogator’s deception and psychological operations retains legal and probative validity. The psychology-and-law literature indicates that tactics such as presenting false evidence, bluffing, minimizing the offense, and implying leniency can markedly raise the risk of false confessions, particularly among vulnerable suspects. In Iranian law, Article 38 of the Constitution, Article 195 of the Code of Criminal Procedure (2013), and Articles 168 and 169 of the Islamic Penal Code (2013) establish the prohibition and invalidity of coerced confessions, yet deception is not addressed independently and lacks a clear sanction. A comparison with the United States, England and Wales, Canada, Germany, and the case law of the European Court of Human Rights reveals three broad models: an absolute ban on deception, a totality-of-circumstances voluntariness test, and a reliability test. Combining these models, the article proposes a three-criterion framework (voluntariness, reliability, and procedural legitimacy) and three tiers of validity for assessing deception-based confessions. It concludes that a broad reading of “mental harassment” in Article 169, mandatory complete recording of interrogations, and guaranteed access to counsel are the most important means of strengthening the validity of confessions in Iranian law.</w:t>
      </w:r>
    </w:p>
    <w:p>
      <w:pPr>
        <w:spacing w:after="120" w:line="300" w:lineRule="auto"/>
        <w:jc w:val="left"/>
      </w:pPr>
      <w:r>
        <w:rPr>
          <w:rFonts w:ascii="Times New Roman" w:cs="Times New Roman" w:hAnsi="Times New Roman"/>
          <w:b/>
          <w:bCs/>
          <w:sz w:val="22"/>
          <w:szCs w:val="22"/>
        </w:rPr>
        <w:t xml:space="preserve">Keywords: </w:t>
      </w:r>
      <w:r>
        <w:rPr>
          <w:rFonts w:ascii="Times New Roman" w:cs="Times New Roman" w:hAnsi="Times New Roman"/>
          <w:i w:val="false"/>
          <w:iCs w:val="false"/>
          <w:sz w:val="22"/>
          <w:szCs w:val="22"/>
          <w:lang w:val="en-US"/>
        </w:rPr>
        <w:t xml:space="preserve">Confession; Interrogator deception; Psychological operations; False confession; Voluntariness; Preliminary investigation</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B Nazanin" w:hAnsi="Times New Roman"/>
        <w:sz w:val="28"/>
        <w:szCs w:val="28"/>
        <w:lang w:val="en-US" w:bidi="fa-I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Times New Roman" w:cs="B Nazanin" w:eastAsia="B Nazanin" w:hAnsi="Times New Roman"/>
      <w:b/>
      <w:bCs/>
      <w:sz w:val="32"/>
      <w:szCs w:val="32"/>
    </w:rPr>
  </w:style>
  <w:style w:type="paragraph" w:styleId="Heading2">
    <w:name w:val="Heading 2"/>
    <w:basedOn w:val="Normal"/>
    <w:next w:val="Normal"/>
    <w:qFormat/>
    <w:pPr>
      <w:spacing w:after="60" w:before="180"/>
      <w:outlineLvl w:val="1"/>
    </w:pPr>
    <w:rPr>
      <w:rFonts w:ascii="Times New Roman" w:cs="B Nazanin" w:eastAsia="B Nazanin" w:hAnsi="Times New Roman"/>
      <w:b/>
      <w:bCs/>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اعتبار اعترافات ناشی از فریب و عملیات روانی بازجویان در فرایند تحقیقات کیفری</dc:title>
  <cp:lastModifiedBy>Un-named</cp:lastModifiedBy>
  <cp:revision>1</cp:revision>
  <dcterms:created xsi:type="dcterms:W3CDTF">2026-10-25T09:32:00.236Z</dcterms:created>
  <dcterms:modified xsi:type="dcterms:W3CDTF">2026-10-25T09:32:00.236Z</dcterms:modified>
</cp:coreProperties>
</file>

<file path=docProps/custom.xml><?xml version="1.0" encoding="utf-8"?>
<Properties xmlns="http://schemas.openxmlformats.org/officeDocument/2006/custom-properties" xmlns:vt="http://schemas.openxmlformats.org/officeDocument/2006/docPropsVTypes"/>
</file>