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2"/>
        <w:keepNext/>
        <w:bidi/>
        <w:spacing w:before="0" w:after="80"/>
        <w:jc w:val="lowKashida"/>
      </w:pPr>
      <w:r>
        <w:t>یادداشت‌های بررسی ارجاع‌ها و منابع (برای پژوهشگر؛ جزو پایان‌نامه نیست)</w:t>
      </w:r>
    </w:p>
    <w:p>
      <w:pPr>
        <w:bidi/>
        <w:spacing w:after="80"/>
        <w:jc w:val="lowKashida"/>
      </w:pPr>
      <w:r>
        <w:rPr>
          <w:sz w:val="24"/>
          <w:szCs w:val="24"/>
          <w:rtl/>
        </w:rPr>
        <w:t xml:space="preserve">همه ارجاع‌های درون‌متنی فصل‌های ۱ تا ۵ با فهرست منابع تطبیق داده شد: ۳۲ منبع خارجی و ۱۳ منبع داخلی، بدون ارجاع بی‌منبع و بدون منبع بی‌ارجاع. توصیف هر مقاله در متن با عنوان، چکیده و صفحه نشریه همان مقاله سنجیده شد (دسترسی به متن کامل و پایگاه‌هایی مانند Crossref در محیط اجرا ممکن نبود). جمله‌ای که با مقاله نمی‌خواند اصلاح یا از آن جدا شد، یافته‌ای که چکیده تأیید کرد با دقت بیشتر در متن آمد، و استنباط‌های خود پژوهش با عبارت‌هایی مانند «می‌توان استدلال کرد» از یافته منبع جدا شدند. موارد باقی‌مانده که با ابزارهای موجود تأیید نشد در بخش «د» آمده است.</w:t>
      </w:r>
    </w:p>
    <w:p>
      <w:pPr>
        <w:keepNext/>
        <w:bidi/>
        <w:spacing w:before="140" w:after="60"/>
        <w:jc w:val="lowKashida"/>
      </w:pPr>
      <w:r>
        <w:rPr>
          <w:b/>
          <w:bCs/>
          <w:sz w:val="24"/>
          <w:szCs w:val="24"/>
          <w:rtl/>
        </w:rPr>
        <w:t xml:space="preserve">الف) تصمیم‌هایی که گرفته شد و ممکن است بخواهید تغییر دهید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60"/>
        <w:gridCol w:w="3900"/>
        <w:gridCol w:w="4228"/>
      </w:tblGrid>
      <w:tr>
        <w:trPr>
          <w:cantSplit/>
          <w:tblHeader/>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b/>
                <w:bCs/>
                <w:sz w:val="21"/>
                <w:szCs w:val="21"/>
                <w:rtl/>
              </w:rPr>
              <w:t xml:space="preserve">ردیف</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مورد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توضیح یا اقدام پیشنهادی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«کاتلر و همکاران (۲۰۲۱)» (فصل 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به «کاتلر و همکاران (۲۰۲۲)» یعنی Marketing Management ویرایش شانزدهم (کاتلر، کلر، چرنو؛ سال حق نشر ۲۰۲۲) تبدیل شد. اگر کتاب دیگری مراد بوده (مثلاً Marketing ۵٫۰) اعلام کنید.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«مامن و همکاران (۲۰۲۳)» (فصل 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مقاله‌ای با این سال پیدا نشد؛ به مامن و همکاران ۲۰۲۱ تبدیل شد. عبارت «تغییرات تکنولوژیک» حذف شد چون در آن مقاله نیست.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«یکینی (۲۰۲۴)» (فصل 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مقاله WSEAS هشت نویسنده دارد و یکینی نویسنده چهارم است؛ در متن و فهرست «زین و همکاران (۲۰۲۴)» آمد. «پنج بنگاه کوچک و متوسط» و «کمبود دانش و ضعف اشتراک اطلاعات» با چکیده تأیید شد و در فصل ۱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صفری و اسماعیل‌نژاد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سال ۱۴۰۳ در متن، جدول‌ها و فهرست یکسان شد (شماره «بهار و تابستان ۱۴۰۳»؛ DOI به سال ۲۰۲۵ ثبت شده). اگر نسخه شما ۱۴۰۴ دارد اصلاح کنید. یافته‌ی چکیده (غربال ۱۷ مانع به ۸ مانع با دلفی فازی؛ بی‌اعتمادی به ادعاهای سبز در رتبه نخست و ضعف برندسازی در رتبه دوم) در فصل ۲ و ۵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۵</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املای نام‌ها</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آسیابانی (نه اسیابانی)، دوراندیش، لوسیه (نه لوسیا)، یمقانی و محزونی (املای نشریه؛ در متن شما یامقانی و محضونی بود)، میثمی‌آزاد ۱۴۰۰ (نه ۱۴۰۲).</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۶</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براون و کلارک</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تعریف تحلیل مضمون به مقاله ۲۰۰۶ (Using thematic analysis in psychology) و فرایند شش‌مرحله‌ای به کتاب ۲۰۲۱ نسبت داده می‌شود؛ هر دو در فهرست آمده‌اند. سال کتاب ۲۰۲۱ با تاریخ انتشار (۲۷ اکتبر ۲۰۲۱) تأیید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۷</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ضریب هماهنگی کندال</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شیفانو و نیدربرگر (۲۰۲۵) این ضریب را گزارش نکرده‌اند؛ برای آن Schmidt (۱۹۹۷) در فصل‌های ۱، ۳، ۴ و ۵ و در فهرست آمد (روش‌های ناپارامتریک برای دلفی رتبه‌ای؛ DOI تأیید شد). برچسب «توافق ضعیف» برای W=۰٫۲۲۴ (دور دوم) و «توافق قوی» برای W=۰٫۷۵۶ (دور سوم) بر پایه راهنمای تفسیر اشمیت (W کمتر از ۰٫۳ ضعیف و بالاتر از ۰٫۷ قوی) است که از مقاله‌های دیگر نقل شد، نه از متن کامل او؛ برچسب پیشین «ضعیف تا متوسط» برای ۰٫۲۲۴ با این راهنما نمی‌خواند و در جدول ۴-۱۰ و فصل ۵ اصلاح شد. اگر راهنمای تفسیر دیگری در دانشگاه شما رایج است، برچسب‌ها را مطابق آن بنویسید.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۸</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آسیابانی و همکاران (۱۴۰۴)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چکیده می‌گوید ترجیحات مصرف‌کنندگان برنج ایرانی پایدار بوده (شکست ساختاری نیست) و وفاداری به برنج ایرانی ادامه دارد؛ از این رو دیگر «تأیید» ناپایداری ترجیحات نیست. در فصل ۲ (۲-۲-۳-۳ و ۲-۳-۱) و فصل ۵ (متن ۵-۳-۱ و ردیف ۷ جدول ۵-۱) به‌عنوان ناهمسویی نسبی، با توضیح تفاوت محصول (کالای اساسی) و روش (ترجیح آشکارشده)، آمد و شمار مؤلفه‌های هم‌سو پس از جدول ۵-۱ از هشت به هفت رسید. این تغییر ماهوی است؛ اگر نظر دیگری دارید، بگویید.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۹</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Landjohou &amp; Christopher (۲۰۲۶)</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«مرور نظام‌مند ۵۲ پژوهش» که در نسخه نخست به Sharabati نسبت داده شده بود، مربوط به این مقاله است (International Journal on Recent Trends in Business and Tourism). مقاله در فصل ۲ (بخش‌های ۲-۲-۳-۲ و ۲-۳-۲) و در فهرست منابع آمد؛ Sharabati فقط پیمایش ۱۹۰ شرکت اردنی باقی ماند.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۱۰</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بازخورد دور سوم (فصل 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«میانه و دامنه بین‌چارکی» به «میانگین و میانه» اصلاح شد؛ فرم‌های دور سوم و فصل ۴ همین را نشان می‌دهند.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عنوان خبره ۲</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در فرم دور سوم «مدیر برنامه‌ریزی تولید» است؛ در فصل‌های ۳ تا ۵ و جدول ۴-۱، ۴-۲ و نمودار ۴-۱ (شامل فایل Excel نمودار) همین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جمله‌های بی‌منبع</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«گزارش‌های صنفی از موج تعطیلی کارگاه‌ها» (فصل ۲) به عبارت احتمالی تبدیل شد. «اغلب بنگاه‌های صنعت غذایی ایران کوچک و متوسط‌اند» (فصل ۱ و ۲) همچنان بدون منبع مستقیم است؛ در صورت داشتن آمار، اضافه کنید.</w:t>
            </w:r>
          </w:p>
        </w:tc>
      </w:tr>
    </w:tbl>
    <w:p>
      <w:pPr>
        <w:keepNext/>
        <w:bidi/>
        <w:spacing w:before="140" w:after="60"/>
        <w:jc w:val="lowKashida"/>
      </w:pPr>
      <w:r>
        <w:rPr>
          <w:b/>
          <w:bCs/>
          <w:sz w:val="24"/>
          <w:szCs w:val="24"/>
          <w:rtl/>
        </w:rPr>
        <w:t xml:space="preserve">ب) توصیف‌هایی که با چکیده نمی‌خواند و اصلاح 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60"/>
        <w:gridCol w:w="3900"/>
        <w:gridCol w:w="4228"/>
      </w:tblGrid>
      <w:tr>
        <w:trPr>
          <w:cantSplit/>
          <w:tblHeader/>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b/>
                <w:bCs/>
                <w:sz w:val="21"/>
                <w:szCs w:val="21"/>
                <w:rtl/>
              </w:rPr>
              <w:t xml:space="preserve">ردیف</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مورد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توضیح یا اقدام پیشنهادی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Sharabati et al. (۲۰۲۴)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مرور نظام‌مند ۵۲ پژوهش نیست؛ پیمایش مدیران ۱۹۰ شرکت در اردن است و تحول دیجیتال در آن نقش میانجی دارد.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Zain et al. (۲۰۲۳)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مهم‌ترین مانع «فناورانه» است و پس از آن اطلاعاتی و مالی؛ «ضعف مدیریتی و ناآگاهی از استانداردها» در چکیده نیست.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Gupta &amp; Jagtap (۲۰۲۴)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چکیده بر اتصال اینترنت روستایی و موانع سازمانی تأکید دارد، نه هزینه فناوری و منابع انسانی.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Mangla et al. (۲۰۲۱)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درباره چالش‌های ابتکارات ایمنی غذا (BWM و DEMATEL) است؛ استناد برای رفتار خرید، نوسان‌های کلان، وابستگی کشاورزی و ظرفیت انطباق بنگاه‌های کوچک حذف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۵</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Schommer et al. (۲۰۱۹)</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یافته در متن وارونه شده بود: رابطه تنوع نامرتبط با عملکرد در طول زمان بهتر شده و رابطه تنوع مرتبط نسبتاً پایدار مانده است.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۶</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Mammen et al. (۲۰۲۱)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تنوع محصولی و مرتبط ریسک را کاهش و تنوع جغرافیایی آن را افزایش می‌دهد؛ ادعاهای ورشکستگی، میانگین بازده و «تمرکز در هر دو بُعد» حذف یا اصلاح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۷</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Taneo et al. (۲۰۲۲)</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آموزش دانش مدیریت منابع انسانی ۳۵ مدیر را بالا برده است؛ ادعاهای ترویج، CRM، بازار کار و هشدار زودهنگام از این مقاله جدا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۸</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Williams &amp; Aaron (۲۰۱۸)</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در چکیده، تخصص‌گرایی یعنی محدود کردن دامنه محصولات و بازارها (نه قیمت) و فرضیه رابطه مثبت آن با عملکرد؛ «پاسخ به محدودیت منابع» استنباط خود پژوهش است و همین‌طور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۹</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Singh et al. (۲۰۲۲)</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سه سطح مزرعه/توزیع/مصرف‌کننده تأیید شد؛ «وابستگی تولید به آب‌وهوا» به عبارت چکیده («وابستگی به کشاورزی بارانی/دیم») تغییر کرد و پیوند هزینه زنجیره سرد با ماندگاری، استدلال خود پژوهش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۱۰</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Miklian &amp; Hoelscher, Kero &amp; Bogale, Arte &amp; Larimo, Dukhaykh &amp; Alangri, Suryati &amp; Lusiah, Shah et al., Karimi et al., Pangarkar &amp; Prabhudesai</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ادعاهایی که از چکیده برنمی‌آمد (مثلاً تغییر جذابیت صنعت در چرخه عمر، «اثر هم‌افزا» یا «سه‌سطحی» بودن موانع، تعمیم یافته‌های مطالعه هتل‌های جاکارتا به صنعت غذا، سنت به‌عنوان مانع، اختلال تأمین به‌عنوان عامل تعیین‌کننده) جدا یا به سطح موضوع و روش بازنویسی شد.</w:t>
            </w:r>
          </w:p>
        </w:tc>
      </w:tr>
    </w:tbl>
    <w:p>
      <w:pPr>
        <w:keepNext/>
        <w:bidi/>
        <w:spacing w:before="140" w:after="60"/>
        <w:jc w:val="lowKashida"/>
      </w:pPr>
      <w:r>
        <w:rPr>
          <w:b/>
          <w:bCs/>
          <w:sz w:val="24"/>
          <w:szCs w:val="24"/>
          <w:rtl/>
        </w:rPr>
        <w:t xml:space="preserve">ج) منابع داخلی که چکیده‌شان خوانده شد و توصیف متن با آن‌ها کامل 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60"/>
        <w:gridCol w:w="3900"/>
        <w:gridCol w:w="4228"/>
      </w:tblGrid>
      <w:tr>
        <w:trPr>
          <w:cantSplit/>
          <w:tblHeader/>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b/>
                <w:bCs/>
                <w:sz w:val="21"/>
                <w:szCs w:val="21"/>
                <w:rtl/>
              </w:rPr>
              <w:t xml:space="preserve">ردیف</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مورد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توضیح یا اقدام پیشنهادی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اسکندری و همکاران (۱۴۰۴)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پیش‌بینی نادرست تقاضا و نبود اعتبار مالی از مهم‌ترین تهدیدها؛ ISM کل فازی و میک‌مک. بدون تغییر.</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سیدغفوری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فراترکیب ۲۳ مقاله، ۸۵ شاخص در ۱۶ مؤلفه که بازاریابی دیجیتال یکی از آن‌هاست؛ به متن فصل ۲ و پیوست ث افزوده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محمدی و همکاران (۱۴۰۱)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عوامل (تجربه مدیر، تحصیلات، نوع محصول، رقابت‌پذیری، اعتبار برند، سهم بازار) و نمونه ۸۸ مدیر بازاریابی صنایع غذایی تأیید شد؛ بدون تغییر. مقاله ۱۳۹۵ جداگانه و با نمونه ۸۸ شرکت مشهد است.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محسنی‌کبیر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رویکرد آمیخته (مصاحبه عمیق و پرسشنامه؛ دلفی فازی، دیمتل فازی، ISM)؛ عوامل راهبرد، منابع اقتصادی، منابع انسانی، ویژگی‌های مدیریتی و تحقیق و توسعه مستقل با تأثیر بالا؛ تحریم و ثبات سیاسی در گروه علّی. «ویژگی‌های مدیریتی» که در نسخه قبلی نبود افزوده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۵</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میثمی‌آزاد و همکاران (۱۴۰۰)</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نظریه داده‌بنیاد، ۱۵ خبره؛ تحقیقات بازار و برنامه‌ریزی برند از شرایط علّی؛ در متن و با گویه «کم‌توجهی به تحقیقات بازار» پیوند داده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۶</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قلی‌پور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ایران در ابتدای زنجیره ارزش، بدون تمایز محصول و صرفه‌های مقیاس و مزیت رقابتی؛ شکاف تجارت واقعی و بالقوه. در فصل ۲ (۲-۲-۵) و پیوست ث آمد؛ ردیف ۸ جدول ۲-۱ بر آن استوار است.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۷</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نجاتی (۱۴۰۰)</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پنج استراتژی بازاریابی دیجیتال؛ بدون تغییر. نشانی و شماره‌ها از صفحه نشریه گرفته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۸</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فائقی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دلفی فازی، دیمتل فازی و دانپ فازی با ۱۵ خبره؛ کیفیت اطلاعات و سودمندی در صدر؛ بدون تغییر.</w:t>
            </w:r>
          </w:p>
        </w:tc>
      </w:tr>
    </w:tbl>
    <w:p>
      <w:pPr>
        <w:keepNext/>
        <w:bidi/>
        <w:spacing w:before="140" w:after="40"/>
        <w:jc w:val="lowKashida"/>
      </w:pPr>
      <w:r>
        <w:rPr>
          <w:b/>
          <w:bCs/>
          <w:sz w:val="24"/>
          <w:szCs w:val="24"/>
          <w:rtl/>
        </w:rPr>
        <w:t xml:space="preserve">د) مشخصات ناقص در فهرست منابع (با ابزارهای موجود تأیید نشد؛ حدس نوشته نشد): </w:t>
      </w:r>
    </w:p>
    <w:p>
      <w:pPr>
        <w:pStyle w:val="ListParagraph"/>
        <w:numPr>
          <w:ilvl w:val="0"/>
          <w:numId w:val="1"/>
        </w:numPr>
        <w:bidi/>
        <w:spacing w:after="30"/>
        <w:jc w:val="lowKashida"/>
      </w:pPr>
      <w:r>
        <w:rPr>
          <w:sz w:val="24"/>
          <w:szCs w:val="24"/>
          <w:rtl/>
        </w:rPr>
        <w:t xml:space="preserve">صفری و اسماعیل‌نژاد (۱۴۰۳) و قلی‌پور و همکاران (۱۴۰۳): شماره صفحه‌ها پیدا نشد؛ دوره/شماره و DOI در فهرست آمده و منبع بدون آن‌ها هم یکتاست. اگر شیوه‌نامه دانشگاه صفحه‌ها را الزامی می‌داند، از صفحه نشریه اضافه کنید.</w:t>
      </w:r>
    </w:p>
    <w:p>
      <w:pPr>
        <w:pStyle w:val="ListParagraph"/>
        <w:numPr>
          <w:ilvl w:val="0"/>
          <w:numId w:val="1"/>
        </w:numPr>
        <w:bidi/>
        <w:spacing w:after="30"/>
        <w:jc w:val="lowKashida"/>
      </w:pPr>
      <w:r>
        <w:rPr>
          <w:sz w:val="24"/>
          <w:szCs w:val="24"/>
          <w:rtl/>
        </w:rPr>
        <w:t xml:space="preserve">محمدی و ثانی‌حیدری (۱۳۹۵): دوره ۱۰ و شماره ۴ از فهرست نشریه گرفته شد؛ صفحه‌ها در منابع متفاوت (۰–۲۰ و ۱–۲۱) آمده بود و به جای انتخاب یکی، نشانی مقاله در فهرست گذاشته شد.</w:t>
      </w:r>
    </w:p>
    <w:p>
      <w:pPr>
        <w:pStyle w:val="ListParagraph"/>
        <w:numPr>
          <w:ilvl w:val="0"/>
          <w:numId w:val="1"/>
        </w:numPr>
        <w:bidi/>
        <w:spacing w:after="30"/>
        <w:jc w:val="lowKashida"/>
      </w:pPr>
      <w:r>
        <w:rPr>
          <w:sz w:val="24"/>
          <w:szCs w:val="24"/>
          <w:rtl/>
        </w:rPr>
        <w:t xml:space="preserve">محسنی‌کبیر و همکاران (۱۴۰۳): دوره ۱۹، شماره ۷۳ و صفحه‌های ۵۷–۹۸ تأیید شد؛ DOI کامل پیدا نشد (فقط پسوند jiams.۲۰۲۴٫۸۷۳۶٫۷۶۴۴ دیده شد)، از این رو نشانی مقاله آمد.</w:t>
      </w:r>
    </w:p>
    <w:p>
      <w:pPr>
        <w:pStyle w:val="ListParagraph"/>
        <w:numPr>
          <w:ilvl w:val="0"/>
          <w:numId w:val="1"/>
        </w:numPr>
        <w:bidi/>
        <w:spacing w:after="30"/>
        <w:jc w:val="lowKashida"/>
      </w:pPr>
      <w:r>
        <w:rPr>
          <w:sz w:val="24"/>
          <w:szCs w:val="24"/>
          <w:rtl/>
        </w:rPr>
        <w:t xml:space="preserve">نجاتی (۱۴۰۰): در فهرست نشریه صفحه‌ها ۲۲–۳۸ است و در جای دیگری ۲۳–۳۹ دیده شد؛ همان فهرست نشریه (که شیوه ارجاع خود نشریه را هم نشان می‌دهد) آمد.</w:t>
      </w:r>
    </w:p>
    <w:p>
      <w:pPr>
        <w:pStyle w:val="ListParagraph"/>
        <w:numPr>
          <w:ilvl w:val="0"/>
          <w:numId w:val="1"/>
        </w:numPr>
        <w:bidi/>
        <w:spacing w:after="30"/>
        <w:jc w:val="lowKashida"/>
      </w:pPr>
      <w:r>
        <w:rPr>
          <w:sz w:val="24"/>
          <w:szCs w:val="24"/>
          <w:rtl/>
        </w:rPr>
        <w:t xml:space="preserve">حرف اول نام نویسندگان فارسی از صفحه مقاله‌ها گرفته شده است؛ در صورت تفاوت اصلاح کنید.</w:t>
      </w:r>
    </w:p>
    <w:p>
      <w:pPr>
        <w:keepNext/>
        <w:bidi/>
        <w:spacing w:before="140" w:after="40"/>
        <w:jc w:val="lowKashida"/>
      </w:pPr>
      <w:r>
        <w:rPr>
          <w:b/>
          <w:bCs/>
          <w:sz w:val="24"/>
          <w:szCs w:val="24"/>
          <w:rtl/>
        </w:rPr>
        <w:t xml:space="preserve">ه) پیوست‌ها</w:t>
      </w:r>
    </w:p>
    <w:p>
      <w:pPr>
        <w:pStyle w:val="ListParagraph"/>
        <w:numPr>
          <w:ilvl w:val="0"/>
          <w:numId w:val="1"/>
        </w:numPr>
        <w:bidi/>
        <w:spacing w:after="30"/>
        <w:jc w:val="lowKashida"/>
      </w:pPr>
      <w:r>
        <w:rPr>
          <w:sz w:val="24"/>
          <w:szCs w:val="24"/>
          <w:rtl/>
        </w:rPr>
        <w:t xml:space="preserve">پیوست الف تا پ از فرم‌های خود شما ساخته شد. فرم دور نخست «کدهای خ۱ تا خ۲۴» دارد، در حالی که پانل هفت‌نفره و فصل ۳ «خ۱ تا خ۷» می‌گوید؛ فرم بدون تغییر آمده است.</w:t>
      </w:r>
    </w:p>
    <w:p>
      <w:pPr>
        <w:pStyle w:val="ListParagraph"/>
        <w:numPr>
          <w:ilvl w:val="0"/>
          <w:numId w:val="1"/>
        </w:numPr>
        <w:bidi/>
        <w:spacing w:after="30"/>
        <w:jc w:val="lowKashida"/>
      </w:pPr>
      <w:r>
        <w:rPr>
          <w:sz w:val="24"/>
          <w:szCs w:val="24"/>
          <w:rtl/>
        </w:rPr>
        <w:t xml:space="preserve">مشخصات خبرگان از سرصفحه فرم‌های دور سوم گرفته شد. فایل دور دوم مشخصات متفاوتی داشت و نوع محصول هر خبره فقط در همان فایل بود؛ جدول ۴-۵ (لبنیات ۱، کره ۲، حلوا ارده ۱، ثبت‌نشده ۳) را با فرم‌های دور نخست مقایسه کنید.</w:t>
      </w:r>
    </w:p>
    <w:p>
      <w:pPr>
        <w:pStyle w:val="ListParagraph"/>
        <w:numPr>
          <w:ilvl w:val="0"/>
          <w:numId w:val="1"/>
        </w:numPr>
        <w:bidi/>
        <w:spacing w:after="30"/>
        <w:jc w:val="lowKashida"/>
      </w:pPr>
      <w:r>
        <w:rPr>
          <w:sz w:val="24"/>
          <w:szCs w:val="24"/>
          <w:rtl/>
        </w:rPr>
        <w:t xml:space="preserve">پیوست ت (خروجی‌های سه دور) با نرم‌افزار پایتون از امتیازهای خام محاسبه شد و با جدول‌های فصل ۴ می‌خواند؛ اگر خروجی SPSS دارید جایگزین کنید.</w:t>
      </w:r>
    </w:p>
    <w:p>
      <w:pPr>
        <w:pStyle w:val="ListParagraph"/>
        <w:numPr>
          <w:ilvl w:val="0"/>
          <w:numId w:val="1"/>
        </w:numPr>
        <w:bidi/>
        <w:spacing w:after="30"/>
        <w:jc w:val="lowKashida"/>
      </w:pPr>
      <w:r>
        <w:rPr>
          <w:sz w:val="24"/>
          <w:szCs w:val="24"/>
          <w:rtl/>
        </w:rPr>
        <w:t xml:space="preserve">پیوست ث: شش عدد جدول ث-۱ (۳٫۷٪ تولید ناخالص داخلی، ۱۸٪ اشتغال صنعتی، ۱۱٪ ارزش افزوده صنعت، ۱٫۸۱ میلیارد دلار صادرات ۱۴۰۲، ۷۰۰ میلیارد دلار صادرات جهانی، ۰٫۳٪ سهم ایران) به نقل از اظهارات رئیس کمیسیون صنایع غذایی اتاق ایران در خبرگزاری مهر (۱۹ اردیبهشت ۱۴۰۳) است و آمار رسمی نیست.</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یادداشت‌های بررسی منابع</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