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۱۳</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۱۴</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۱۴</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۱۶</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۱۷</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۱۷</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۱۸</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۱۸</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۱۸</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۱۸</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۱۸</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۱۸</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۱۸</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۱۹</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۲۰</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۲۰</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۲۰</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۲۲</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۲۴</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۳۲</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۳۸</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۴۱</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۴۲</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۴۲</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۴۵</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۴۹</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۵۰</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۵۳</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۵۴</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۵۴</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۵۵</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۵۵</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۵۵</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۵۵</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۵۵</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۵۶</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۵۷</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۵۷</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چرایی انتخاب روش دلفی در میان رویکردهای رقیب</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2"/>
        <w:bidi/>
      </w:pPr>
      <w:hyperlink w:anchor="_Toc200000042" w:history="1">
        <w:r>
          <w:rPr>
            <w:noProof/>
            <w:rtl/>
          </w:rPr>
          <w:t xml:space="preserve">۳ـ۸ ملاحظات اخلاقی پژوهش</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۵۹</w:t>
        </w:r>
        <w:r>
          <w:rPr>
            <w:noProof/>
            <w:rtl/>
          </w:rPr>
          <w:fldChar w:fldCharType="end"/>
        </w:r>
      </w:hyperlink>
    </w:p>
    <w:p>
      <w:pPr>
        <w:pStyle w:val="TOC1"/>
        <w:bidi/>
      </w:pPr>
      <w:hyperlink w:anchor="_Toc200000043"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۶۰</w:t>
        </w:r>
        <w:r>
          <w:rPr>
            <w:noProof/>
            <w:rtl/>
          </w:rPr>
          <w:fldChar w:fldCharType="end"/>
        </w:r>
      </w:hyperlink>
    </w:p>
    <w:p>
      <w:pPr>
        <w:pStyle w:val="TOC2"/>
        <w:bidi/>
      </w:pPr>
      <w:hyperlink w:anchor="_Toc200000044" w:history="1">
        <w:r>
          <w:rPr>
            <w:noProof/>
            <w:rtl/>
          </w:rPr>
          <w:t xml:space="preserve">۴ـ۱ مقدمه</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۶۱</w:t>
        </w:r>
        <w:r>
          <w:rPr>
            <w:noProof/>
            <w:rtl/>
          </w:rPr>
          <w:fldChar w:fldCharType="end"/>
        </w:r>
      </w:hyperlink>
    </w:p>
    <w:p>
      <w:pPr>
        <w:pStyle w:val="TOC2"/>
        <w:bidi/>
      </w:pPr>
      <w:hyperlink w:anchor="_Toc200000045" w:history="1">
        <w:r>
          <w:rPr>
            <w:noProof/>
            <w:rtl/>
          </w:rPr>
          <w:t xml:space="preserve">۴ـ۲ ترکیب پانل خبرگان</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3"/>
        <w:bidi/>
      </w:pPr>
      <w:hyperlink w:anchor="_Toc200000047"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2"/>
        <w:bidi/>
      </w:pPr>
      <w:hyperlink w:anchor="_Toc200000056"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p>
    <w:p>
      <w:pPr>
        <w:pStyle w:val="TOC2"/>
        <w:bidi/>
      </w:pPr>
      <w:hyperlink w:anchor="_Toc200000059"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2"/>
        <w:bidi/>
      </w:pPr>
      <w:hyperlink w:anchor="_Toc200000061"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۷۰</w:t>
        </w:r>
        <w:r>
          <w:rPr>
            <w:noProof/>
            <w:rtl/>
          </w:rPr>
          <w:fldChar w:fldCharType="end"/>
        </w:r>
      </w:hyperlink>
    </w:p>
    <w:p>
      <w:pPr>
        <w:pStyle w:val="TOC3"/>
        <w:bidi/>
      </w:pPr>
      <w:hyperlink w:anchor="_Toc200000063"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۷۳</w:t>
        </w:r>
        <w:r>
          <w:rPr>
            <w:noProof/>
            <w:rtl/>
          </w:rPr>
          <w:fldChar w:fldCharType="end"/>
        </w:r>
      </w:hyperlink>
    </w:p>
    <w:p>
      <w:pPr>
        <w:pStyle w:val="TOC3"/>
        <w:bidi/>
      </w:pPr>
      <w:hyperlink w:anchor="_Toc200000065"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۷۴</w:t>
        </w:r>
        <w:r>
          <w:rPr>
            <w:noProof/>
            <w:rtl/>
          </w:rPr>
          <w:fldChar w:fldCharType="end"/>
        </w:r>
      </w:hyperlink>
    </w:p>
    <w:p>
      <w:pPr>
        <w:pStyle w:val="TOC2"/>
        <w:bidi/>
      </w:pPr>
      <w:hyperlink w:anchor="_Toc200000067"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۷۴</w:t>
        </w:r>
        <w:r>
          <w:rPr>
            <w:noProof/>
            <w:rtl/>
          </w:rPr>
          <w:fldChar w:fldCharType="end"/>
        </w:r>
      </w:hyperlink>
    </w:p>
    <w:p>
      <w:pPr>
        <w:pStyle w:val="TOC2"/>
        <w:bidi/>
      </w:pPr>
      <w:hyperlink w:anchor="_Toc200000071" w:history="1">
        <w:r>
          <w:rPr>
            <w:noProof/>
            <w:rtl/>
          </w:rPr>
          <w:t xml:space="preserve">۴ـ۷ جمع‌بندی فصل</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۷۹</w:t>
        </w:r>
        <w:r>
          <w:rPr>
            <w:noProof/>
            <w:rtl/>
          </w:rPr>
          <w:fldChar w:fldCharType="end"/>
        </w:r>
      </w:hyperlink>
    </w:p>
    <w:p>
      <w:pPr>
        <w:pStyle w:val="TOC1"/>
        <w:bidi/>
      </w:pPr>
      <w:hyperlink w:anchor="_Toc200000072" w:history="1">
        <w:r>
          <w:rPr>
            <w:noProof/>
            <w:rtl/>
          </w:rPr>
          <w:t xml:space="preserve">فصل پنجم: بحث و نتیجه‌گیری</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۸۰</w:t>
        </w:r>
        <w:r>
          <w:rPr>
            <w:noProof/>
            <w:rtl/>
          </w:rPr>
          <w:fldChar w:fldCharType="end"/>
        </w:r>
      </w:hyperlink>
    </w:p>
    <w:p>
      <w:pPr>
        <w:pStyle w:val="TOC2"/>
        <w:bidi/>
      </w:pPr>
      <w:hyperlink w:anchor="_Toc200000073" w:history="1">
        <w:r>
          <w:rPr>
            <w:noProof/>
            <w:rtl/>
          </w:rPr>
          <w:t xml:space="preserve">۵ـ۱ مقدمه</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۸۱</w:t>
        </w:r>
        <w:r>
          <w:rPr>
            <w:noProof/>
            <w:rtl/>
          </w:rPr>
          <w:fldChar w:fldCharType="end"/>
        </w:r>
      </w:hyperlink>
    </w:p>
    <w:p>
      <w:pPr>
        <w:pStyle w:val="TOC2"/>
        <w:bidi/>
      </w:pPr>
      <w:hyperlink w:anchor="_Toc200000074" w:history="1">
        <w:r>
          <w:rPr>
            <w:noProof/>
            <w:rtl/>
          </w:rPr>
          <w:t xml:space="preserve">۵ـ۲ مروری بر خلاصه تحقیق</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۸۱</w:t>
        </w:r>
        <w:r>
          <w:rPr>
            <w:noProof/>
            <w:rtl/>
          </w:rPr>
          <w:fldChar w:fldCharType="end"/>
        </w:r>
      </w:hyperlink>
    </w:p>
    <w:p>
      <w:pPr>
        <w:pStyle w:val="TOC2"/>
        <w:bidi/>
      </w:pPr>
      <w:hyperlink w:anchor="_Toc200000075" w:history="1">
        <w:r>
          <w:rPr>
            <w:noProof/>
            <w:rtl/>
          </w:rPr>
          <w:t xml:space="preserve">۵ـ۳ بحث و نتیجه‌گیری</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۸۲</w:t>
        </w:r>
        <w:r>
          <w:rPr>
            <w:noProof/>
            <w:rtl/>
          </w:rPr>
          <w:fldChar w:fldCharType="end"/>
        </w:r>
      </w:hyperlink>
    </w:p>
    <w:p>
      <w:pPr>
        <w:pStyle w:val="TOC3"/>
        <w:bidi/>
      </w:pPr>
      <w:hyperlink w:anchor="_Toc200000076"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۸۲</w:t>
        </w:r>
        <w:r>
          <w:rPr>
            <w:noProof/>
            <w:rtl/>
          </w:rPr>
          <w:fldChar w:fldCharType="end"/>
        </w:r>
      </w:hyperlink>
    </w:p>
    <w:p>
      <w:pPr>
        <w:pStyle w:val="TOC3"/>
        <w:bidi/>
      </w:pPr>
      <w:hyperlink w:anchor="_Toc200000078"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۸۷</w:t>
        </w:r>
        <w:r>
          <w:rPr>
            <w:noProof/>
            <w:rtl/>
          </w:rPr>
          <w:fldChar w:fldCharType="end"/>
        </w:r>
      </w:hyperlink>
    </w:p>
    <w:p>
      <w:pPr>
        <w:pStyle w:val="TOC2"/>
        <w:bidi/>
      </w:pPr>
      <w:hyperlink w:anchor="_Toc200000079" w:history="1">
        <w:r>
          <w:rPr>
            <w:noProof/>
            <w:rtl/>
          </w:rPr>
          <w:t xml:space="preserve">۵ـ۴ پیشنهادات تحقیق</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۹۰</w:t>
        </w:r>
        <w:r>
          <w:rPr>
            <w:noProof/>
            <w:rtl/>
          </w:rPr>
          <w:fldChar w:fldCharType="end"/>
        </w:r>
      </w:hyperlink>
    </w:p>
    <w:p>
      <w:pPr>
        <w:pStyle w:val="TOC2"/>
        <w:bidi/>
      </w:pPr>
      <w:hyperlink w:anchor="_Toc200000080" w:history="1">
        <w:r>
          <w:rPr>
            <w:noProof/>
            <w:rtl/>
          </w:rPr>
          <w:t xml:space="preserve">۵ـ۵ محدودیت‌های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۹۲</w:t>
        </w:r>
        <w:r>
          <w:rPr>
            <w:noProof/>
            <w:rtl/>
          </w:rPr>
          <w:fldChar w:fldCharType="end"/>
        </w:r>
      </w:hyperlink>
    </w:p>
    <w:p>
      <w:pPr>
        <w:pStyle w:val="TOC2"/>
        <w:bidi/>
      </w:pPr>
      <w:hyperlink w:anchor="_Toc200000081"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۹۲</w:t>
        </w:r>
        <w:r>
          <w:rPr>
            <w:noProof/>
            <w:rtl/>
          </w:rPr>
          <w:fldChar w:fldCharType="end"/>
        </w:r>
      </w:hyperlink>
    </w:p>
    <w:p>
      <w:pPr>
        <w:pStyle w:val="TOC1"/>
        <w:bidi/>
      </w:pPr>
      <w:hyperlink w:anchor="_Toc200000082" w:history="1">
        <w:r>
          <w:rPr>
            <w:noProof/>
            <w:rtl/>
          </w:rPr>
          <w:t xml:space="preserve">منابع</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۹۴</w:t>
        </w:r>
        <w:r>
          <w:rPr>
            <w:noProof/>
            <w:rtl/>
          </w:rPr>
          <w:fldChar w:fldCharType="end"/>
        </w:r>
      </w:hyperlink>
    </w:p>
    <w:p>
      <w:pPr>
        <w:pStyle w:val="TOC2"/>
        <w:bidi/>
      </w:pPr>
      <w:hyperlink w:anchor="_Toc200000083" w:history="1">
        <w:r>
          <w:rPr>
            <w:noProof/>
            <w:rtl/>
          </w:rPr>
          <w:t xml:space="preserve">منابع داخلی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۹۵</w:t>
        </w:r>
        <w:r>
          <w:rPr>
            <w:noProof/>
            <w:rtl/>
          </w:rPr>
          <w:fldChar w:fldCharType="end"/>
        </w:r>
      </w:hyperlink>
    </w:p>
    <w:p>
      <w:pPr>
        <w:pStyle w:val="TOC2"/>
        <w:bidi/>
      </w:pPr>
      <w:hyperlink w:anchor="_Toc200000084" w:history="1">
        <w:r>
          <w:rPr>
            <w:noProof/>
            <w:rtl/>
          </w:rPr>
          <w:t xml:space="preserve">منابع خارجی</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۹۶</w:t>
        </w:r>
        <w:r>
          <w:rPr>
            <w:noProof/>
            <w:rtl/>
          </w:rPr>
          <w:fldChar w:fldCharType="end"/>
        </w:r>
      </w:hyperlink>
    </w:p>
    <w:p>
      <w:pPr>
        <w:pStyle w:val="TOC1"/>
        <w:bidi/>
      </w:pPr>
      <w:hyperlink w:anchor="_Toc200000085" w:history="1">
        <w:r>
          <w:rPr>
            <w:noProof/>
            <w:rtl/>
          </w:rPr>
          <w:t xml:space="preserve">پیوست‌ها</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۹۹</w:t>
        </w:r>
        <w:r>
          <w:rPr>
            <w:noProof/>
            <w:rtl/>
          </w:rPr>
          <w:fldChar w:fldCharType="end"/>
        </w:r>
      </w:hyperlink>
    </w:p>
    <w:p>
      <w:pPr>
        <w:pStyle w:val="TOC2"/>
        <w:bidi/>
      </w:pPr>
      <w:hyperlink w:anchor="_Toc200000086" w:history="1">
        <w:r>
          <w:rPr>
            <w:noProof/>
            <w:rtl/>
          </w:rPr>
          <w:t xml:space="preserve">پیوست الف: پرسشنامه دور نخست دلفی</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۱۰۰</w:t>
        </w:r>
        <w:r>
          <w:rPr>
            <w:noProof/>
            <w:rtl/>
          </w:rPr>
          <w:fldChar w:fldCharType="end"/>
        </w:r>
      </w:hyperlink>
    </w:p>
    <w:p>
      <w:pPr>
        <w:pStyle w:val="TOC2"/>
        <w:bidi/>
      </w:pPr>
      <w:hyperlink w:anchor="_Toc200000087" w:history="1">
        <w:r>
          <w:rPr>
            <w:noProof/>
            <w:rtl/>
          </w:rPr>
          <w:t xml:space="preserve">پیوست ب: خروجی‌های آماری سه دور دلفی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۱۰۳</w:t>
        </w:r>
        <w:r>
          <w:rPr>
            <w:noProof/>
            <w:rtl/>
          </w:rPr>
          <w:fldChar w:fldCharType="end"/>
        </w:r>
      </w:hyperlink>
    </w:p>
    <w:p>
      <w:pPr>
        <w:pStyle w:val="TOC2"/>
        <w:bidi/>
      </w:pPr>
      <w:hyperlink w:anchor="_Toc200000101" w:history="1">
        <w:r>
          <w:rPr>
            <w:noProof/>
            <w:rtl/>
          </w:rPr>
          <w:t xml:space="preserve">پیوست پ: صنعت مواد غذایی ایران در یک نگاه</w:t>
        </w:r>
        <w:r>
          <w:rPr>
            <w:noProof/>
            <w:rtl/>
          </w:rPr>
          <w:tab/>
        </w:r>
        <w:r>
          <w:rPr>
            <w:noProof/>
            <w:rtl/>
          </w:rPr>
          <w:fldChar w:fldCharType="begin"/>
        </w:r>
        <w:r>
          <w:rPr>
            <w:noProof/>
            <w:rtl/>
          </w:rPr>
          <w:instrText xml:space="preserve"> PAGEREF _Toc200000101 \h </w:instrText>
        </w:r>
        <w:r>
          <w:rPr>
            <w:noProof/>
            <w:rtl/>
          </w:rPr>
          <w:fldChar w:fldCharType="separate"/>
        </w:r>
        <w:r>
          <w:rPr>
            <w:noProof/>
            <w:rtl/>
          </w:rPr>
          <w:t xml:space="preserve">۱۱۷</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۵۰</w:t>
        </w:r>
        <w:r>
          <w:rPr>
            <w:noProof/>
            <w:rtl/>
          </w:rPr>
          <w:fldChar w:fldCharType="end"/>
        </w:r>
      </w:hyperlink>
    </w:p>
    <w:p>
      <w:pPr>
        <w:pStyle w:val="TOC4"/>
        <w:bidi/>
      </w:pPr>
      <w:hyperlink w:anchor="_Toc200000046" w:history="1">
        <w:r>
          <w:rPr>
            <w:noProof/>
            <w:rtl/>
          </w:rPr>
          <w:t xml:space="preserve">جدول ۴-۱ ترکیب نمونه پژوهش</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4"/>
        <w:bidi/>
      </w:pPr>
      <w:hyperlink w:anchor="_Toc200000048"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۶۲</w:t>
        </w:r>
        <w:r>
          <w:rPr>
            <w:noProof/>
            <w:rtl/>
          </w:rPr>
          <w:fldChar w:fldCharType="end"/>
        </w:r>
      </w:hyperlink>
    </w:p>
    <w:p>
      <w:pPr>
        <w:pStyle w:val="TOC4"/>
        <w:bidi/>
      </w:pPr>
      <w:hyperlink w:anchor="_Toc200000050"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7"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۶۶</w:t>
        </w:r>
        <w:r>
          <w:rPr>
            <w:noProof/>
            <w:rtl/>
          </w:rPr>
          <w:fldChar w:fldCharType="end"/>
        </w:r>
      </w:hyperlink>
    </w:p>
    <w:p>
      <w:pPr>
        <w:pStyle w:val="TOC4"/>
        <w:bidi/>
      </w:pPr>
      <w:hyperlink w:anchor="_Toc200000058"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۶۷</w:t>
        </w:r>
        <w:r>
          <w:rPr>
            <w:noProof/>
            <w:rtl/>
          </w:rPr>
          <w:fldChar w:fldCharType="end"/>
        </w:r>
      </w:hyperlink>
    </w:p>
    <w:p>
      <w:pPr>
        <w:pStyle w:val="TOC4"/>
        <w:bidi/>
      </w:pPr>
      <w:hyperlink w:anchor="_Toc200000060"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۶۸</w:t>
        </w:r>
        <w:r>
          <w:rPr>
            <w:noProof/>
            <w:rtl/>
          </w:rPr>
          <w:fldChar w:fldCharType="end"/>
        </w:r>
      </w:hyperlink>
    </w:p>
    <w:p>
      <w:pPr>
        <w:pStyle w:val="TOC4"/>
        <w:bidi/>
      </w:pPr>
      <w:hyperlink w:anchor="_Toc200000062"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۷۱</w:t>
        </w:r>
        <w:r>
          <w:rPr>
            <w:noProof/>
            <w:rtl/>
          </w:rPr>
          <w:fldChar w:fldCharType="end"/>
        </w:r>
      </w:hyperlink>
    </w:p>
    <w:p>
      <w:pPr>
        <w:pStyle w:val="TOC4"/>
        <w:bidi/>
      </w:pPr>
      <w:hyperlink w:anchor="_Toc200000064"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4"/>
        <w:bidi/>
      </w:pPr>
      <w:hyperlink w:anchor="_Toc200000066"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4"/>
        <w:bidi/>
      </w:pPr>
      <w:hyperlink w:anchor="_Toc200000068"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۷۴</w:t>
        </w:r>
        <w:r>
          <w:rPr>
            <w:noProof/>
            <w:rtl/>
          </w:rPr>
          <w:fldChar w:fldCharType="end"/>
        </w:r>
      </w:hyperlink>
    </w:p>
    <w:p>
      <w:pPr>
        <w:pStyle w:val="TOC4"/>
        <w:bidi/>
      </w:pPr>
      <w:hyperlink w:anchor="_Toc200000069"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۷۶</w:t>
        </w:r>
        <w:r>
          <w:rPr>
            <w:noProof/>
            <w:rtl/>
          </w:rPr>
          <w:fldChar w:fldCharType="end"/>
        </w:r>
      </w:hyperlink>
    </w:p>
    <w:p>
      <w:pPr>
        <w:pStyle w:val="TOC4"/>
        <w:bidi/>
      </w:pPr>
      <w:hyperlink w:anchor="_Toc200000070"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۷۷</w:t>
        </w:r>
        <w:r>
          <w:rPr>
            <w:noProof/>
            <w:rtl/>
          </w:rPr>
          <w:fldChar w:fldCharType="end"/>
        </w:r>
      </w:hyperlink>
    </w:p>
    <w:p>
      <w:pPr>
        <w:pStyle w:val="TOC4"/>
        <w:bidi/>
      </w:pPr>
      <w:hyperlink w:anchor="_Toc200000077"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۸۵</w:t>
        </w:r>
        <w:r>
          <w:rPr>
            <w:noProof/>
            <w:rtl/>
          </w:rPr>
          <w:fldChar w:fldCharType="end"/>
        </w:r>
      </w:hyperlink>
    </w:p>
    <w:p>
      <w:pPr>
        <w:pStyle w:val="TOC4"/>
        <w:bidi/>
      </w:pPr>
      <w:hyperlink w:anchor="_Toc200000088" w:history="1">
        <w:r>
          <w:rPr>
            <w:noProof/>
            <w:rtl/>
          </w:rPr>
          <w:t xml:space="preserve">جدول ب-۱ ماتریس کدگذاری گویه‌های استخراج‌شده از دور نخست به تفکیک اعضای پانل</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۱۰۳</w:t>
        </w:r>
        <w:r>
          <w:rPr>
            <w:noProof/>
            <w:rtl/>
          </w:rPr>
          <w:fldChar w:fldCharType="end"/>
        </w:r>
      </w:hyperlink>
    </w:p>
    <w:p>
      <w:pPr>
        <w:pStyle w:val="TOC4"/>
        <w:bidi/>
      </w:pPr>
      <w:hyperlink w:anchor="_Toc200000089" w:history="1">
        <w:r>
          <w:rPr>
            <w:noProof/>
            <w:rtl/>
          </w:rPr>
          <w:t xml:space="preserve">جدول ب-۲ ماتریس امتیازهای اهمیت گویه‌ها در دور دوم</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۱۰۵</w:t>
        </w:r>
        <w:r>
          <w:rPr>
            <w:noProof/>
            <w:rtl/>
          </w:rPr>
          <w:fldChar w:fldCharType="end"/>
        </w:r>
      </w:hyperlink>
    </w:p>
    <w:p>
      <w:pPr>
        <w:pStyle w:val="TOC4"/>
        <w:bidi/>
      </w:pPr>
      <w:hyperlink w:anchor="_Toc200000090" w:history="1">
        <w:r>
          <w:rPr>
            <w:noProof/>
            <w:rtl/>
          </w:rPr>
          <w:t xml:space="preserve">جدول ب-۳ آمار توصیفی و میانگین رتبه گویه‌ها در دور دوم</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۱۰۷</w:t>
        </w:r>
        <w:r>
          <w:rPr>
            <w:noProof/>
            <w:rtl/>
          </w:rPr>
          <w:fldChar w:fldCharType="end"/>
        </w:r>
      </w:hyperlink>
    </w:p>
    <w:p>
      <w:pPr>
        <w:pStyle w:val="TOC4"/>
        <w:bidi/>
      </w:pPr>
      <w:hyperlink w:anchor="_Toc200000091" w:history="1">
        <w:r>
          <w:rPr>
            <w:noProof/>
            <w:rtl/>
          </w:rPr>
          <w:t xml:space="preserve">جدول ب-۴ آمار توصیفی امتیازهای هر عضو پانل در دور دوم (روی ۲۹ گویه)</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۱۰۹</w:t>
        </w:r>
        <w:r>
          <w:rPr>
            <w:noProof/>
            <w:rtl/>
          </w:rPr>
          <w:fldChar w:fldCharType="end"/>
        </w:r>
      </w:hyperlink>
    </w:p>
    <w:p>
      <w:pPr>
        <w:pStyle w:val="TOC4"/>
        <w:bidi/>
      </w:pPr>
      <w:hyperlink w:anchor="_Toc200000092" w:history="1">
        <w:r>
          <w:rPr>
            <w:noProof/>
            <w:rtl/>
          </w:rPr>
          <w:t xml:space="preserve">جدول ب-۵ میانگین مؤلفه‌ها در دور دوم</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۱۰۹</w:t>
        </w:r>
        <w:r>
          <w:rPr>
            <w:noProof/>
            <w:rtl/>
          </w:rPr>
          <w:fldChar w:fldCharType="end"/>
        </w:r>
      </w:hyperlink>
    </w:p>
    <w:p>
      <w:pPr>
        <w:pStyle w:val="TOC4"/>
        <w:bidi/>
      </w:pPr>
      <w:hyperlink w:anchor="_Toc200000093" w:history="1">
        <w:r>
          <w:rPr>
            <w:noProof/>
            <w:rtl/>
          </w:rPr>
          <w:t xml:space="preserve">جدول ب-۶ ماتریس امتیازهای اهمیت گویه‌ها در دور سوم</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۱۱۰</w:t>
        </w:r>
        <w:r>
          <w:rPr>
            <w:noProof/>
            <w:rtl/>
          </w:rPr>
          <w:fldChar w:fldCharType="end"/>
        </w:r>
      </w:hyperlink>
    </w:p>
    <w:p>
      <w:pPr>
        <w:pStyle w:val="TOC4"/>
        <w:bidi/>
      </w:pPr>
      <w:hyperlink w:anchor="_Toc200000094" w:history="1">
        <w:r>
          <w:rPr>
            <w:noProof/>
            <w:rtl/>
          </w:rPr>
          <w:t xml:space="preserve">جدول ب-۷ آمار توصیفی و میانگین رتبه گویه‌ها در دور سوم</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۱۱۲</w:t>
        </w:r>
        <w:r>
          <w:rPr>
            <w:noProof/>
            <w:rtl/>
          </w:rPr>
          <w:fldChar w:fldCharType="end"/>
        </w:r>
      </w:hyperlink>
    </w:p>
    <w:p>
      <w:pPr>
        <w:pStyle w:val="TOC4"/>
        <w:bidi/>
      </w:pPr>
      <w:hyperlink w:anchor="_Toc200000095" w:history="1">
        <w:r>
          <w:rPr>
            <w:noProof/>
            <w:rtl/>
          </w:rPr>
          <w:t xml:space="preserve">جدول ب-۸ آمار توصیفی امتیازهای هر عضو پانل در دور سوم (روی ۲۹ گویه)</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۱۱۳</w:t>
        </w:r>
        <w:r>
          <w:rPr>
            <w:noProof/>
            <w:rtl/>
          </w:rPr>
          <w:fldChar w:fldCharType="end"/>
        </w:r>
      </w:hyperlink>
    </w:p>
    <w:p>
      <w:pPr>
        <w:pStyle w:val="TOC4"/>
        <w:bidi/>
      </w:pPr>
      <w:hyperlink w:anchor="_Toc200000096" w:history="1">
        <w:r>
          <w:rPr>
            <w:noProof/>
            <w:rtl/>
          </w:rPr>
          <w:t xml:space="preserve">جدول ب-۹ میانگین و رتبه مؤلفه‌ها در دور دوم و دور سوم</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۱۱۴</w:t>
        </w:r>
        <w:r>
          <w:rPr>
            <w:noProof/>
            <w:rtl/>
          </w:rPr>
          <w:fldChar w:fldCharType="end"/>
        </w:r>
      </w:hyperlink>
    </w:p>
    <w:p>
      <w:pPr>
        <w:pStyle w:val="TOC4"/>
        <w:bidi/>
      </w:pPr>
      <w:hyperlink w:anchor="_Toc200000097" w:history="1">
        <w:r>
          <w:rPr>
            <w:noProof/>
            <w:rtl/>
          </w:rPr>
          <w:t xml:space="preserve">جدول ب-۱۰ جابه‌جایی امتیازهای هر عضو پانل میان دور دوم و دور سوم</w:t>
        </w:r>
        <w:r>
          <w:rPr>
            <w:noProof/>
            <w:rtl/>
          </w:rPr>
          <w:tab/>
        </w:r>
        <w:r>
          <w:rPr>
            <w:noProof/>
            <w:rtl/>
          </w:rPr>
          <w:fldChar w:fldCharType="begin"/>
        </w:r>
        <w:r>
          <w:rPr>
            <w:noProof/>
            <w:rtl/>
          </w:rPr>
          <w:instrText xml:space="preserve"> PAGEREF _Toc200000097 \h </w:instrText>
        </w:r>
        <w:r>
          <w:rPr>
            <w:noProof/>
            <w:rtl/>
          </w:rPr>
          <w:fldChar w:fldCharType="separate"/>
        </w:r>
        <w:r>
          <w:rPr>
            <w:noProof/>
            <w:rtl/>
          </w:rPr>
          <w:t xml:space="preserve">۱۱۴</w:t>
        </w:r>
        <w:r>
          <w:rPr>
            <w:noProof/>
            <w:rtl/>
          </w:rPr>
          <w:fldChar w:fldCharType="end"/>
        </w:r>
      </w:hyperlink>
    </w:p>
    <w:p>
      <w:pPr>
        <w:pStyle w:val="TOC4"/>
        <w:bidi/>
      </w:pPr>
      <w:hyperlink w:anchor="_Toc200000098" w:history="1">
        <w:r>
          <w:rPr>
            <w:noProof/>
            <w:rtl/>
          </w:rPr>
          <w:t xml:space="preserve">جدول ب-۱۱ آزمون ضریب هماهنگی کندال (W) در دور دوم و دور سوم</w:t>
        </w:r>
        <w:r>
          <w:rPr>
            <w:noProof/>
            <w:rtl/>
          </w:rPr>
          <w:tab/>
        </w:r>
        <w:r>
          <w:rPr>
            <w:noProof/>
            <w:rtl/>
          </w:rPr>
          <w:fldChar w:fldCharType="begin"/>
        </w:r>
        <w:r>
          <w:rPr>
            <w:noProof/>
            <w:rtl/>
          </w:rPr>
          <w:instrText xml:space="preserve"> PAGEREF _Toc200000098 \h </w:instrText>
        </w:r>
        <w:r>
          <w:rPr>
            <w:noProof/>
            <w:rtl/>
          </w:rPr>
          <w:fldChar w:fldCharType="separate"/>
        </w:r>
        <w:r>
          <w:rPr>
            <w:noProof/>
            <w:rtl/>
          </w:rPr>
          <w:t xml:space="preserve">۱۱۵</w:t>
        </w:r>
        <w:r>
          <w:rPr>
            <w:noProof/>
            <w:rtl/>
          </w:rPr>
          <w:fldChar w:fldCharType="end"/>
        </w:r>
      </w:hyperlink>
    </w:p>
    <w:p>
      <w:pPr>
        <w:pStyle w:val="TOC4"/>
        <w:bidi/>
      </w:pPr>
      <w:hyperlink w:anchor="_Toc200000099" w:history="1">
        <w:r>
          <w:rPr>
            <w:noProof/>
            <w:rtl/>
          </w:rPr>
          <w:t xml:space="preserve">جدول ب-۱۲ ضریب همبستگی رتبه‌ای اسپیرمن میان دور دوم و دور سوم</w:t>
        </w:r>
        <w:r>
          <w:rPr>
            <w:noProof/>
            <w:rtl/>
          </w:rPr>
          <w:tab/>
        </w:r>
        <w:r>
          <w:rPr>
            <w:noProof/>
            <w:rtl/>
          </w:rPr>
          <w:fldChar w:fldCharType="begin"/>
        </w:r>
        <w:r>
          <w:rPr>
            <w:noProof/>
            <w:rtl/>
          </w:rPr>
          <w:instrText xml:space="preserve"> PAGEREF _Toc200000099 \h </w:instrText>
        </w:r>
        <w:r>
          <w:rPr>
            <w:noProof/>
            <w:rtl/>
          </w:rPr>
          <w:fldChar w:fldCharType="separate"/>
        </w:r>
        <w:r>
          <w:rPr>
            <w:noProof/>
            <w:rtl/>
          </w:rPr>
          <w:t xml:space="preserve">۱۱۵</w:t>
        </w:r>
        <w:r>
          <w:rPr>
            <w:noProof/>
            <w:rtl/>
          </w:rPr>
          <w:fldChar w:fldCharType="end"/>
        </w:r>
      </w:hyperlink>
    </w:p>
    <w:p>
      <w:pPr>
        <w:pStyle w:val="TOC4"/>
        <w:bidi/>
      </w:pPr>
      <w:hyperlink w:anchor="_Toc200000100" w:history="1">
        <w:r>
          <w:rPr>
            <w:noProof/>
            <w:rtl/>
          </w:rPr>
          <w:t xml:space="preserve">جدول ب-۱۳ میانگین و رتبه گویه‌ها در دور دوم و دور سوم</w:t>
        </w:r>
        <w:r>
          <w:rPr>
            <w:noProof/>
            <w:rtl/>
          </w:rPr>
          <w:tab/>
        </w:r>
        <w:r>
          <w:rPr>
            <w:noProof/>
            <w:rtl/>
          </w:rPr>
          <w:fldChar w:fldCharType="begin"/>
        </w:r>
        <w:r>
          <w:rPr>
            <w:noProof/>
            <w:rtl/>
          </w:rPr>
          <w:instrText xml:space="preserve"> PAGEREF _Toc200000100 \h </w:instrText>
        </w:r>
        <w:r>
          <w:rPr>
            <w:noProof/>
            <w:rtl/>
          </w:rPr>
          <w:fldChar w:fldCharType="separate"/>
        </w:r>
        <w:r>
          <w:rPr>
            <w:noProof/>
            <w:rtl/>
          </w:rPr>
          <w:t xml:space="preserve">۱۱۵</w:t>
        </w:r>
        <w:r>
          <w:rPr>
            <w:noProof/>
            <w:rtl/>
          </w:rPr>
          <w:fldChar w:fldCharType="end"/>
        </w:r>
      </w:hyperlink>
    </w:p>
    <w:p>
      <w:pPr>
        <w:pStyle w:val="TOC4"/>
        <w:bidi/>
      </w:pPr>
      <w:hyperlink w:anchor="_Toc200000102" w:history="1">
        <w:r>
          <w:rPr>
            <w:noProof/>
            <w:rtl/>
          </w:rPr>
          <w:t xml:space="preserve">جدول پ-۱ شاخص‌های گزارش‌شده درباره صنعت مواد غذایی ایران</w:t>
        </w:r>
        <w:r>
          <w:rPr>
            <w:noProof/>
            <w:rtl/>
          </w:rPr>
          <w:tab/>
        </w:r>
        <w:r>
          <w:rPr>
            <w:noProof/>
            <w:rtl/>
          </w:rPr>
          <w:fldChar w:fldCharType="begin"/>
        </w:r>
        <w:r>
          <w:rPr>
            <w:noProof/>
            <w:rtl/>
          </w:rPr>
          <w:instrText xml:space="preserve"> PAGEREF _Toc200000102 \h </w:instrText>
        </w:r>
        <w:r>
          <w:rPr>
            <w:noProof/>
            <w:rtl/>
          </w:rPr>
          <w:fldChar w:fldCharType="separate"/>
        </w:r>
        <w:r>
          <w:rPr>
            <w:noProof/>
            <w:rtl/>
          </w:rPr>
          <w:t xml:space="preserve">۱۱۷</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49"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۶۳</w:t>
        </w:r>
        <w:r>
          <w:rPr>
            <w:noProof/>
            <w:rtl/>
          </w:rPr>
          <w:fldChar w:fldCharType="end"/>
        </w:r>
      </w:hyperlink>
    </w:p>
    <w:p>
      <w:pPr>
        <w:pStyle w:val="TOC4"/>
        <w:bidi/>
      </w:pPr>
      <w:hyperlink w:anchor="_Toc200000053"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۶۴</w:t>
        </w:r>
        <w:r>
          <w:rPr>
            <w:noProof/>
            <w:rtl/>
          </w:rPr>
          <w:fldChar w:fldCharType="end"/>
        </w:r>
      </w:hyperlink>
    </w:p>
    <w:p>
      <w:pPr>
        <w:pStyle w:val="TOC4"/>
        <w:bidi/>
      </w:pPr>
      <w:hyperlink w:anchor="_Toc200000055"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نعیم و همکاران (۲۰۲۳)</w:t>
      </w:r>
      <w:r>
        <w:rPr>
          <w:rStyle w:val="FootnoteReference"/>
        </w:rPr>
        <w:footnoteReference w:id="69"/>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Pr>
          <w:rFonts/>
          <w:rtl/>
        </w:rPr>
        <w:t>دیدگاه</w:t>
      </w:r>
      <w:r>
        <w:rPr>
          <w:rtl/>
        </w:rPr>
        <w:t xml:space="preserve"> </w:t>
      </w:r>
      <w:r>
        <w:rPr>
          <w:rFonts/>
          <w:rtl/>
        </w:rPr>
        <w:t>منبع‌محور،</w:t>
      </w:r>
      <w:r>
        <w:rPr>
          <w:rtl/>
        </w:rPr>
        <w:t xml:space="preserve"> </w:t>
      </w:r>
      <w:r>
        <w:rPr>
          <w:rFonts/>
          <w:rtl/>
        </w:rPr>
        <w:t>نیروهای</w:t>
      </w:r>
      <w:r>
        <w:rPr>
          <w:rtl/>
        </w:rPr>
        <w:t xml:space="preserve"> </w:t>
      </w:r>
      <w:r>
        <w:rPr>
          <w:rFonts/>
          <w:rtl/>
        </w:rPr>
        <w:t>رقابتی،</w:t>
      </w:r>
      <w:r>
        <w:rPr>
          <w:rtl/>
        </w:rPr>
        <w:t xml:space="preserve"> </w:t>
      </w:r>
      <w:r>
        <w:rPr>
          <w:rFonts/>
          <w:rtl/>
        </w:rPr>
        <w:t>و</w:t>
      </w:r>
      <w:r>
        <w:rPr>
          <w:rtl/>
        </w:rPr>
        <w:t xml:space="preserve"> </w:t>
      </w:r>
      <w:r>
        <w:rPr>
          <w:rFonts/>
          <w:rtl/>
        </w:rPr>
        <w:t>ادبیات</w:t>
      </w:r>
      <w:r>
        <w:rPr>
          <w:rtl/>
        </w:rPr>
        <w:t xml:space="preserve"> </w:t>
      </w:r>
      <w:r>
        <w:rPr>
          <w:rFonts/>
          <w:rtl/>
        </w:rPr>
        <w:t>تمرکز</w:t>
      </w:r>
      <w:r>
        <w:rPr>
          <w:rtl/>
        </w:rPr>
        <w:t>-</w:t>
      </w:r>
      <w:r>
        <w:rPr>
          <w:rFonts/>
          <w:rtl/>
        </w:rPr>
        <w:t>تنوع</w:t>
      </w:r>
      <w:r>
        <w:rPr>
          <w:rtl/>
        </w:rPr>
        <w:t xml:space="preserve"> </w:t>
      </w:r>
      <w:r>
        <w:rPr>
          <w:rFont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پرسشنامه‌های دور دوم و سوم، همراه با پاسخ‌های کامل‌شده اعضای پانل، به دلیل حجم زیاد در متن پایان‌نامه نیامده‌اند و در صورت نیاز در اختیار داوران قرار می‌گیرند</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و خروجی کامل محاسبه‌ها برای هر سه دور در پیوست ب آمده است</w:t>
      </w:r>
      <w:r>
        <w:rPr>
          <w:rtl/>
        </w:rPr>
        <w:t xml:space="preserve">.</w:t>
      </w:r>
    </w:p>
    <w:p>
      <w:pPr>
        <w:pStyle w:val="Heading3"/>
        <w:keepNext/>
        <w:bidi/>
        <w:spacing w:before="180" w:after="80"/>
      </w:pPr>
      <w:bookmarkStart w:id="41" w:name="_Toc200000041"/>
      <w:r>
        <w:t>۳ـ۷ـ۳ چرایی انتخاب روش دلفی در میان رویکردهای رقیب</w:t>
      </w:r>
      <w:bookmarkEnd w:id="41"/>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7"/>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8"/>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2" w:name="_Toc200000042"/>
      <w:r>
        <w:t>۳ـ۸ ملاحظات اخلاقی پژوهش</w:t>
      </w:r>
      <w:bookmarkEnd w:id="42"/>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3" w:name="_Toc200000043"/>
            <w:r>
              <w:rPr>
                <w:rtl/>
              </w:rPr>
              <w:t xml:space="preserve">فصل چهارم: تجزیه و تحلیل داده‌ها</w:t>
            </w:r>
            <w:bookmarkEnd w:id="43"/>
          </w:p>
        </w:tc>
      </w:tr>
    </w:tbl>
    <w:p>
      <w:pPr>
        <w:pStyle w:val="Heading2"/>
        <w:keepNext/>
        <w:pageBreakBefore/>
        <w:bidi/>
        <w:spacing w:before="240" w:after="80"/>
      </w:pPr>
      <w:bookmarkStart w:id="44" w:name="_Toc200000044"/>
      <w:r>
        <w:t xml:space="preserve">۴ـ۱ مقدمه</w:t>
      </w:r>
      <w:bookmarkEnd w:id="44"/>
    </w:p>
    <w:p>
      <w:pPr>
        <w:bidi/>
        <w:spacing w:after="80"/>
        <w:ind w:firstLine="720"/>
        <w:jc w:val="both"/>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و به فهرستی از ۲۹ گویه در ۹ مؤلفه انجامید.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5" w:name="_Toc200000045"/>
      <w:r>
        <w:t xml:space="preserve">۴ـ۲ ترکیب پانل خبرگان</w:t>
      </w:r>
      <w:bookmarkEnd w:id="45"/>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6" w:name="_Toc200000046"/>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7" w:name="_Toc200000047"/>
      <w:r>
        <w:t xml:space="preserve">۴ـ۲ـ۱ توزیع فراوانی متغیرهای جمعیت‌شناختی پانل</w:t>
      </w:r>
      <w:bookmarkEnd w:id="47"/>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8" w:name="_Toc200000048"/>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49" w:name="_Toc200000049"/>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49"/>
    </w:p>
    <w:p>
      <w:pPr>
        <w:bidi/>
        <w:jc w:val="both"/>
      </w:pPr>
    </w:p>
    <w:p>
      <w:pPr>
        <w:pStyle w:val="TableCaption"/>
        <w:keepNext/>
        <w:spacing w:before="160" w:after="80"/>
        <w:jc w:val="center"/>
        <w:rPr>
          <w:vanish/>
        </w:rPr>
      </w:pPr>
      <w:bookmarkStart w:id="50" w:name="_Toc200000050"/>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1" w:name="_Toc200000051"/>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1"/>
    </w:p>
    <w:p>
      <w:pPr>
        <w:bidi/>
        <w:jc w:val="both"/>
      </w:pPr>
    </w:p>
    <w:p>
      <w:pPr>
        <w:pStyle w:val="TableCaption"/>
        <w:keepNext/>
        <w:spacing w:before="160" w:after="80"/>
        <w:jc w:val="center"/>
        <w:rPr>
          <w:vanish/>
        </w:rPr>
      </w:pPr>
      <w:bookmarkStart w:id="52" w:name="_Toc200000052"/>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3" w:name="_Toc200000053"/>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3"/>
    </w:p>
    <w:p>
      <w:pPr>
        <w:bidi/>
        <w:jc w:val="both"/>
      </w:pPr>
    </w:p>
    <w:p>
      <w:pPr>
        <w:pStyle w:val="TableCaption"/>
        <w:keepNext/>
        <w:spacing w:before="160" w:after="80"/>
        <w:jc w:val="center"/>
        <w:rPr>
          <w:vanish/>
        </w:rPr>
      </w:pPr>
      <w:bookmarkStart w:id="54" w:name="_Toc200000054"/>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5" w:name="_Toc200000055"/>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5"/>
    </w:p>
    <w:p>
      <w:pPr>
        <w:bidi/>
        <w:jc w:val="both"/>
      </w:pPr>
    </w:p>
    <w:p>
      <w:pPr>
        <w:pStyle w:val="Heading2"/>
        <w:keepNext/>
        <w:bidi/>
        <w:spacing w:before="180" w:after="80"/>
      </w:pPr>
      <w:bookmarkStart w:id="56" w:name="_Toc200000056"/>
      <w:r>
        <w:t xml:space="preserve">۴ـ۳ دور نخست دلفی: شناسایی گویه‌ها و مؤلفه‌ها</w:t>
      </w:r>
      <w:bookmarkEnd w:id="56"/>
    </w:p>
    <w:p>
      <w:pPr>
        <w:bidi/>
        <w:spacing w:after="80"/>
        <w:ind w:firstLine="720"/>
        <w:jc w:val="both"/>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9"/>
      </w:r>
      <w:r>
        <w:rPr>
          <w:rtl/>
        </w:rPr>
        <w:t xml:space="preserve"> و بر پایه فرایند پنج‌مرحله‌ای تحلیل داده کیفی (بینگهام، ۲۰۲۳)</w:t>
      </w:r>
      <w:r>
        <w:rPr>
          <w:rStyle w:val="FootnoteReference"/>
        </w:rPr>
        <w:footnoteReference w:id="110"/>
      </w:r>
      <w:r>
        <w:rPr>
          <w:rtl/>
        </w:rPr>
        <w:t xml:space="preserve"> کدگذاری شدند (شرح کامل این فرایند در بخش ۳-۷-۱ آمده است). کدهای استخراج‌شده پس از ترکیب و بررسی،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رتبه‌بندی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7" w:name="_Toc200000057"/>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7"/>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8" w:name="_Toc200000058"/>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8"/>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59" w:name="_Toc200000059"/>
      <w:r>
        <w:t xml:space="preserve">۴ـ۴ دور دوم دلفی: امتیازدهی و سنجش نخستین توافق</w:t>
      </w:r>
      <w:bookmarkEnd w:id="59"/>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0" w:name="_Toc200000060"/>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۴-۵).</w:t>
      </w:r>
    </w:p>
    <w:p>
      <w:pPr>
        <w:pStyle w:val="Heading2"/>
        <w:keepNext/>
        <w:bidi/>
        <w:spacing w:before="180" w:after="80"/>
      </w:pPr>
      <w:bookmarkStart w:id="61" w:name="_Toc200000061"/>
      <w:r>
        <w:t xml:space="preserve">۴ـ۵ دور سوم دلفی: بازخورد گروهی و همگرایی پاسخ‌ها</w:t>
      </w:r>
      <w:bookmarkEnd w:id="61"/>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خروجی کامل محاسبه‌های هر سه دور در پیوست ب آمده است.</w:t>
      </w:r>
    </w:p>
    <w:p>
      <w:pPr>
        <w:bidi/>
        <w:jc w:val="both"/>
      </w:pPr>
    </w:p>
    <w:p>
      <w:pPr>
        <w:pStyle w:val="TableCaption"/>
        <w:keepNext/>
        <w:spacing w:before="160" w:after="80"/>
        <w:jc w:val="center"/>
        <w:rPr>
          <w:vanish/>
        </w:rPr>
      </w:pPr>
      <w:bookmarkStart w:id="62" w:name="_Toc200000062"/>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 xml:space="preserve">۴ـ۵ـ۱ توافق اعضا: ضریب هماهنگی کندال</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1"/>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2"/>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4" w:name="_Toc200000064"/>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3"/>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5" w:name="_Toc200000065"/>
      <w:r>
        <w:t xml:space="preserve">۴ـ۵ـ۲ ثبات رتبه‌بندی: ضریب همبستگی اسپیرمن</w:t>
      </w:r>
      <w:bookmarkEnd w:id="65"/>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4"/>
      </w:r>
      <w:r>
        <w:rPr>
          <w:rtl/>
        </w:rPr>
        <w:t>.</w:t>
      </w:r>
    </w:p>
    <w:p>
      <w:pPr>
        <w:pStyle w:val="TableCaption"/>
        <w:keepNext/>
        <w:spacing w:before="160" w:after="80"/>
        <w:jc w:val="center"/>
        <w:rPr>
          <w:vanish/>
        </w:rPr>
      </w:pPr>
      <w:bookmarkStart w:id="66" w:name="_Toc200000066"/>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7" w:name="_Toc200000067"/>
      <w:r>
        <w:t xml:space="preserve">۴ـ۶ پاسخ به پرسش‌های پژوهش و رتبه‌بندی نهایی</w:t>
      </w:r>
      <w:bookmarkEnd w:id="67"/>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8" w:name="_Toc200000068"/>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69" w:name="_Toc200000069"/>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6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0" w:name="_Toc200000070"/>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pPr>
      <w:bookmarkStart w:id="71" w:name="_Toc200000071"/>
      <w:r>
        <w:t xml:space="preserve">۴ـ۷ جمع‌بندی فصل</w:t>
      </w:r>
      <w:bookmarkEnd w:id="71"/>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2" w:name="_Toc200000072"/>
            <w:r>
              <w:rPr>
                <w:rtl/>
              </w:rPr>
              <w:t xml:space="preserve">فصل پنجم: بحث و نتیجه‌گیری</w:t>
            </w:r>
            <w:bookmarkEnd w:id="72"/>
          </w:p>
        </w:tc>
      </w:tr>
    </w:tbl>
    <w:p>
      <w:pPr>
        <w:pStyle w:val="Heading2"/>
        <w:keepNext/>
        <w:pageBreakBefore/>
        <w:bidi/>
        <w:spacing w:before="240" w:after="80"/>
      </w:pPr>
      <w:bookmarkStart w:id="73" w:name="_Toc200000073"/>
      <w:r>
        <w:t>۵ـ۱ مقدمه</w:t>
      </w:r>
      <w:bookmarkEnd w:id="73"/>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4" w:name="_Toc200000074"/>
      <w:r>
        <w:t>۵ـ۲ مروری بر خلاصه تحقیق</w:t>
      </w:r>
      <w:bookmarkEnd w:id="74"/>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5" w:name="_Toc200000075"/>
      <w:r>
        <w:t>۵ـ۳ بحث و نتیجه‌گیری</w:t>
      </w:r>
      <w:bookmarkEnd w:id="75"/>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76" w:name="_Toc200000076"/>
      <w:r>
        <w:t>۵ـ۳ـ۱ بحث و نتیجه‌گیری درباره پرسش اول پژوهش</w:t>
      </w:r>
      <w:bookmarkEnd w:id="76"/>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5"/>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6"/>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7"/>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8"/>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9"/>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0"/>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1"/>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122"/>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7" w:name="_Toc200000077"/>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4"/>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6"/>
            </w:r>
            <w:r>
              <w:rPr>
                <w:sz w:val="22"/>
                <w:szCs w:val="22"/>
                <w:rtl/>
              </w:rPr>
              <w:t xml:space="preserve">؛ پانگارکار و پرابهوداسای (۲۰۲۴) درباره قدرت چانه‌زنی خریدار</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78" w:name="_Toc200000078"/>
      <w:r>
        <w:t>۵ـ۳ـ۲ بحث و نتیجه‌گیری درباره پرسش دوم پژوهش</w:t>
      </w:r>
      <w:bookmarkEnd w:id="78"/>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29"/>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0"/>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1"/>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2"/>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3"/>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4"/>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79" w:name="_Toc200000079"/>
      <w:r>
        <w:t>۵ـ۴ پیشنهادات تحقیق</w:t>
      </w:r>
      <w:bookmarkEnd w:id="79"/>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5"/>
      </w:r>
      <w:r>
        <w:rPr>
          <w:rtl/>
        </w:rPr>
        <w:t xml:space="preserve"> و تنوع مرتبط ریسک بنگاه را می‌کاهد (مامن و همکاران، ۲۰۲۱)</w:t>
      </w:r>
      <w:r>
        <w:rPr>
          <w:rStyle w:val="FootnoteReference"/>
        </w:rPr>
        <w:footnoteReference w:id="136"/>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7"/>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0" w:name="_Toc200000080"/>
      <w:r>
        <w:t>۵ـ۵ محدودیت‌های پژوهش</w:t>
      </w:r>
      <w:bookmarkEnd w:id="80"/>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1" w:name="_Toc200000081"/>
      <w:r>
        <w:t>۵ـ۶ پیشنهادهایی برای پژوهش‌های آتی</w:t>
      </w:r>
      <w:bookmarkEnd w:id="81"/>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2" w:name="_Toc200000082"/>
            <w:r>
              <w:rPr>
                <w:rtl/>
              </w:rPr>
              <w:t xml:space="preserve">منابع</w:t>
            </w:r>
            <w:bookmarkEnd w:id="82"/>
          </w:p>
        </w:tc>
      </w:tr>
    </w:tbl>
    <w:p>
      <w:pPr>
        <w:pStyle w:val="Heading2"/>
        <w:keepNext/>
        <w:pageBreakBefore/>
        <w:bidi/>
        <w:spacing w:before="0" w:after="80"/>
      </w:pPr>
      <w:bookmarkStart w:id="83" w:name="_Toc200000083"/>
      <w:r>
        <w:t>منابع داخلی</w:t>
      </w:r>
      <w:bookmarkEnd w:id="83"/>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4" w:name="_Toc200000084"/>
      <w:r>
        <w:t>منابع خارجی</w:t>
      </w:r>
      <w:bookmarkEnd w:id="84"/>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5" w:name="_Toc200000085"/>
            <w:r>
              <w:rPr>
                <w:rtl/>
              </w:rPr>
              <w:t xml:space="preserve">پیوست‌ها</w:t>
            </w:r>
            <w:bookmarkEnd w:id="85"/>
          </w:p>
        </w:tc>
      </w:tr>
    </w:tbl>
    <w:p>
      <w:pPr>
        <w:pStyle w:val="Heading2"/>
        <w:keepNext/>
        <w:pageBreakBefore/>
        <w:bidi/>
        <w:spacing w:before="0" w:after="80"/>
      </w:pPr>
      <w:bookmarkStart w:id="86" w:name="_Toc200000086"/>
      <w:r>
        <w:t>پیوست الف: پرسشنامه دور نخست دلفی</w:t>
      </w:r>
      <w:bookmarkEnd w:id="86"/>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w:t>
      </w:r>
      <w:r>
        <w:rPr>
          <w:rtl/>
        </w:rPr>
        <w:t xml:space="preserve">کدهای خ۱ تا خ۷</w:t>
      </w:r>
      <w:r>
        <w:rPr>
          <w:rtl/>
        </w:rPr>
        <w:t xml:space="preserve">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7" w:name="_Toc200000087"/>
      <w:r>
        <w:t>پیوست ب: خروجی‌های آماری سه دور دلفی</w:t>
      </w:r>
      <w:bookmarkEnd w:id="87"/>
    </w:p>
    <w:p>
      <w:pPr>
        <w:bidi/>
        <w:spacing w:after="60"/>
        <w:jc w:val="both"/>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w:t>
      </w:r>
      <w:r>
        <w:rPr>
          <w:rtl/>
        </w:rPr>
        <w:t xml:space="preserve">پاسخ‌های کامل‌شده اعضای پانل هستند که به دلیل حجم زیاد در متن نیامده‌اند و در صورت نیاز در اختیار داوران قرار می‌گیرند</w:t>
      </w:r>
      <w:r>
        <w:rPr>
          <w:rtl/>
        </w:rPr>
        <w:t xml:space="preserve">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sz w:val="26"/>
          <w:szCs w:val="26"/>
        </w:rPr>
        <w:t xml:space="preserve">NumPy</w:t>
      </w:r>
      <w:r>
        <w:rPr>
          <w:rtl/>
        </w:rPr>
        <w:t xml:space="preserve"> و </w:t>
      </w:r>
      <w:r>
        <w:rPr>
          <w:rFonts w:ascii="Times New Roman" w:hAnsi="Times New Roman" w:cs="Times New Roman" w:eastAsia="Times New Roman"/>
          <w:sz w:val="26"/>
          <w:szCs w:val="26"/>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4"/>
        </w:numPr>
        <w:bidi/>
        <w:spacing w:after="40"/>
        <w:jc w:val="both"/>
      </w:pPr>
      <w:r>
        <w:rPr>
          <w:rtl/>
        </w:rPr>
        <w:t xml:space="preserve">میانگین، میانه و انحراف معیار (نمونه، با مخرج </w:t>
      </w:r>
      <w:r>
        <w:rPr>
          <w:rFonts w:ascii="Times New Roman" w:hAnsi="Times New Roman" w:cs="Times New Roman" w:eastAsia="Times New Roman"/>
          <w:sz w:val="26"/>
          <w:szCs w:val="26"/>
        </w:rPr>
        <w:t xml:space="preserve">n − 1</w:t>
      </w:r>
      <w:r>
        <w:rPr>
          <w:rtl/>
        </w:rPr>
        <w:t xml:space="preserve">) هر گویه؛ چارک‌ها به روش درون‌یابی خطی (معادل </w:t>
      </w:r>
      <w:r>
        <w:rPr>
          <w:rFonts w:ascii="Times New Roman" w:hAnsi="Times New Roman" w:cs="Times New Roman" w:eastAsia="Times New Roman"/>
          <w:sz w:val="26"/>
          <w:szCs w:val="26"/>
        </w:rPr>
        <w:t xml:space="preserve">QUARTILE.INC</w:t>
      </w:r>
      <w:r>
        <w:rPr>
          <w:rtl/>
        </w:rPr>
        <w:t xml:space="preserve"> در اکسل) و دامنه بین‌چارکی برابر </w:t>
      </w:r>
      <w:r>
        <w:rPr>
          <w:rFonts w:ascii="Times New Roman" w:hAnsi="Times New Roman" w:cs="Times New Roman" w:eastAsia="Times New Roman"/>
          <w:sz w:val="26"/>
          <w:szCs w:val="26"/>
        </w:rPr>
        <w:t xml:space="preserve">Q3 − Q1</w:t>
      </w:r>
      <w:r>
        <w:rPr>
          <w:rtl/>
        </w:rPr>
        <w:t xml:space="preserve"> است. شمار پاسخ‌دهندگان در همه گویه‌ها ۷ است.</w:t>
      </w:r>
    </w:p>
    <w:p>
      <w:pPr>
        <w:pStyle w:val="ListParagraph"/>
        <w:numPr>
          <w:ilvl w:val="0"/>
          <w:numId w:val="4"/>
        </w:numPr>
        <w:bidi/>
        <w:spacing w:after="40"/>
        <w:jc w:val="both"/>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sz w:val="26"/>
          <w:szCs w:val="26"/>
        </w:rPr>
        <w:t xml:space="preserve">W = 12S / [m²(n³ − n) − mΣT]</w:t>
      </w:r>
      <w:r>
        <w:rPr>
          <w:rtl/>
        </w:rPr>
        <w:t xml:space="preserve"> و </w:t>
      </w:r>
      <w:r>
        <w:rPr>
          <w:rFonts w:ascii="Times New Roman" w:hAnsi="Times New Roman" w:cs="Times New Roman" w:eastAsia="Times New Roman"/>
          <w:i/>
          <w:iCs/>
          <w:sz w:val="26"/>
          <w:szCs w:val="26"/>
        </w:rPr>
        <w:t xml:space="preserve">χ² = m(n − 1)W</w:t>
      </w:r>
      <w:r>
        <w:rPr>
          <w:rtl/>
        </w:rPr>
        <w:t xml:space="preserve"> با </w:t>
      </w:r>
      <w:r>
        <w:rPr>
          <w:rFonts w:ascii="Times New Roman" w:hAnsi="Times New Roman" w:cs="Times New Roman" w:eastAsia="Times New Roman"/>
          <w:i/>
          <w:iCs/>
          <w:sz w:val="26"/>
          <w:szCs w:val="26"/>
        </w:rPr>
        <w:t xml:space="preserve">df = n − 1</w:t>
      </w:r>
      <w:r>
        <w:rPr>
          <w:rtl/>
        </w:rPr>
        <w:t xml:space="preserve">؛ در اینجا </w:t>
      </w:r>
      <w:r>
        <w:rPr>
          <w:rFonts w:ascii="Times New Roman" w:hAnsi="Times New Roman" w:cs="Times New Roman" w:eastAsia="Times New Roman"/>
          <w:i/>
          <w:iCs/>
          <w:sz w:val="26"/>
          <w:szCs w:val="26"/>
        </w:rPr>
        <w:t xml:space="preserve">m = 7</w:t>
      </w:r>
      <w:r>
        <w:rPr>
          <w:rtl/>
        </w:rPr>
        <w:t xml:space="preserve"> عضو و </w:t>
      </w:r>
      <w:r>
        <w:rPr>
          <w:rFonts w:ascii="Times New Roman" w:hAnsi="Times New Roman" w:cs="Times New Roman" w:eastAsia="Times New Roman"/>
          <w:i/>
          <w:iCs/>
          <w:sz w:val="26"/>
          <w:szCs w:val="26"/>
        </w:rPr>
        <w:t xml:space="preserve">n = 29</w:t>
      </w:r>
      <w:r>
        <w:rPr>
          <w:rtl/>
        </w:rPr>
        <w:t xml:space="preserve"> گویه است.</w:t>
      </w:r>
    </w:p>
    <w:p>
      <w:pPr>
        <w:pStyle w:val="ListParagraph"/>
        <w:numPr>
          <w:ilvl w:val="0"/>
          <w:numId w:val="4"/>
        </w:numPr>
        <w:bidi/>
        <w:spacing w:after="40"/>
        <w:jc w:val="both"/>
      </w:pPr>
      <w:r>
        <w:rPr>
          <w:rtl/>
        </w:rPr>
        <w:t xml:space="preserve">میانگین هر مؤلفه برابر میانگین میانگین‌های گویه‌های زیرمجموعه آن است.</w:t>
      </w:r>
    </w:p>
    <w:p>
      <w:pPr>
        <w:pStyle w:val="ListParagraph"/>
        <w:numPr>
          <w:ilvl w:val="0"/>
          <w:numId w:val="4"/>
        </w:numPr>
        <w:bidi/>
        <w:spacing w:after="40"/>
        <w:jc w:val="both"/>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AppendixSub"/>
        <w:keepNext/>
        <w:bidi/>
        <w:spacing w:before="240" w:after="80"/>
      </w:pPr>
      <w:r>
        <w:t>ب-۱ دور نخست: ماتریس کدگذاری پاسخ‌های باز</w:t>
      </w:r>
    </w:p>
    <w:p>
      <w:pPr>
        <w:bidi/>
        <w:spacing w:after="40"/>
        <w:jc w:val="both"/>
      </w:pPr>
      <w:r>
        <w:rPr>
          <w:rtl/>
        </w:rPr>
        <w:t xml:space="preserve">جدول ب-۱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bookmarkStart w:id="88" w:name="_Toc200000088"/>
      <w:r>
        <w:fldChar w:fldCharType="begin"/>
      </w:r>
      <w:r>
        <w:instrText xml:space="preserve"> TC "جدول ب-۱ ماتریس کدگذاری گویه‌های استخراج‌شده از دور نخست به تفکیک اعضای پانل" \f T \l 4 </w:instrText>
      </w:r>
      <w:r>
        <w:fldChar w:fldCharType="end"/>
      </w:r>
      <w:r>
        <w:t xml:space="preserve">جدول ب-۱ ماتریس کدگذاری گویه‌های استخراج‌شده از دور نخست به تفکیک اعضای پانل (منبع: یافته‌های پژوهش)</w:t>
      </w:r>
      <w:bookmarkEnd w:id="8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AppendixSub"/>
        <w:keepNext/>
        <w:bidi/>
        <w:spacing w:before="360" w:after="80"/>
      </w:pPr>
      <w:r>
        <w:t>ب-۲ دور دوم</w:t>
      </w:r>
    </w:p>
    <w:p>
      <w:pPr>
        <w:bidi/>
        <w:spacing w:after="40"/>
        <w:jc w:val="both"/>
      </w:pPr>
      <w:r>
        <w:rPr>
          <w:rtl/>
        </w:rPr>
        <w:t xml:space="preserve">جدول ب-۲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bookmarkStart w:id="89" w:name="_Toc200000089"/>
      <w:r>
        <w:fldChar w:fldCharType="begin"/>
      </w:r>
      <w:r>
        <w:instrText xml:space="preserve"> TC "جدول ب-۲ ماتریس امتیازهای اهمیت گویه‌ها در دور دوم" \f T \l 4 </w:instrText>
      </w:r>
      <w:r>
        <w:fldChar w:fldCharType="end"/>
      </w:r>
      <w:r>
        <w:t xml:space="preserve">جدول ب-۲ ماتریس امتیازهای اهمیت گویه‌ها در دور دوم (منبع: یافته‌های پژوهش)</w:t>
      </w:r>
      <w:bookmarkEnd w:id="8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both"/>
      </w:pPr>
      <w:r>
        <w:rPr>
          <w:rtl/>
        </w:rPr>
        <w:t xml:space="preserve">جدول ب-۳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bookmarkStart w:id="90" w:name="_Toc200000090"/>
      <w:r>
        <w:fldChar w:fldCharType="begin"/>
      </w:r>
      <w:r>
        <w:instrText xml:space="preserve"> TC "جدول ب-۳ آمار توصیفی و میانگین رتبه گویه‌ها در دور دوم" \f T \l 4 </w:instrText>
      </w:r>
      <w:r>
        <w:fldChar w:fldCharType="end"/>
      </w:r>
      <w:r>
        <w:t xml:space="preserve">جدول ب-۳ آمار توصیفی و میانگین رتبه گویه‌ها در دور دوم (منبع: یافته‌های پژوهش)</w:t>
      </w:r>
      <w:bookmarkEnd w:id="9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bookmarkStart w:id="91" w:name="_Toc200000091"/>
      <w:r>
        <w:fldChar w:fldCharType="begin"/>
      </w:r>
      <w:r>
        <w:instrText xml:space="preserve"> TC "جدول ب-۴ آمار توصیفی امتیازهای هر عضو پانل در دور دوم (روی ۲۹ گویه)" \f T \l 4 </w:instrText>
      </w:r>
      <w:r>
        <w:fldChar w:fldCharType="end"/>
      </w:r>
      <w:r>
        <w:t xml:space="preserve">جدول ب-۴ آمار توصیفی امتیازهای هر عضو پانل در دور دوم (روی ۲۹ گویه) (منبع: یافته‌های پژوهش)</w:t>
      </w:r>
      <w:bookmarkEnd w:id="9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2" w:name="_Toc200000092"/>
      <w:r>
        <w:fldChar w:fldCharType="begin"/>
      </w:r>
      <w:r>
        <w:instrText xml:space="preserve"> TC "جدول ب-۵ میانگین مؤلفه‌ها در دور دوم" \f T \l 4 </w:instrText>
      </w:r>
      <w:r>
        <w:fldChar w:fldCharType="end"/>
      </w:r>
      <w:r>
        <w:t xml:space="preserve">جدول ب-۵ میانگین مؤلفه‌ها در دور دوم (منبع: یافته‌های پژوهش)</w:t>
      </w:r>
      <w:bookmarkEnd w:id="9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AppendixSub"/>
        <w:keepNext/>
        <w:bidi/>
        <w:spacing w:before="360" w:after="80"/>
      </w:pPr>
      <w:r>
        <w:t>ب-۳ دور سوم</w:t>
      </w:r>
    </w:p>
    <w:p>
      <w:pPr>
        <w:bidi/>
        <w:spacing w:after="40"/>
        <w:jc w:val="both"/>
      </w:pPr>
      <w:r>
        <w:rPr>
          <w:rtl/>
        </w:rPr>
        <w:t xml:space="preserve">در دور سوم، هر عضو پانل با آگاهی از بازخورد ناشناس دور دوم (امتیاز خود و میانگین و میانه کل پانل) گویه‌ها را دوباره رتبه‌بندی کرد. جدول ب-۶ امتیازهای نهایی هر عضو را نشان می‌دهد.</w:t>
      </w:r>
    </w:p>
    <w:p>
      <w:pPr>
        <w:pStyle w:val="TableCaption"/>
        <w:keepNext/>
        <w:spacing w:before="160" w:after="80"/>
        <w:jc w:val="center"/>
        <w:rPr>
          <w:vanish/>
        </w:rPr>
      </w:pPr>
      <w:bookmarkStart w:id="93" w:name="_Toc200000093"/>
      <w:r>
        <w:fldChar w:fldCharType="begin"/>
      </w:r>
      <w:r>
        <w:instrText xml:space="preserve"> TC "جدول ب-۶ ماتریس امتیازهای اهمیت گویه‌ها در دور سوم" \f T \l 4 </w:instrText>
      </w:r>
      <w:r>
        <w:fldChar w:fldCharType="end"/>
      </w:r>
      <w:r>
        <w:t xml:space="preserve">جدول ب-۶ ماتریس امتیازهای اهمیت گویه‌ها در دور سوم (منبع: یافته‌های پژوهش)</w:t>
      </w:r>
      <w:bookmarkEnd w:id="9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both"/>
      </w:pPr>
      <w:r>
        <w:rPr>
          <w:rtl/>
        </w:rPr>
        <w:t xml:space="preserve">جدول ب-۷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bookmarkStart w:id="94" w:name="_Toc200000094"/>
      <w:r>
        <w:fldChar w:fldCharType="begin"/>
      </w:r>
      <w:r>
        <w:instrText xml:space="preserve"> TC "جدول ب-۷ آمار توصیفی و میانگین رتبه گویه‌ها در دور سوم" \f T \l 4 </w:instrText>
      </w:r>
      <w:r>
        <w:fldChar w:fldCharType="end"/>
      </w:r>
      <w:r>
        <w:t xml:space="preserve">جدول ب-۷ آمار توصیفی و میانگین رتبه گویه‌ها در دور سوم (منبع: یافته‌های پژوهش)</w:t>
      </w:r>
      <w:bookmarkEnd w:id="9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bookmarkStart w:id="95" w:name="_Toc200000095"/>
      <w:r>
        <w:fldChar w:fldCharType="begin"/>
      </w:r>
      <w:r>
        <w:instrText xml:space="preserve"> TC "جدول ب-۸ آمار توصیفی امتیازهای هر عضو پانل در دور سوم (روی ۲۹ گویه)" \f T \l 4 </w:instrText>
      </w:r>
      <w:r>
        <w:fldChar w:fldCharType="end"/>
      </w:r>
      <w:r>
        <w:t xml:space="preserve">جدول ب-۸ آمار توصیفی امتیازهای هر عضو پانل در دور سوم (روی ۲۹ گویه) (منبع: یافته‌های پژوهش)</w:t>
      </w:r>
      <w:bookmarkEnd w:id="9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6" w:name="_Toc200000096"/>
      <w:r>
        <w:fldChar w:fldCharType="begin"/>
      </w:r>
      <w:r>
        <w:instrText xml:space="preserve"> TC "جدول ب-۹ میانگین و رتبه مؤلفه‌ها در دور دوم و دور سوم" \f T \l 4 </w:instrText>
      </w:r>
      <w:r>
        <w:fldChar w:fldCharType="end"/>
      </w:r>
      <w:r>
        <w:t xml:space="preserve">جدول ب-۹ میانگین و رتبه مؤلفه‌ها در دور دوم و دور سوم (منبع: یافته‌های پژوهش)</w:t>
      </w:r>
      <w:bookmarkEnd w:id="9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both"/>
      </w:pPr>
      <w:r>
        <w:rPr>
          <w:rtl/>
        </w:rPr>
        <w:t xml:space="preserve">جدول ب-۱۰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bookmarkStart w:id="97" w:name="_Toc200000097"/>
      <w:r>
        <w:fldChar w:fldCharType="begin"/>
      </w:r>
      <w:r>
        <w:instrText xml:space="preserve"> TC "جدول ب-۱۰ جابه‌جایی امتیازهای هر عضو پانل میان دور دوم و دور سوم" \f T \l 4 </w:instrText>
      </w:r>
      <w:r>
        <w:fldChar w:fldCharType="end"/>
      </w:r>
      <w:r>
        <w:t xml:space="preserve">جدول ب-۱۰ جابه‌جایی امتیازهای هر عضو پانل میان دور دوم و دور سوم (منبع: یافته‌های پژوهش)</w:t>
      </w:r>
      <w:bookmarkEnd w:id="9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AppendixSub"/>
        <w:keepNext/>
        <w:bidi/>
        <w:spacing w:before="360" w:after="80"/>
      </w:pPr>
      <w:r>
        <w:t>ب-۴ آزمون‌های استنباطی</w:t>
      </w:r>
    </w:p>
    <w:p>
      <w:pPr>
        <w:bidi/>
        <w:spacing w:after="40"/>
        <w:jc w:val="both"/>
      </w:pPr>
      <w:r>
        <w:rPr>
          <w:rtl/>
        </w:rPr>
        <w:t xml:space="preserve">جدول ب-۱۱ نتیجه آزمون ضریب هماهنگی کندال را در دور دوم و دور سوم نشان می‌دهد (جدول ۴-۱۰). جدول ب-۱۲ ضریب همبستگی اسپیرمن میان رتبه‌بندی دو دور را در دو سطح گویه و مؤلفه گزارش می‌کند و جدول ب-۱۳ رتبه میانگین هر گویه را در دو دور آورده است (رتبه ۱ = بالاترین میانگین؛ برای میانگین‌های برابر، میانگین رتبه)؛ رتبه مؤلفه‌ها در جدول ب-۹ آمده است.</w:t>
      </w:r>
    </w:p>
    <w:p>
      <w:pPr>
        <w:pStyle w:val="TableCaption"/>
        <w:keepNext/>
        <w:spacing w:before="160" w:after="80"/>
        <w:jc w:val="center"/>
        <w:rPr>
          <w:vanish/>
        </w:rPr>
      </w:pPr>
      <w:bookmarkStart w:id="98" w:name="_Toc200000098"/>
      <w:r>
        <w:fldChar w:fldCharType="begin"/>
      </w:r>
      <w:r>
        <w:instrText xml:space="preserve"> TC "جدول ب-۱۱ آزمون ضریب هماهنگی کندال (W) در دور دوم و دور سوم" \f T \l 4 </w:instrText>
      </w:r>
      <w:r>
        <w:fldChar w:fldCharType="end"/>
      </w:r>
      <w:r>
        <w:t xml:space="preserve">جدول ب-۱۱ آزمون ضریب هماهنگی کندال (W) در دور دوم و دور سوم (منبع: یافته‌های پژوهش)</w:t>
      </w:r>
      <w:bookmarkEnd w:id="9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w:t>
            </w:r>
            <w:r>
              <w:rPr>
                <w:rFonts w:ascii="Times New Roman" w:hAnsi="Times New Roman" w:cs="Times New Roman" w:eastAsia="Times New Roman"/>
                <w:i/>
                <w:iCs/>
                <w:sz w:val="20"/>
                <w:szCs w:val="20"/>
              </w:rPr>
              <w:t xml:space="preserve">m</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w:t>
            </w:r>
            <w:r>
              <w:rPr>
                <w:rFonts w:ascii="Times New Roman" w:hAnsi="Times New Roman" w:cs="Times New Roman" w:eastAsia="Times New Roman"/>
                <w:i/>
                <w:iCs/>
                <w:sz w:val="20"/>
                <w:szCs w:val="20"/>
              </w:rPr>
              <w:t xml:space="preserve">n</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w:t>
            </w:r>
            <w:r>
              <w:rPr>
                <w:rFonts w:ascii="Times New Roman" w:hAnsi="Times New Roman" w:cs="Times New Roman" w:eastAsia="Times New Roman"/>
                <w:sz w:val="20"/>
                <w:szCs w:val="20"/>
              </w:rPr>
              <w:t xml:space="preserve">S</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w:t>
            </w:r>
            <w:r>
              <w:rPr>
                <w:rFonts w:ascii="Times New Roman" w:hAnsi="Times New Roman" w:cs="Times New Roman" w:eastAsia="Times New Roman"/>
                <w:sz w:val="20"/>
                <w:szCs w:val="20"/>
              </w:rPr>
              <w:t xml:space="preserve">T</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t>
            </w:r>
            <w:r>
              <w:rPr>
                <w:rFonts w:ascii="Times New Roman" w:hAnsi="Times New Roman" w:cs="Times New Roman" w:eastAsia="Times New Roman"/>
                <w:i/>
                <w:iCs/>
                <w:sz w:val="20"/>
                <w:szCs w:val="20"/>
              </w:rPr>
              <w:t xml:space="preserve">W</w:t>
            </w:r>
            <w:r>
              <w:rPr>
                <w:sz w:val="22"/>
                <w:szCs w:val="22"/>
                <w:rtl/>
              </w:rPr>
              <w:t xml:space="preserve">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w:t>
            </w:r>
            <w:r>
              <w:rPr>
                <w:rFonts w:ascii="Times New Roman" w:hAnsi="Times New Roman" w:cs="Times New Roman" w:eastAsia="Times New Roman"/>
                <w:i/>
                <w:iCs/>
                <w:sz w:val="20"/>
                <w:szCs w:val="20"/>
              </w:rPr>
              <w:t xml:space="preserve">df</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w:t>
            </w:r>
            <w:r>
              <w:rPr>
                <w:rFonts w:ascii="Times New Roman" w:hAnsi="Times New Roman" w:cs="Times New Roman" w:eastAsia="Times New Roman"/>
                <w:i/>
                <w:iCs/>
                <w:sz w:val="20"/>
                <w:szCs w:val="20"/>
              </w:rPr>
              <w:t xml:space="preserve">p</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bookmarkStart w:id="99" w:name="_Toc200000099"/>
      <w:r>
        <w:fldChar w:fldCharType="begin"/>
      </w:r>
      <w:r>
        <w:instrText xml:space="preserve"> TC "جدول ب-۱۲ ضریب همبستگی رتبه‌ای اسپیرمن میان دور دوم و دور سوم" \f T \l 4 </w:instrText>
      </w:r>
      <w:r>
        <w:fldChar w:fldCharType="end"/>
      </w:r>
      <w:r>
        <w:t xml:space="preserve">جدول ب-۱۲ ضریب همبستگی رتبه‌ای اسپیرمن میان دور دوم و دور سوم (منبع: یافته‌های پژوهش)</w:t>
      </w:r>
      <w:bookmarkEnd w:id="9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bookmarkStart w:id="100" w:name="_Toc200000100"/>
      <w:r>
        <w:fldChar w:fldCharType="begin"/>
      </w:r>
      <w:r>
        <w:instrText xml:space="preserve"> TC "جدول ب-۱۳ میانگین و رتبه گویه‌ها در دور دوم و دور سوم" \f T \l 4 </w:instrText>
      </w:r>
      <w:r>
        <w:fldChar w:fldCharType="end"/>
      </w:r>
      <w:r>
        <w:t xml:space="preserve">جدول ب-۱۳ میانگین و رتبه گویه‌ها در دور دوم و دور سوم (منبع: یافته‌های پژوهش)</w:t>
      </w:r>
      <w:bookmarkEnd w:id="10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pPr>
      <w:bookmarkStart w:id="101" w:name="_Toc200000101"/>
      <w:r>
        <w:t>پیوست پ: صنعت مواد غذایی ایران در یک نگاه</w:t>
      </w:r>
      <w:bookmarkEnd w:id="101"/>
    </w:p>
    <w:p>
      <w:pPr>
        <w:bidi/>
        <w:spacing w:after="60"/>
        <w:jc w:val="both"/>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AppendixSub"/>
        <w:keepNext/>
        <w:bidi/>
        <w:spacing w:before="120" w:after="80"/>
      </w:pPr>
      <w:r>
        <w:t>پ-۱ تعریف و دامنه صنعت</w:t>
      </w:r>
    </w:p>
    <w:p>
      <w:pPr>
        <w:bidi/>
        <w:spacing w:after="60"/>
        <w:jc w:val="both"/>
      </w:pPr>
      <w:r>
        <w:rPr>
          <w:rtl/>
        </w:rPr>
        <w:t xml:space="preserve">صنعت مواد غذایی مجموعه فعالیت‌های تولید، فرآوری، بسته‌بندی و توزیع محصولات خوراکی و آشامیدنی است (</w:t>
      </w:r>
      <w:r>
        <w:rPr>
          <w:rtl/>
        </w:rPr>
        <w:t xml:space="preserve">بخش ۲-۲-۵</w:t>
      </w:r>
      <w:r>
        <w:rPr>
          <w:rtl/>
        </w:rPr>
        <w:t xml:space="preserve">). در طبقه‌بندی بین‌المللی فعالیت‌های اقتصادی (</w:t>
      </w:r>
      <w:r>
        <w:rPr>
          <w:rFonts w:ascii="Times New Roman" w:hAnsi="Times New Roman" w:cs="Times New Roman" w:eastAsia="Times New Roman"/>
          <w:sz w:val="26"/>
          <w:szCs w:val="26"/>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AppendixSub"/>
        <w:keepNext/>
        <w:bidi/>
        <w:spacing w:before="120" w:after="80"/>
      </w:pPr>
      <w:r>
        <w:t>پ-۲ جایگاه اقتصادی</w:t>
      </w:r>
    </w:p>
    <w:p>
      <w:pPr>
        <w:keepNext/>
        <w:bidi/>
        <w:spacing w:after="0"/>
        <w:jc w:val="both"/>
      </w:pPr>
      <w:r>
        <w:rPr>
          <w:rtl/>
        </w:rPr>
        <w:t xml:space="preserve">صنایع غذایی بخش قابل‌توجهی از اشتغال و ارزش افزوده صنعتی کشور را در بر می‌گیرد. جدول پ-۱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bookmarkStart w:id="102" w:name="_Toc200000102"/>
      <w:r>
        <w:fldChar w:fldCharType="begin"/>
      </w:r>
      <w:r>
        <w:instrText xml:space="preserve"> TC "جدول پ-۱ شاخص‌های گزارش‌شده درباره صنعت مواد غذایی ایران" \f T \l 4 </w:instrText>
      </w:r>
      <w:r>
        <w:fldChar w:fldCharType="end"/>
      </w:r>
      <w:r>
        <w:t xml:space="preserve">جدول پ-۱ شاخص‌های گزارش‌شده درباره صنعت مواد غذایی ایران (منبع: خبرگزاری مهر، ۱۴۰۳)</w:t>
      </w:r>
      <w:bookmarkEnd w:id="10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AppendixSub"/>
        <w:keepNext/>
        <w:bidi/>
        <w:spacing w:before="120" w:after="80"/>
      </w:pPr>
      <w:r>
        <w:t>پ-۳ نهاده‌ها و زنجیره تأمین</w:t>
      </w:r>
    </w:p>
    <w:p>
      <w:pPr>
        <w:bidi/>
        <w:spacing w:after="60"/>
        <w:jc w:val="both"/>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AppendixSub"/>
        <w:keepNext/>
        <w:bidi/>
        <w:spacing w:before="120" w:after="80"/>
      </w:pPr>
      <w:r>
        <w:t>پ-۴ توزیع و فروش</w:t>
      </w:r>
    </w:p>
    <w:p>
      <w:pPr>
        <w:bidi/>
        <w:spacing w:after="60"/>
        <w:jc w:val="both"/>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AppendixSub"/>
        <w:keepNext/>
        <w:bidi/>
        <w:spacing w:before="120" w:after="80"/>
      </w:pPr>
      <w:r>
        <w:t>پ-۵ مقررات و قیمت‌گذاری</w:t>
      </w:r>
    </w:p>
    <w:p>
      <w:pPr>
        <w:bidi/>
        <w:spacing w:after="60"/>
        <w:jc w:val="both"/>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AppendixSub"/>
        <w:keepNext/>
        <w:bidi/>
        <w:spacing w:before="120" w:after="80"/>
      </w:pPr>
      <w:r>
        <w:t>پ-۶ جمع‌بندی و پیوند با پژوهش</w:t>
      </w:r>
    </w:p>
    <w:p>
      <w:pPr>
        <w:bidi/>
        <w:spacing w:after="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7">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9">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2">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6">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7">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9">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0">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1">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2">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3">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4">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5">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7">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121</Pages>
  <Words>32865</Words>
  <Characters>149600</Characters>
  <Application>Microsoft Office Word</Application>
  <DocSecurity>0</DocSecurity>
  <Paragraphs>3589</Paragraphs>
  <ScaleCrop>false</ScaleCrop>
  <Company/>
  <LinksUpToDate>false</LinksUpToDate>
  <CharactersWithSpaces>182780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