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Heading1"/>
        <w:bidi/>
        <w:spacing w:before="5600"/>
        <w:jc w:val="center"/>
      </w:pPr>
      <w:r>
        <w:t>پیوست‌ها</w:t>
      </w:r>
    </w:p>
    <w:p>
      <w:pPr>
        <w:bidi/>
        <w:jc w:val="lowKashida"/>
      </w:pPr>
      <w:r>
        <w:br w:type="page"/>
      </w:r>
    </w:p>
    <w:p>
      <w:pPr>
        <w:pStyle w:val="Heading2"/>
        <w:keepNext/>
        <w:pageBreakBefore/>
        <w:bidi/>
        <w:spacing w:before="0" w:after="80"/>
        <w:jc w:val="lowKashida"/>
      </w:pPr>
      <w:r>
        <w:t>پیوست الف: نمونه پرسشنامه خام دور دوم دلفی (خبره خ۱)</w:t>
      </w:r>
    </w:p>
    <w:p>
      <w:pPr>
        <w:pStyle w:val="Heading3"/>
        <w:keepNext/>
        <w:bidi/>
        <w:spacing w:before="200" w:after="80"/>
        <w:jc w:val="lowKashida"/>
      </w:pPr>
      <w:r>
        <w:t>معرفی و راهنمای تکمیل</w:t>
      </w:r>
    </w:p>
    <w:p>
      <w:pPr>
        <w:bidi/>
        <w:spacing w:after="60"/>
        <w:jc w:val="lowKashida"/>
      </w:pPr>
      <w:r>
        <w:rPr>
          <w:rtl/>
        </w:rPr>
        <w:t xml:space="preserve">با سلام و احترام،</w:t>
      </w:r>
    </w:p>
    <w:p>
      <w:pPr>
        <w:bidi/>
        <w:spacing w:after="60"/>
        <w:jc w:val="lowKashida"/>
      </w:pPr>
      <w:r>
        <w:rPr>
          <w:rtl/>
        </w:rPr>
        <w:t xml:space="preserve">سپاسگزاریم که در دور نخست این پژوهش مشارکت کردید. پاسخ‌های باز شما و سایر اعضای پانل، با روش تحلیل مضمون بررسی و به فهرستی شامل بیست‌ونه گویه در قالب نُه مؤلفه اصلی تبدیل شد. این پرسشنامه، دور دوم فرایند دلفی است: از شما خواسته می‌شود میزان اهمیت هر یک از این گویه‌ها را، از منظر تجربه خود در حوزه فروش محصولات تک‌محصولی صنعت مواد غذایی، بر پایه طیف پنج‌درجه‌ای زیر مشخص کنید.</w:t>
      </w:r>
    </w:p>
    <w:p>
      <w:pPr>
        <w:bidi/>
        <w:spacing w:after="60"/>
        <w:jc w:val="lowKashida"/>
      </w:pPr>
      <w:r>
        <w:rPr>
          <w:b/>
          <w:bCs/>
          <w:rtl/>
        </w:rPr>
        <w:t xml:space="preserve">طیف رتبه‌بندی:</w:t>
      </w:r>
    </w:p>
    <w:p>
      <w:pPr>
        <w:bidi/>
        <w:spacing w:after="60"/>
        <w:ind w:left="360"/>
        <w:jc w:val="lowKashida"/>
      </w:pPr>
      <w:r>
        <w:rPr>
          <w:rtl/>
        </w:rPr>
        <w:t xml:space="preserve">☐  ۱ = بدون اهمیت یا کم‌ارتباط با چالش‌های فروش</w:t>
      </w:r>
    </w:p>
    <w:p>
      <w:pPr>
        <w:bidi/>
        <w:spacing w:after="60"/>
        <w:ind w:left="360"/>
        <w:jc w:val="lowKashida"/>
      </w:pPr>
      <w:r>
        <w:rPr>
          <w:rtl/>
        </w:rPr>
        <w:t xml:space="preserve">☐  ۲ = کم‌اهمیت</w:t>
      </w:r>
    </w:p>
    <w:p>
      <w:pPr>
        <w:bidi/>
        <w:spacing w:after="60"/>
        <w:ind w:left="360"/>
        <w:jc w:val="lowKashida"/>
      </w:pPr>
      <w:r>
        <w:rPr>
          <w:rtl/>
        </w:rPr>
        <w:t xml:space="preserve">☐  ۳ = تا حدی مهم</w:t>
      </w:r>
    </w:p>
    <w:p>
      <w:pPr>
        <w:bidi/>
        <w:spacing w:after="60"/>
        <w:ind w:left="360"/>
        <w:jc w:val="lowKashida"/>
      </w:pPr>
      <w:r>
        <w:rPr>
          <w:rtl/>
        </w:rPr>
        <w:t xml:space="preserve">☐  ۴ = مهم</w:t>
      </w:r>
    </w:p>
    <w:p>
      <w:pPr>
        <w:bidi/>
        <w:spacing w:after="60"/>
        <w:ind w:left="360"/>
        <w:jc w:val="lowKashida"/>
      </w:pPr>
      <w:r>
        <w:rPr>
          <w:rtl/>
        </w:rPr>
        <w:t xml:space="preserve">☐  ۵ = بسیار مهم و تعیین‌کننده</w:t>
      </w:r>
    </w:p>
    <w:p>
      <w:pPr>
        <w:bidi/>
        <w:spacing w:after="60"/>
        <w:jc w:val="lowKashida"/>
      </w:pPr>
      <w:r>
        <w:rPr>
          <w:rtl/>
        </w:rPr>
        <w:t xml:space="preserve">لطفاً برای هر گویه، فقط یک عدد را در جدول مربوط به آن علامت بزنید. پاسخ‌های شما همچنان محرمانه است و در گزارش نهایی تنها به‌صورت تجمیعی و ناشناس ارائه می‌شود. نتایج آماری تجمیعی این دور، در دور سوم به‌صورت ناشناس به شما بازخورد داده خواهد شد تا در صورت تمایل، رتبه‌بندی خود را بازبینی کنید.</w:t>
      </w:r>
    </w:p>
    <w:p>
      <w:pPr>
        <w:bidi/>
        <w:spacing w:after="60"/>
      </w:pPr>
      <w:r>
        <w:rPr>
          <w:rtl/>
        </w:rPr>
        <w:t xml:space="preserve">کد خبره شما (مطابق دور نخست): خ۱</w:t>
      </w:r>
      <w:r>
        <w:rPr>
          <w:u w:val="single"/>
          <w:rtl/>
        </w:rPr>
        <w:t xml:space="preserve"/>
      </w:r>
    </w:p>
    <w:p>
      <w:pPr>
        <w:pBdr>
          <w:bottom w:val="single" w:sz="6" w:space="1" w:color="auto"/>
        </w:pBdr>
        <w:bidi/>
        <w:spacing w:after="60"/>
        <w:jc w:val="lowKashida"/>
      </w:pPr>
    </w:p>
    <w:p>
      <w:pPr>
        <w:keepNext/>
        <w:bidi/>
        <w:spacing w:after="60"/>
        <w:jc w:val="lowKashida"/>
      </w:pPr>
      <w:r>
        <w:rPr>
          <w:rtl/>
        </w:rPr>
        <w:t xml:space="preserve">جدول زیر همه ۲۹ گویه را در قالب نُه مؤلفه نشان می‌دهد؛ برای هر گویه یک عدد را علامت بزنید.</w:t>
      </w:r>
    </w:p>
    <w:p>
      <w:pPr>
        <w:pStyle w:val="Heading3"/>
        <w:keepNext/>
        <w:pageBreakBefore/>
        <w:bidi/>
        <w:spacing w:before="0" w:after="80"/>
        <w:jc w:val="lowKashida"/>
      </w:pPr>
      <w:r>
        <w:t>پاسخ کامل‌شده پرسشنامه دور دوم (خبره شماره ۱، کد خ۱)</w:t>
      </w:r>
    </w:p>
    <w:p>
      <w:pPr>
        <w:bidi/>
        <w:spacing w:after="40"/>
        <w:jc w:val="lowKashida"/>
      </w:pPr>
      <w:r>
        <w:rPr>
          <w:rtl/>
        </w:rPr>
        <w:t xml:space="preserve">این جدول پاسخ خبره شماره ۱ را نشان می‌دهد (■ = امتیاز انتخاب‌شده). پاسخ‌های کامل‌شده سایر اعضای پانل در اختیار داوران قرار دارد.</w:t>
      </w:r>
    </w:p>
    <w:p>
      <w:pPr>
        <w:keepNext/>
        <w:bidi/>
        <w:spacing w:after="60"/>
        <w:jc w:val="center"/>
      </w:pPr>
      <w:r>
        <w:rPr>
          <w:i/>
          <w:iCs/>
          <w:rtl/>
        </w:rPr>
        <w:t xml:space="preserve">جایگاه شغلی: عضو هیئت علمی — سابقه فعالیت: حدود ۱۰ سال — سطح تحصیلات: دکترای </w:t>
      </w:r>
      <w:r>
        <w:rPr>
          <w:rFonts w:ascii="Times New Roman" w:hAnsi="Times New Roman" w:cs="Times New Roman" w:eastAsia="Times New Roman"/>
          <w:i/>
          <w:iCs/>
        </w:rPr>
        <w:t xml:space="preserve">DBA</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5288"/>
        <w:gridCol w:w="560"/>
        <w:gridCol w:w="560"/>
        <w:gridCol w:w="560"/>
        <w:gridCol w:w="560"/>
        <w:gridCol w:w="56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pStyle w:val="Heading3"/>
        <w:keepNext/>
        <w:bidi/>
        <w:spacing w:before="200" w:after="80"/>
        <w:jc w:val="lowKashida"/>
      </w:pPr>
      <w:r>
        <w:t>پایان پرسشنامه</w:t>
      </w:r>
    </w:p>
    <w:p>
      <w:pPr>
        <w:bidi/>
        <w:spacing w:after="60"/>
        <w:jc w:val="lowKashida"/>
      </w:pPr>
      <w:r>
        <w:rPr>
          <w:rtl/>
        </w:rPr>
        <w:t xml:space="preserve">از همکاری صمیمانه شما در این مرحله از پژوهش سپاسگزاریم. در صورت تمایل به ثبت توضیح تکمیلی درباره هر یک از گویه‌ها، می‌توانید از فضای زیر استفاده کنید.</w:t>
      </w:r>
    </w:p>
    <w:p>
      <w:pPr>
        <w:pStyle w:val="Heading2"/>
        <w:keepNext/>
        <w:pageBreakBefore/>
        <w:bidi/>
        <w:spacing w:before="0" w:after="80"/>
        <w:jc w:val="lowKashida"/>
      </w:pPr>
      <w:r>
        <w:t>پیوست ب: خروجی‌های آماری سه دور دلفی</w:t>
      </w:r>
    </w:p>
    <w:p>
      <w:pPr>
        <w:bidi/>
        <w:spacing w:after="60"/>
        <w:jc w:val="lowKashida"/>
      </w:pPr>
      <w:r>
        <w:rPr>
          <w:rtl/>
        </w:rPr>
        <w:t xml:space="preserve">این پیوست، خروجی کامل محاسبه‌های هر سه دور فرایند دلفی را که جدول‌های فصل چهارم از آن‌ها خلاصه شده است ارائه می‌دهد. داده‌های ورودی دورهای دوم و سوم، </w:t>
      </w:r>
      <w:r>
        <w:rPr>
          <w:rtl/>
        </w:rPr>
        <w:t xml:space="preserve">پاسخ‌های کامل‌شده اعضای پانل هستند که به دلیل حجم زیاد در متن نیامده‌اند و در صورت نیاز در اختیار داوران قرار می‌گیرند</w:t>
      </w:r>
      <w:r>
        <w:rPr>
          <w:rtl/>
        </w:rPr>
        <w:t xml:space="preserve"> و داده دور نخست از جدول ۴-۶ گرفته شده است. شماره گویه‌ها در همه جدول‌ها همان شماره جدول ۴-۶ است و کدهای </w:t>
      </w:r>
      <w:r>
        <w:rPr>
          <w:rtl/>
        </w:rPr>
        <w:t xml:space="preserve">خ۱</w:t>
      </w:r>
      <w:r>
        <w:rPr>
          <w:rtl/>
        </w:rPr>
        <w:t xml:space="preserve"> تا </w:t>
      </w:r>
      <w:r>
        <w:rPr>
          <w:rtl/>
        </w:rPr>
        <w:t xml:space="preserve">خ۷</w:t>
      </w:r>
      <w:r>
        <w:rPr>
          <w:rtl/>
        </w:rPr>
        <w:t xml:space="preserve"> اعضای پانل را نشان می‌دهند. محاسبه‌ها با زبان برنامه‌نویسی پایتون (کتابخانه‌های </w:t>
      </w:r>
      <w:r>
        <w:rPr>
          <w:rFonts w:ascii="Times New Roman" w:hAnsi="Times New Roman" w:cs="Times New Roman" w:eastAsia="Times New Roman"/>
        </w:rPr>
        <w:t xml:space="preserve">NumPy</w:t>
      </w:r>
      <w:r>
        <w:rPr>
          <w:rtl/>
        </w:rPr>
        <w:t xml:space="preserve"> و </w:t>
      </w:r>
      <w:r>
        <w:rPr>
          <w:rFonts w:ascii="Times New Roman" w:hAnsi="Times New Roman" w:cs="Times New Roman" w:eastAsia="Times New Roman"/>
        </w:rPr>
        <w:t xml:space="preserve">SciPy</w:t>
      </w:r>
      <w:r>
        <w:rPr>
          <w:rtl/>
        </w:rPr>
        <w:t xml:space="preserve">) انجام شده و همه مقدارها با جدول‌های ۴-۸ تا ۴-۱۳ فصل چهارم تطبیق داده شده است. روش محاسبه چنین است:</w:t>
      </w:r>
    </w:p>
    <w:p>
      <w:pPr>
        <w:pStyle w:val="ListParagraph"/>
        <w:numPr>
          <w:ilvl w:val="0"/>
          <w:numId w:val="1"/>
        </w:numPr>
        <w:bidi/>
        <w:spacing w:after="40"/>
        <w:jc w:val="lowKashida"/>
      </w:pPr>
      <w:r>
        <w:rPr>
          <w:rtl/>
        </w:rPr>
        <w:t xml:space="preserve">میانگین، میانه و انحراف معیار (نمونه، با مخرج </w:t>
      </w:r>
      <w:r>
        <w:rPr>
          <w:rFonts w:ascii="Times New Roman" w:hAnsi="Times New Roman" w:cs="Times New Roman" w:eastAsia="Times New Roman"/>
        </w:rPr>
        <w:t xml:space="preserve">n − 1</w:t>
      </w:r>
      <w:r>
        <w:rPr>
          <w:rtl/>
        </w:rPr>
        <w:t xml:space="preserve">) هر گویه؛ چارک‌ها به روش درون‌یابی خطی (معادل </w:t>
      </w:r>
      <w:r>
        <w:rPr>
          <w:rFonts w:ascii="Times New Roman" w:hAnsi="Times New Roman" w:cs="Times New Roman" w:eastAsia="Times New Roman"/>
        </w:rPr>
        <w:t xml:space="preserve">QUARTILE.INC</w:t>
      </w:r>
      <w:r>
        <w:rPr>
          <w:rtl/>
        </w:rPr>
        <w:t xml:space="preserve"> در اکسل) و دامنه بین‌چارکی برابر </w:t>
      </w:r>
      <w:r>
        <w:rPr>
          <w:rFonts w:ascii="Times New Roman" w:hAnsi="Times New Roman" w:cs="Times New Roman" w:eastAsia="Times New Roman"/>
        </w:rPr>
        <w:t xml:space="preserve">Q3 − Q1</w:t>
      </w:r>
      <w:r>
        <w:rPr>
          <w:rtl/>
        </w:rPr>
        <w:t xml:space="preserve"> است. شمار پاسخ‌دهندگان در همه گویه‌ها ۷ است.</w:t>
      </w:r>
    </w:p>
    <w:p>
      <w:pPr>
        <w:pStyle w:val="ListParagraph"/>
        <w:numPr>
          <w:ilvl w:val="0"/>
          <w:numId w:val="1"/>
        </w:numPr>
        <w:bidi/>
        <w:spacing w:after="40"/>
        <w:jc w:val="lowKashida"/>
      </w:pPr>
      <w:r>
        <w:rPr>
          <w:rtl/>
        </w:rPr>
        <w:t xml:space="preserve">ضریب هماهنگی کندال با اصلاح همرتبگی: هر عضو پانل گویه‌ها را بر پایه امتیازهای خود رتبه می‌دهد (امتیازهای برابر، میانگین رتبه‌ها را می‌گیرند)؛ سپس </w:t>
      </w:r>
      <w:r>
        <w:rPr>
          <w:rFonts w:ascii="Times New Roman" w:hAnsi="Times New Roman" w:cs="Times New Roman" w:eastAsia="Times New Roman"/>
          <w:i/>
          <w:iCs/>
        </w:rPr>
        <w:t xml:space="preserve">W = 12S / [m²(n³ − n) − mΣT]</w:t>
      </w:r>
      <w:r>
        <w:rPr>
          <w:rtl/>
        </w:rPr>
        <w:t xml:space="preserve"> و </w:t>
      </w:r>
      <w:r>
        <w:rPr>
          <w:rFonts w:ascii="Times New Roman" w:hAnsi="Times New Roman" w:cs="Times New Roman" w:eastAsia="Times New Roman"/>
          <w:i/>
          <w:iCs/>
        </w:rPr>
        <w:t xml:space="preserve">χ² = m(n − 1)W</w:t>
      </w:r>
      <w:r>
        <w:rPr>
          <w:rtl/>
        </w:rPr>
        <w:t xml:space="preserve"> با </w:t>
      </w:r>
      <w:r>
        <w:rPr>
          <w:rFonts w:ascii="Times New Roman" w:hAnsi="Times New Roman" w:cs="Times New Roman" w:eastAsia="Times New Roman"/>
          <w:i/>
          <w:iCs/>
        </w:rPr>
        <w:t xml:space="preserve">df = n − 1</w:t>
      </w:r>
      <w:r>
        <w:rPr>
          <w:rtl/>
        </w:rPr>
        <w:t xml:space="preserve">؛ در اینجا </w:t>
      </w:r>
      <w:r>
        <w:rPr>
          <w:rFonts w:ascii="Times New Roman" w:hAnsi="Times New Roman" w:cs="Times New Roman" w:eastAsia="Times New Roman"/>
          <w:i/>
          <w:iCs/>
        </w:rPr>
        <w:t xml:space="preserve">m = 7</w:t>
      </w:r>
      <w:r>
        <w:rPr>
          <w:rtl/>
        </w:rPr>
        <w:t xml:space="preserve"> عضو و </w:t>
      </w:r>
      <w:r>
        <w:rPr>
          <w:rFonts w:ascii="Times New Roman" w:hAnsi="Times New Roman" w:cs="Times New Roman" w:eastAsia="Times New Roman"/>
          <w:i/>
          <w:iCs/>
        </w:rPr>
        <w:t xml:space="preserve">n = 29</w:t>
      </w:r>
      <w:r>
        <w:rPr>
          <w:rtl/>
        </w:rPr>
        <w:t xml:space="preserve"> گویه است.</w:t>
      </w:r>
    </w:p>
    <w:p>
      <w:pPr>
        <w:pStyle w:val="ListParagraph"/>
        <w:numPr>
          <w:ilvl w:val="0"/>
          <w:numId w:val="1"/>
        </w:numPr>
        <w:bidi/>
        <w:spacing w:after="40"/>
        <w:jc w:val="lowKashida"/>
      </w:pPr>
      <w:r>
        <w:rPr>
          <w:rtl/>
        </w:rPr>
        <w:t xml:space="preserve">میانگین هر مؤلفه برابر میانگین میانگین‌های گویه‌های زیرمجموعه آن است.</w:t>
      </w:r>
    </w:p>
    <w:p>
      <w:pPr>
        <w:pStyle w:val="ListParagraph"/>
        <w:numPr>
          <w:ilvl w:val="0"/>
          <w:numId w:val="1"/>
        </w:numPr>
        <w:bidi/>
        <w:spacing w:after="40"/>
        <w:jc w:val="lowKashida"/>
      </w:pPr>
      <w:r>
        <w:rPr>
          <w:rtl/>
        </w:rPr>
        <w:t xml:space="preserve">ضریب همبستگی رتبه‌ای اسپیرمن میان میانگین گویه‌ها (یا مؤلفه‌ها) در دو دور؛ رتبه‌بندی نزولی (رتبه ۱ = بالاترین میانگین) و میانگین رتبه برای مقدارهای برابر، و آزمون معناداری دودامنه.</w:t>
      </w:r>
    </w:p>
    <w:p>
      <w:pPr>
        <w:pStyle w:val="Heading3"/>
        <w:keepNext/>
        <w:bidi/>
        <w:spacing w:before="240" w:after="80"/>
        <w:jc w:val="lowKashida"/>
      </w:pPr>
      <w:r>
        <w:t>ب-۱ دور نخست: ماتریس کدگذاری پاسخ‌های باز</w:t>
      </w:r>
    </w:p>
    <w:p>
      <w:pPr>
        <w:bidi/>
        <w:spacing w:after="40"/>
        <w:jc w:val="lowKashida"/>
      </w:pPr>
      <w:r>
        <w:rPr>
          <w:rtl/>
        </w:rPr>
        <w:t xml:space="preserve">جدول ب-۱ نشان می‌دهد هر عضو پانل در پاسخ باز خود به کدام گویه‌ها اشاره کرده است (علامت ● یعنی اشاره). جمع هر ستون شمار گویه‌هایی است که آن عضو بدان‌ها اشاره کرده و جمع هر ردیف شمار اعضای اشاره‌کننده؛ جمع کل علامت‌ها ۶۶ است (۲۹ گویه و ۷ عضو). خلاصه مؤلفه‌ای این ماتریس در جدول ۴-۷ آمده است.</w:t>
      </w:r>
    </w:p>
    <w:p>
      <w:pPr>
        <w:pStyle w:val="TableCaption"/>
        <w:keepNext/>
        <w:spacing w:before="160" w:after="80"/>
        <w:jc w:val="center"/>
        <w:rPr>
          <w:vanish/>
        </w:rPr>
      </w:pPr>
      <w:r>
        <w:t xml:space="preserve">جدول ب-۱ ماتریس کدگذاری گویه‌های استخراج‌شده از دور نخست به تفکیک اعضای پانل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620"/>
        <w:gridCol w:w="3230"/>
        <w:gridCol w:w="560"/>
        <w:gridCol w:w="560"/>
        <w:gridCol w:w="560"/>
        <w:gridCol w:w="560"/>
        <w:gridCol w:w="560"/>
        <w:gridCol w:w="560"/>
        <w:gridCol w:w="560"/>
        <w:gridCol w:w="1018"/>
      </w:tblGrid>
      <w:tr>
        <w:trPr>
          <w:cantSplit/>
          <w:tblHeader/>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ردیف</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b/>
                <w:bCs/>
                <w:sz w:val="20"/>
                <w:szCs w:val="20"/>
                <w:rtl/>
              </w:rPr>
              <w:t xml:space="preserve">گویه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خ۲</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خ۶</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خ۷</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جمع</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وابستگی کامل درآمد و سودآوری شرکت به تقاضای یک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نبود امکان جبران افت فروش از محل سایر اقلام سبد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کاهش انعطاف‌پذیری و کندی واکنش شرکت به تغییرات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دشواری ایجاد تمایز نسبت به محصولات رقیب</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نبود نوآوری و توسعه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کم‌توجهی به تحقیقات بازار و مطالعه رفتار مصرف‌کننده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۸</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دشواری جذب مشتری جدید</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۹</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وفاداری پایین مشتری به شرکت تک‌محصولی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۱۰</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نبود پیشنهاد تازه برای حفظ و فعال‌سازی مجدد مشتریان فعلی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۱۱</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پیش‌بینی دقیق تقاضای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۱۲</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برنامه‌ریزی و مدیریت موجودی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۱۳</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نظام برنامه‌ریزی و اطلاعات فروش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۱۴</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محدودیت منابع مالی برای توزیع و ترویج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هزینه بالای پخش و توزیع به ازای یک قلم کالا</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۱۶</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کوچک بودن شبکه فروش و پوشش محدود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کاهش قدرت چانه‌زنی در برابر شبکه توزیع و خرده‌فروشی چندمحصولی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۱۸</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وابستگی به تعداد محدودی مشتری یا کانال فروش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۱۹</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ورود رقبای جدید و افزایش شدت رقابت</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حضور محصولات جایگزین و برندهای رقیب دارای سبد متنوع</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۲۱</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رقابت قیمتی و نوسان قیمت رقبا</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۲۲</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تغییر سریع ذائقه و ترجیحات مصرف‌کننده در گذر زمان</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۲۳</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محدود بودن بازار هدف به یک گروه خاص از مشتریان</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۲۴</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افت ناگهانی تقاضا</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۲۵</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نوسان و کمبود در تأمین مواد اولیه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۲۶</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وابستگی تأمین به واردات و اثر تحریم و محدودیت‌های اقتصادی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۲۷</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ناپیوستگی عرضه و کسری محصول در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۲۸</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افزایش بهای تمام‌شده و فشار بر حاشیه سود</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۲۹</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کاهش قدرت خرید و مشکلات اقتصادی مصرف‌کننده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3850" w:type="dxa"/>
            <w:gridSpan w:val="2"/>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جمع علامت‌ها</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۷</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۱۷</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۱۶</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۱۰</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۷</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۶۶</w:t>
            </w:r>
          </w:p>
        </w:tc>
      </w:tr>
    </w:tbl>
    <w:p>
      <w:pPr>
        <w:pStyle w:val="Heading3"/>
        <w:keepNext/>
        <w:bidi/>
        <w:spacing w:before="360" w:after="80"/>
        <w:jc w:val="lowKashida"/>
      </w:pPr>
      <w:r>
        <w:t>ب-۲ دور دوم</w:t>
      </w:r>
    </w:p>
    <w:p>
      <w:pPr>
        <w:bidi/>
        <w:spacing w:after="40"/>
        <w:jc w:val="lowKashida"/>
      </w:pPr>
      <w:r>
        <w:rPr>
          <w:rtl/>
        </w:rPr>
        <w:t xml:space="preserve">جدول ب-۲ امتیاز اهمیت هر گویه را از دید هر عضو پانل، بر پایه طیف پنج‌درجه‌ای (۱ = بدون اهمیت یا کم‌ارتباط با چالش‌های فروش تا ۵ = بسیار مهم و تعیین‌کننده)، نشان می‌دهد.</w:t>
      </w:r>
    </w:p>
    <w:p>
      <w:pPr>
        <w:pStyle w:val="TableCaption"/>
        <w:keepNext/>
        <w:spacing w:before="160" w:after="80"/>
        <w:jc w:val="center"/>
        <w:rPr>
          <w:vanish/>
        </w:rPr>
      </w:pPr>
      <w:r>
        <w:t xml:space="preserve">جدول ب-۲ ماتریس امتیازهای اهمیت گویه‌ها در دور دوم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620"/>
        <w:gridCol w:w="3230"/>
        <w:gridCol w:w="560"/>
        <w:gridCol w:w="560"/>
        <w:gridCol w:w="560"/>
        <w:gridCol w:w="560"/>
        <w:gridCol w:w="560"/>
        <w:gridCol w:w="560"/>
        <w:gridCol w:w="560"/>
        <w:gridCol w:w="1018"/>
      </w:tblGrid>
      <w:tr>
        <w:trPr>
          <w:cantSplit/>
          <w:tblHeader/>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ردیف</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b/>
                <w:bCs/>
                <w:sz w:val="20"/>
                <w:szCs w:val="20"/>
                <w:rtl/>
              </w:rPr>
              <w:t xml:space="preserve">گویه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خ۲</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خ۶</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خ۷</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میانگین</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وابستگی کامل درآمد و سودآوری شرکت به تقاضای یک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نبود امکان جبران افت فروش از محل سایر اقلام سبد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کاهش انعطاف‌پذیری و کندی واکنش شرکت به تغییرات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۴٫۲۹</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دشواری ایجاد تمایز نسبت به محصولات رقیب</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نبود نوآوری و توسعه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کم‌توجهی به تحقیقات بازار و مطالعه رفتار مصرف‌کننده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۳٫۲۹</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۸</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دشواری جذب مشتری جدید</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۹</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وفاداری پایین مشتری به شرکت تک‌محصولی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۳٫۷۱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۱۰</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نبود پیشنهاد تازه برای حفظ و فعال‌سازی مجدد مشتریان فعلی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۳٫۵۷</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۱۱</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پیش‌بینی دقیق تقاضای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۱۲</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برنامه‌ریزی و مدیریت موجودی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۱۳</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نظام برنامه‌ریزی و اطلاعات فروش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۱۴</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محدودیت منابع مالی برای توزیع و ترویج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هزینه بالای پخش و توزیع به ازای یک قلم کالا</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۱۶</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کوچک بودن شبکه فروش و پوشش محدود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۳٫۷۱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کاهش قدرت چانه‌زنی در برابر شبکه توزیع و خرده‌فروشی چندمحصولی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۴٫۱۴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۱۸</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وابستگی به تعداد محدودی مشتری یا کانال فروش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۱۹</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ورود رقبای جدید و افزایش شدت رقابت</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۴٫۵۷</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حضور محصولات جایگزین و برندهای رقیب دارای سبد متنوع</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۲۱</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رقابت قیمتی و نوسان قیمت رقبا</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۲۲</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تغییر سریع ذائقه و ترجیحات مصرف‌کننده در گذر زمان</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۲۳</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محدود بودن بازار هدف به یک گروه خاص از مشتریان</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۲۴</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افت ناگهانی تقاضا</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۴٫۱۴</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۲۵</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نوسان و کمبود در تأمین مواد اولیه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۴٫۲۹</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۲۶</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وابستگی تأمین به واردات و اثر تحریم و محدودیت‌های اقتصادی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۲۷</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ناپیوستگی عرضه و کسری محصول در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۲۸</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افزایش بهای تمام‌شده و فشار بر حاشیه سود</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۴٫۵۷</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۲۹</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کاهش قدرت خرید و مشکلات اقتصادی مصرف‌کننده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۴٫۱۴</w:t>
            </w:r>
          </w:p>
        </w:tc>
      </w:tr>
      <w:tr>
        <w:trPr>
          <w:cantSplit/>
        </w:trPr>
        <w:tc>
          <w:tcPr>
            <w:tcW w:w="3850" w:type="dxa"/>
            <w:gridSpan w:val="2"/>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میانگین هر عضو</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۳٫۹۰</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۴٫۴۱</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۴٫۳۱</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۴٫۰۷</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۳٫۸۶</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۳٫۹۷</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۳٫۷۹</w:t>
            </w:r>
          </w:p>
        </w:tc>
        <w:tc>
          <w:tcPr>
            <w:tcW w:w="1018"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۴٫۰۴</w:t>
            </w:r>
          </w:p>
        </w:tc>
      </w:tr>
    </w:tbl>
    <w:p>
      <w:pPr>
        <w:bidi/>
        <w:spacing w:after="120"/>
      </w:pPr>
    </w:p>
    <w:p>
      <w:pPr>
        <w:bidi/>
        <w:spacing w:after="40"/>
        <w:jc w:val="lowKashida"/>
      </w:pPr>
      <w:r>
        <w:rPr>
          <w:rtl/>
        </w:rPr>
        <w:t xml:space="preserve">جدول ب-۳ شاخص‌های توصیفی هر گویه را به همراه میانگین رتبه آن در آزمون کندال نشان می‌دهد؛ میانگین، میانه، انحراف معیار و دامنه بین‌چارکی همان مقدارهای جدول ۴-۸ هستند.</w:t>
      </w:r>
    </w:p>
    <w:p>
      <w:pPr>
        <w:pStyle w:val="TableCaption"/>
        <w:keepNext/>
        <w:spacing w:before="160" w:after="80"/>
        <w:jc w:val="center"/>
        <w:rPr>
          <w:vanish/>
        </w:rPr>
      </w:pPr>
      <w:r>
        <w:t xml:space="preserve">جدول ب-۳ آمار توصیفی و میانگین رتبه گویه‌ها در دور دوم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560"/>
        <w:gridCol w:w="2150"/>
        <w:gridCol w:w="700"/>
        <w:gridCol w:w="560"/>
        <w:gridCol w:w="760"/>
        <w:gridCol w:w="620"/>
        <w:gridCol w:w="680"/>
        <w:gridCol w:w="640"/>
        <w:gridCol w:w="640"/>
        <w:gridCol w:w="800"/>
        <w:gridCol w:w="678"/>
      </w:tblGrid>
      <w:tr>
        <w:trPr>
          <w:cantSplit/>
          <w:tblHeader/>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ردیف</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b/>
                <w:bCs/>
                <w:sz w:val="18"/>
                <w:szCs w:val="18"/>
                <w:rtl/>
              </w:rPr>
              <w:t xml:space="preserve">گویه</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میانگین</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میانه</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انحراف معیار</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حداقل</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حداکثر</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چارک اول</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چارک سوم</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دامنه بین چارکی</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میانگین رتبه</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وابستگی کامل درآمد و سودآوری شرکت به تقاضای یک محصول</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۱۸٫۹۳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نبود امکان جبران افت فروش از محل سایر اقلام سبد محصول</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۱۹٫۰۷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کاهش انعطاف‌پذیری و کندی واکنش شرکت به تغییرات بازار</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۴٫۲۹</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۰٫۷۶</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۱۷٫۲۱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ضعف در برندسازی و تبلیغات و کمرنگ بودن جایگاه برند در ذهن مشتری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۳٫۸۶</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۱٫۰۷</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۱۲٫۷۹</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دشواری ایجاد تمایز نسبت به محصولات رقیب</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۳٫۸۶</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۰٫۹۰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۱۲٫۹۳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۶</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نبود نوآوری و توسعه محصول</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۰٫۷۹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۹٫۲۹</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۷</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کم‌توجهی به تحقیقات بازار و مطالعه رفتار مصرف‌کننده</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۳٫۲۹</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۰٫۹۵</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۸٫۰۷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۸</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دشواری جذب مشتری جدید</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۰٫۸۲</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۱۴٫۲۱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۹</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وفاداری پایین مشتری به شرکت تک‌محصولی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۳٫۷۱</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۰٫۷۶</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۱۱٫۰۰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نبود پیشنهاد تازه برای حفظ و فعال‌سازی مجدد مشتریان فعلی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۳٫۵۷</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۰٫۷۹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۹٫۶۴</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۱۱</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ضعف در پیش‌بینی دقیق تقاضای بازار</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۰٫۸۲</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۱۴٫۴۳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۱۲</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ضعف در برنامه‌ریزی و مدیریت موجودی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۳٫۸۶</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۰٫۹۰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۱۳٫۲۹</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ضعف در نظام برنامه‌ریزی و اطلاعات فروش</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۰٫۷۹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۸٫۵۰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محدودیت منابع مالی برای توزیع و ترویج محصول</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۳٫۸۶</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۰٫۶۹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۱۳٫۳۶</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هزینه بالای پخش و توزیع به ازای یک قلم کالا</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۱۸٫۷۱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۱۶</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کوچک بودن شبکه فروش و پوشش محدود بازار</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۳٫۷۱</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۰٫۷۶</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۱۱٫۷۱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۱۷</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کاهش قدرت چانه‌زنی در برابر شبکه توزیع و خرده‌فروشی چندمحصولی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۴٫۱۴</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۰٫۶۹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۱۶٫۰۰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۱۸</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وابستگی به تعداد محدودی مشتری یا کانال فروش</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۳٫۸۶</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۰٫۶۹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۱۳٫۰۷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۱۹</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ورود رقبای جدید و افزایش شدت رقابت</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۴٫۵۷</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۲۰٫۴۳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۲۰</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حضور محصولات جایگزین و برندهای رقیب دارای سبد متنوع</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۱۸٫۹۳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۲۱</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رقابت قیمتی و نوسان قیمت رقبا</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۱۸٫۸۶</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۲۲</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تغییر سریع ذائقه و ترجیحات مصرف‌کننده در گذر زمان</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۰٫۷۹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۱۸٫۷۱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۲۳</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محدود بودن بازار هدف به یک گروه خاص از مشتریان</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۰٫۷۹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۱۸٫۷۱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۲۴</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افت ناگهانی تقاضا</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۴٫۱۴</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۰٫۶۹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۱۵٫۸۶</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۲۵</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نوسان و کمبود در تأمین مواد اولیه</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۴٫۲۹</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۰٫۹۵</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۱۷٫۶۴</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۲۶</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وابستگی تأمین به واردات و اثر تحریم و محدودیت‌های اقتصادی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۳٫۸۶</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۰٫۹۰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۱۳٫۶۴</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۲۷</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ناپیوستگی عرضه و کسری محصول در بازار</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۳٫۸۶</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۰٫۹۰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۱۳٫۷۱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۲۸</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افزایش بهای تمام‌شده و فشار بر حاشیه سود</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۴٫۵۷</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۲۰٫۵۰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۲۹</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کاهش قدرت خرید و مشکلات اقتصادی مصرف‌کننده</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۴٫۱۴</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۰٫۳۸</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۱۵٫۷۹</w:t>
            </w:r>
          </w:p>
        </w:tc>
      </w:tr>
    </w:tbl>
    <w:p>
      <w:pPr>
        <w:bidi/>
        <w:spacing w:after="120"/>
      </w:pPr>
    </w:p>
    <w:p>
      <w:pPr>
        <w:pStyle w:val="TableCaption"/>
        <w:keepNext/>
        <w:spacing w:before="160" w:after="80"/>
        <w:jc w:val="center"/>
        <w:rPr>
          <w:vanish/>
        </w:rPr>
      </w:pPr>
      <w:r>
        <w:t xml:space="preserve">جدول ب-۴ آمار توصیفی امتیازهای هر عضو پانل در دور دوم (روی ۲۹ گویه)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2188"/>
        <w:gridCol w:w="1650"/>
        <w:gridCol w:w="1650"/>
        <w:gridCol w:w="1650"/>
        <w:gridCol w:w="1650"/>
      </w:tblGrid>
      <w:tr>
        <w:trPr>
          <w:cantSplit/>
          <w:tblHeader/>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عضو پانل</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میانگین</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انحراف معیار</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حداقل</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حداکثر</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خ۱</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۳٫۹۰</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۰٫۷۷</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خ۲</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۴٫۴۱</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۰٫۷۸</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۴٫۳۱</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۰٫۸۵</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خ۴</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۴٫۰۷</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۰٫۸۰</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خ۵</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۳٫۸۶</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۰٫۶۹</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خ۶</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۳٫۹۷</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۰٫۷۳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خ۷</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۳٫۷۹</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۰٫۷۳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۲</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کل پانل</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۴٫۰۴</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۰٫۷۹</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۲</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۵</w:t>
            </w:r>
          </w:p>
        </w:tc>
      </w:tr>
    </w:tbl>
    <w:p>
      <w:pPr>
        <w:bidi/>
        <w:spacing w:after="120"/>
      </w:pPr>
    </w:p>
    <w:p>
      <w:pPr>
        <w:pStyle w:val="TableCaption"/>
        <w:keepNext/>
        <w:spacing w:before="160" w:after="80"/>
        <w:jc w:val="center"/>
        <w:rPr>
          <w:vanish/>
        </w:rPr>
      </w:pPr>
      <w:r>
        <w:t xml:space="preserve">جدول ب-۵ میانگین مؤلفه‌ها در دور دوم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560"/>
        <w:gridCol w:w="3300"/>
        <w:gridCol w:w="1500"/>
        <w:gridCol w:w="1000"/>
        <w:gridCol w:w="1200"/>
        <w:gridCol w:w="1228"/>
      </w:tblGrid>
      <w:tr>
        <w:trPr>
          <w:cantSplit/>
          <w:tblHeader/>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ردیف</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b/>
                <w:bCs/>
                <w:sz w:val="20"/>
                <w:szCs w:val="20"/>
                <w:rtl/>
              </w:rPr>
              <w:t xml:space="preserve">مؤلفه</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دسته</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شمار گویه</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میانگین</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رتبه</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آسیب‌پذیری ساختاری ناشی از تمرکز بر محصول واحد</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درون‌سازمانی</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۴٫۳۸</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برندسازی و دشواری تمایز محصول</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درون‌سازمانی</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۳٫۶۱</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۹</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دشواری جذب و حفظ مشتری و وفاداری پایین</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درون‌سازمانی</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۳٫۷۶</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۸</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برنامه‌ریزی، پیش‌بینی و مدیریت فروش</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درون‌سازمانی</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۳٫۷۹</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ناکارآمدی و هزینه‌بری شبکه توزیع و فروش</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درون‌سازمانی</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۴٫۰۴</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شدت رقابت و فشار قیمتی بازار</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برون‌سازمانی</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۴٫۴۸</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تغییر ذائقه مصرف‌کننده و محدودیت بازار هدف</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برون‌سازمانی</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۴٫۳۳</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۸</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ناپایداری تأمین و نوسان بهای مواد اولیه</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برون‌سازمانی</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فشارهای اقتصاد کلان و کاهش قدرت خرید</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برون‌سازمانی</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۴٫۳۶</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bl>
    <w:p>
      <w:pPr>
        <w:pStyle w:val="Heading3"/>
        <w:keepNext/>
        <w:bidi/>
        <w:spacing w:before="360" w:after="80"/>
        <w:jc w:val="lowKashida"/>
      </w:pPr>
      <w:r>
        <w:t>ب-۳ دور سوم</w:t>
      </w:r>
    </w:p>
    <w:p>
      <w:pPr>
        <w:bidi/>
        <w:spacing w:after="40"/>
        <w:jc w:val="lowKashida"/>
      </w:pPr>
      <w:r>
        <w:rPr>
          <w:rtl/>
        </w:rPr>
        <w:t xml:space="preserve">در دور سوم، هر عضو پانل با آگاهی از بازخورد ناشناس دور دوم (امتیاز خود و میانگین و میانه کل پانل) گویه‌ها را دوباره رتبه‌بندی کرد. جدول ب-۶ امتیازهای نهایی هر عضو را نشان می‌دهد.</w:t>
      </w:r>
    </w:p>
    <w:p>
      <w:pPr>
        <w:pStyle w:val="TableCaption"/>
        <w:keepNext/>
        <w:spacing w:before="160" w:after="80"/>
        <w:jc w:val="center"/>
        <w:rPr>
          <w:vanish/>
        </w:rPr>
      </w:pPr>
      <w:r>
        <w:t xml:space="preserve">جدول ب-۶ ماتریس امتیازهای اهمیت گویه‌ها در دور سوم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620"/>
        <w:gridCol w:w="3230"/>
        <w:gridCol w:w="560"/>
        <w:gridCol w:w="560"/>
        <w:gridCol w:w="560"/>
        <w:gridCol w:w="560"/>
        <w:gridCol w:w="560"/>
        <w:gridCol w:w="560"/>
        <w:gridCol w:w="560"/>
        <w:gridCol w:w="1018"/>
      </w:tblGrid>
      <w:tr>
        <w:trPr>
          <w:cantSplit/>
          <w:tblHeader/>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ردیف</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b/>
                <w:bCs/>
                <w:sz w:val="20"/>
                <w:szCs w:val="20"/>
                <w:rtl/>
              </w:rPr>
              <w:t xml:space="preserve">گویه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خ۲</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خ۶</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خ۷</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میانگین</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وابستگی کامل درآمد و سودآوری شرکت به تقاضای یک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نبود امکان جبران افت فروش از محل سایر اقلام سبد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کاهش انعطاف‌پذیری و کندی واکنش شرکت به تغییرات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دشواری ایجاد تمایز نسبت به محصولات رقیب</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نبود نوآوری و توسعه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۳٫۱۴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کم‌توجهی به تحقیقات بازار و مطالعه رفتار مصرف‌کننده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۳٫۱۴</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۸</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دشواری جذب مشتری جدید</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۹</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وفاداری پایین مشتری به شرکت تک‌محصولی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۱۰</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نبود پیشنهاد تازه برای حفظ و فعال‌سازی مجدد مشتریان فعلی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۳٫۴۳</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۱۱</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پیش‌بینی دقیق تقاضای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۱۲</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برنامه‌ریزی و مدیریت موجودی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۱۳</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نظام برنامه‌ریزی و اطلاعات فروش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۳٫۱۴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۱۴</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محدودیت منابع مالی برای توزیع و ترویج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هزینه بالای پخش و توزیع به ازای یک قلم کالا</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۱۶</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کوچک بودن شبکه فروش و پوشش محدود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کاهش قدرت چانه‌زنی در برابر شبکه توزیع و خرده‌فروشی چندمحصولی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۱۸</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وابستگی به تعداد محدودی مشتری یا کانال فروش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۱۹</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ورود رقبای جدید و افزایش شدت رقابت</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حضور محصولات جایگزین و برندهای رقیب دارای سبد متنوع</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۲۱</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رقابت قیمتی و نوسان قیمت رقبا</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۲۲</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تغییر سریع ذائقه و ترجیحات مصرف‌کننده در گذر زمان</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۴٫۷۱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۲۳</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محدود بودن بازار هدف به یک گروه خاص از مشتریان</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۴٫۵۷</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۲۴</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افت ناگهانی تقاضا</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۲۵</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نوسان و کمبود در تأمین مواد اولیه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۴٫۵۷</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۲۶</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وابستگی تأمین به واردات و اثر تحریم و محدودیت‌های اقتصادی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۲۷</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ناپیوستگی عرضه و کسری محصول در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۲۸</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افزایش بهای تمام‌شده و فشار بر حاشیه سود</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۲۹</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کاهش قدرت خرید و مشکلات اقتصادی مصرف‌کننده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3850" w:type="dxa"/>
            <w:gridSpan w:val="2"/>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میانگین هر عضو</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۴٫۰۷</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۴٫۱۷</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۴٫۱۴</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۴٫۰۷</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۴٫۰۳</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۴٫۰۰</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۴٫۰۰</w:t>
            </w:r>
          </w:p>
        </w:tc>
        <w:tc>
          <w:tcPr>
            <w:tcW w:w="1018"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۴٫۰۷</w:t>
            </w:r>
          </w:p>
        </w:tc>
      </w:tr>
    </w:tbl>
    <w:p>
      <w:pPr>
        <w:bidi/>
        <w:spacing w:after="120"/>
      </w:pPr>
    </w:p>
    <w:p>
      <w:pPr>
        <w:bidi/>
        <w:spacing w:after="40"/>
        <w:jc w:val="lowKashida"/>
      </w:pPr>
      <w:r>
        <w:rPr>
          <w:rtl/>
        </w:rPr>
        <w:t xml:space="preserve">جدول ب-۷ شاخص‌های توصیفی هر گویه را در دور سوم نشان می‌دهد؛ میانگین، میانه، انحراف معیار و دامنه بین‌چارکی همان مقدارهای جدول ۴-۹ هستند.</w:t>
      </w:r>
    </w:p>
    <w:p>
      <w:pPr>
        <w:pStyle w:val="TableCaption"/>
        <w:keepNext/>
        <w:spacing w:before="160" w:after="80"/>
        <w:jc w:val="center"/>
        <w:rPr>
          <w:vanish/>
        </w:rPr>
      </w:pPr>
      <w:r>
        <w:t xml:space="preserve">جدول ب-۷ آمار توصیفی و میانگین رتبه گویه‌ها در دور سوم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560"/>
        <w:gridCol w:w="2150"/>
        <w:gridCol w:w="700"/>
        <w:gridCol w:w="560"/>
        <w:gridCol w:w="760"/>
        <w:gridCol w:w="620"/>
        <w:gridCol w:w="680"/>
        <w:gridCol w:w="640"/>
        <w:gridCol w:w="640"/>
        <w:gridCol w:w="800"/>
        <w:gridCol w:w="678"/>
      </w:tblGrid>
      <w:tr>
        <w:trPr>
          <w:cantSplit/>
          <w:tblHeader/>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ردیف</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b/>
                <w:bCs/>
                <w:sz w:val="18"/>
                <w:szCs w:val="18"/>
                <w:rtl/>
              </w:rPr>
              <w:t xml:space="preserve">گویه</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میانگین</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میانه</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انحراف معیار</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حداقل</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حداکثر</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چارک اول</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چارک سوم</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دامنه بین چارکی</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میانگین رتبه</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وابستگی کامل درآمد و سودآوری شرکت به تقاضای یک محصول</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۱۹٫۵۷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نبود امکان جبران افت فروش از محل سایر اقلام سبد محصول</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۱۹٫۵۷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کاهش انعطاف‌پذیری و کندی واکنش شرکت به تغییرات بازار</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ضعف در برندسازی و تبلیغات و کمرنگ بودن جایگاه برند در ذهن مشتری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دشواری ایجاد تمایز نسبت به محصولات رقیب</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۶</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نبود نوآوری و توسعه محصول</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۳٫۱۴</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۰٫۳۸</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۳٫۹۳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۷</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کم‌توجهی به تحقیقات بازار و مطالعه رفتار مصرف‌کننده</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۳٫۱۴</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۰٫۳۸</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۳٫۶۴</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۸</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دشواری جذب مشتری جدید</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۹</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وفاداری پایین مشتری به شرکت تک‌محصولی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نبود پیشنهاد تازه برای حفظ و فعال‌سازی مجدد مشتریان فعلی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۷٫۰۷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۱۱</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ضعف در پیش‌بینی دقیق تقاضای بازار</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۱۲</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ضعف در برنامه‌ریزی و مدیریت موجودی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ضعف در نظام برنامه‌ریزی و اطلاعات فروش</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۳٫۱۴</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۰٫۳۸</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۳٫۹۳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محدودیت منابع مالی برای توزیع و ترویج محصول</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هزینه بالای پخش و توزیع به ازای یک قلم کالا</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۱۹٫۵۷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۱۶</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کوچک بودن شبکه فروش و پوشش محدود بازار</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۱۷</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کاهش قدرت چانه‌زنی در برابر شبکه توزیع و خرده‌فروشی چندمحصولی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۱۸</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وابستگی به تعداد محدودی مشتری یا کانال فروش</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۱۹</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ورود رقبای جدید و افزایش شدت رقابت</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۲۶٫۹۳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۲۰</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حضور محصولات جایگزین و برندهای رقیب دارای سبد متنوع</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۲۱</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رقابت قیمتی و نوسان قیمت رقبا</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۲۲</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تغییر سریع ذائقه و ترجیحات مصرف‌کننده در گذر زمان</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۴٫۷۱</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۰٫۴۹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۲۳٫۲۱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۲۳</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محدود بودن بازار هدف به یک گروه خاص از مشتریان</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۴٫۵۷</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۲۱٫۳۶</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۲۴</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افت ناگهانی تقاضا</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۲۵</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نوسان و کمبود در تأمین مواد اولیه</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۴٫۵۷</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۲۱٫۲۹</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۲۶</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وابستگی تأمین به واردات و اثر تحریم و محدودیت‌های اقتصادی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۲۷</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ناپیوستگی عرضه و کسری محصول در بازار</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۲۸</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افزایش بهای تمام‌شده و فشار بر حاشیه سود</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۲۶٫۹۳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۲۹</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کاهش قدرت خرید و مشکلات اقتصادی مصرف‌کننده</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bl>
    <w:p>
      <w:pPr>
        <w:bidi/>
        <w:spacing w:after="120"/>
      </w:pPr>
    </w:p>
    <w:p>
      <w:pPr>
        <w:pStyle w:val="TableCaption"/>
        <w:keepNext/>
        <w:spacing w:before="160" w:after="80"/>
        <w:jc w:val="center"/>
        <w:rPr>
          <w:vanish/>
        </w:rPr>
      </w:pPr>
      <w:r>
        <w:t xml:space="preserve">جدول ب-۸ آمار توصیفی امتیازهای هر عضو پانل در دور سوم (روی ۲۹ گویه)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2188"/>
        <w:gridCol w:w="1650"/>
        <w:gridCol w:w="1650"/>
        <w:gridCol w:w="1650"/>
        <w:gridCol w:w="1650"/>
      </w:tblGrid>
      <w:tr>
        <w:trPr>
          <w:cantSplit/>
          <w:tblHeader/>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عضو پانل</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میانگین</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انحراف معیار</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حداقل</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حداکثر</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خ۱</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۴٫۰۷</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۰٫۵۹</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خ۲</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۴٫۱۷</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۰٫۵۴</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۴٫۱۴</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۰٫۵۸</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خ۴</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۴٫۰۷</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۰٫۵۹</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خ۵</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۴٫۰۳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۰٫۴۲</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خ۶</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۴٫۰۰</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۰٫۴۶</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خ۷</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۴٫۰۰</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۰٫۵۳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کل پانل</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۴٫۰۷</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۰٫۵۳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۵</w:t>
            </w:r>
          </w:p>
        </w:tc>
      </w:tr>
    </w:tbl>
    <w:p>
      <w:pPr>
        <w:bidi/>
        <w:spacing w:after="120"/>
      </w:pPr>
    </w:p>
    <w:p>
      <w:pPr>
        <w:pStyle w:val="TableCaption"/>
        <w:keepNext/>
        <w:spacing w:before="160" w:after="80"/>
        <w:jc w:val="center"/>
        <w:rPr>
          <w:vanish/>
        </w:rPr>
      </w:pPr>
      <w:r>
        <w:t xml:space="preserve">جدول ب-۹ میانگین و رتبه مؤلفه‌ها در دور دوم و دور سوم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560"/>
        <w:gridCol w:w="3400"/>
        <w:gridCol w:w="1200"/>
        <w:gridCol w:w="1100"/>
        <w:gridCol w:w="1200"/>
        <w:gridCol w:w="1328"/>
      </w:tblGrid>
      <w:tr>
        <w:trPr>
          <w:cantSplit/>
          <w:tblHeader/>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ردیف</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b/>
                <w:bCs/>
                <w:sz w:val="20"/>
                <w:szCs w:val="20"/>
                <w:rtl/>
              </w:rPr>
              <w:t xml:space="preserve">مؤلفه</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میانگین دور دوم</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رتبه دور دوم</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میانگین دور سوم</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رتبه دور سوم</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فشارهای اقتصاد کلان و کاهش قدرت خرید</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۴٫۳۶</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۴٫۵۰</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تغییر ذائقه مصرف‌کننده و محدودیت بازار هدف</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۴٫۳۳</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شدت رقابت و فشار قیمتی بازار</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۴٫۴۸</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۴٫۳۳</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آسیب‌پذیری ساختاری ناشی از تمرکز بر محصول واحد</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۴٫۳۸</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۴٫۲۹</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ناپایداری تأمین و نوسان بهای مواد اولیه</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۴٫۱۹</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ناکارآمدی و هزینه‌بری شبکه توزیع و فروش</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۴٫۰۴</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۴٫۱۱</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دشواری جذب و حفظ مشتری و وفاداری پایین</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۳٫۷۶</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۸</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۳٫۸۱</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۸</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برنامه‌ریزی، پیش‌بینی و مدیریت فروش</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۳٫۷۹</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۳٫۷۹</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۸</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۹</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برندسازی و دشواری تمایز محصول</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۳٫۶۱</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۹</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۳٫۵۷</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۹</w:t>
            </w:r>
          </w:p>
        </w:tc>
      </w:tr>
    </w:tbl>
    <w:p>
      <w:pPr>
        <w:bidi/>
        <w:spacing w:after="120"/>
      </w:pPr>
    </w:p>
    <w:p>
      <w:pPr>
        <w:keepNext/>
        <w:bidi/>
        <w:spacing w:after="40"/>
        <w:jc w:val="lowKashida"/>
      </w:pPr>
      <w:r>
        <w:rPr>
          <w:rtl/>
        </w:rPr>
        <w:t xml:space="preserve">جدول ب-۱۰ نشان می‌دهد هر عضو پس از دیدن بازخورد، امتیاز چند گویه را تغییر داد: از ۲۰۳ امتیاز (۷ عضو × ۲۹ گویه)، ۸۵ امتیاز تغییر کرد و ۸۴ مورد از آن‌ها به سوی میانگین گروه در دور دوم جابه‌جا شد.</w:t>
      </w:r>
    </w:p>
    <w:p>
      <w:pPr>
        <w:pStyle w:val="TableCaption"/>
        <w:keepNext/>
        <w:spacing w:before="160" w:after="80"/>
        <w:jc w:val="center"/>
        <w:rPr>
          <w:vanish/>
        </w:rPr>
      </w:pPr>
      <w:r>
        <w:t xml:space="preserve">جدول ب-۱۰ جابه‌جایی امتیازهای هر عضو پانل میان دور دوم و دور سوم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900"/>
        <w:gridCol w:w="1300"/>
        <w:gridCol w:w="1100"/>
        <w:gridCol w:w="1100"/>
        <w:gridCol w:w="1500"/>
        <w:gridCol w:w="1500"/>
        <w:gridCol w:w="1388"/>
      </w:tblGrid>
      <w:tr>
        <w:trPr>
          <w:cantSplit/>
          <w:tblHeader/>
        </w:trPr>
        <w:tc>
          <w:tcPr>
            <w:tcW w:w="9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عضو پانل</w:t>
            </w:r>
          </w:p>
        </w:tc>
        <w:tc>
          <w:tcPr>
            <w:tcW w:w="13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شمار گویه‌های تغییریافته</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افزایش امتیاز</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کاهش امتیاز</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جابه‌جایی به سوی میانگین گروه</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جابه‌جایی دورشونده از میانگین گروه</w:t>
            </w:r>
          </w:p>
        </w:tc>
        <w:tc>
          <w:tcPr>
            <w:tcW w:w="138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میانگین قدر مطلق تغییر</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خ۱</w:t>
            </w:r>
          </w:p>
        </w:tc>
        <w:tc>
          <w:tcPr>
            <w:tcW w:w="13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۱۱</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۸</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۱۱</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w:t>
            </w:r>
          </w:p>
        </w:tc>
        <w:tc>
          <w:tcPr>
            <w:tcW w:w="138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۰٫۳۸</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خ۲</w:t>
            </w:r>
          </w:p>
        </w:tc>
        <w:tc>
          <w:tcPr>
            <w:tcW w:w="13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۱۱</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w:t>
            </w:r>
          </w:p>
        </w:tc>
        <w:tc>
          <w:tcPr>
            <w:tcW w:w="138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۰٫۵۲</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خ۳</w:t>
            </w:r>
          </w:p>
        </w:tc>
        <w:tc>
          <w:tcPr>
            <w:tcW w:w="13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۹</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w:t>
            </w:r>
          </w:p>
        </w:tc>
        <w:tc>
          <w:tcPr>
            <w:tcW w:w="138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۰٫۴۵</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خ۴</w:t>
            </w:r>
          </w:p>
        </w:tc>
        <w:tc>
          <w:tcPr>
            <w:tcW w:w="13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۱۲</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۶</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۶</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۱۱</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w:t>
            </w:r>
          </w:p>
        </w:tc>
        <w:tc>
          <w:tcPr>
            <w:tcW w:w="138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۰٫۴۱</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خ۵</w:t>
            </w:r>
          </w:p>
        </w:tc>
        <w:tc>
          <w:tcPr>
            <w:tcW w:w="13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۹</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w:t>
            </w:r>
          </w:p>
        </w:tc>
        <w:tc>
          <w:tcPr>
            <w:tcW w:w="138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۰٫۴۵</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خ۶</w:t>
            </w:r>
          </w:p>
        </w:tc>
        <w:tc>
          <w:tcPr>
            <w:tcW w:w="13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۷</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۶</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w:t>
            </w:r>
          </w:p>
        </w:tc>
        <w:tc>
          <w:tcPr>
            <w:tcW w:w="138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۰٫۴۵</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خ۷</w:t>
            </w:r>
          </w:p>
        </w:tc>
        <w:tc>
          <w:tcPr>
            <w:tcW w:w="13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۸</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۷</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۸</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w:t>
            </w:r>
          </w:p>
        </w:tc>
        <w:tc>
          <w:tcPr>
            <w:tcW w:w="138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۰٫۲۸</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جمع</w:t>
            </w:r>
          </w:p>
        </w:tc>
        <w:tc>
          <w:tcPr>
            <w:tcW w:w="13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۸۵</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۴۵</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۴۰</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۸۴</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۱</w:t>
            </w:r>
          </w:p>
        </w:tc>
        <w:tc>
          <w:tcPr>
            <w:tcW w:w="138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۰٫۴۲</w:t>
            </w:r>
          </w:p>
        </w:tc>
      </w:tr>
    </w:tbl>
    <w:p>
      <w:pPr>
        <w:pStyle w:val="Heading3"/>
        <w:keepNext/>
        <w:bidi/>
        <w:spacing w:before="360" w:after="80"/>
        <w:jc w:val="lowKashida"/>
      </w:pPr>
      <w:r>
        <w:t>ب-۴ آزمون‌های استنباطی</w:t>
      </w:r>
    </w:p>
    <w:p>
      <w:pPr>
        <w:bidi/>
        <w:spacing w:after="40"/>
        <w:jc w:val="lowKashida"/>
      </w:pPr>
      <w:r>
        <w:rPr>
          <w:rtl/>
        </w:rPr>
        <w:t xml:space="preserve">جدول ب-۱۱ نتیجه آزمون ضریب هماهنگی کندال را در دور دوم و دور سوم نشان می‌دهد (جدول ۴-۱۰). جدول ب-۱۲ ضریب همبستگی اسپیرمن میان رتبه‌بندی دو دور را در دو سطح گویه و مؤلفه گزارش می‌کند و جدول ب-۱۳ رتبه میانگین هر گویه را در دو دور آورده است (رتبه ۱ = بالاترین میانگین؛ برای میانگین‌های برابر، میانگین رتبه)؛ رتبه مؤلفه‌ها در جدول ب-۹ آمده است.</w:t>
      </w:r>
    </w:p>
    <w:p>
      <w:pPr>
        <w:pStyle w:val="TableCaption"/>
        <w:keepNext/>
        <w:spacing w:before="160" w:after="80"/>
        <w:jc w:val="center"/>
        <w:rPr>
          <w:vanish/>
        </w:rPr>
      </w:pPr>
      <w:r>
        <w:t xml:space="preserve">جدول ب-۱۱ آزمون ضریب هماهنگی کندال (W) در دور دوم و دور سوم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5000"/>
        <w:gridCol w:w="1900"/>
        <w:gridCol w:w="1888"/>
      </w:tblGrid>
      <w:tr>
        <w:trPr>
          <w:cantSplit/>
          <w:tblHeader/>
        </w:trPr>
        <w:tc>
          <w:tcPr>
            <w:tcW w:w="5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22"/>
                <w:szCs w:val="22"/>
                <w:rtl/>
              </w:rPr>
              <w:t xml:space="preserve">شاخص</w:t>
            </w:r>
          </w:p>
        </w:tc>
        <w:tc>
          <w:tcPr>
            <w:tcW w:w="1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دور دوم</w:t>
            </w:r>
          </w:p>
        </w:tc>
        <w:tc>
          <w:tcPr>
            <w:tcW w:w="1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دور سوم</w:t>
            </w:r>
          </w:p>
        </w:tc>
      </w:tr>
      <w:tr>
        <w:trPr>
          <w:cantSplit/>
        </w:trPr>
        <w:tc>
          <w:tcPr>
            <w:tcW w:w="5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2"/>
                <w:szCs w:val="22"/>
                <w:rtl/>
              </w:rPr>
              <w:t xml:space="preserve">تعداد اعضای پانل (m)</w:t>
            </w:r>
          </w:p>
        </w:tc>
        <w:tc>
          <w:tcPr>
            <w:tcW w:w="1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۷</w:t>
            </w:r>
          </w:p>
        </w:tc>
        <w:tc>
          <w:tcPr>
            <w:tcW w:w="1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۷</w:t>
            </w:r>
          </w:p>
        </w:tc>
      </w:tr>
      <w:tr>
        <w:trPr>
          <w:cantSplit/>
        </w:trPr>
        <w:tc>
          <w:tcPr>
            <w:tcW w:w="5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2"/>
                <w:szCs w:val="22"/>
                <w:rtl/>
              </w:rPr>
              <w:t xml:space="preserve">تعداد گویه‌ها (n)</w:t>
            </w:r>
          </w:p>
        </w:tc>
        <w:tc>
          <w:tcPr>
            <w:tcW w:w="1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۲۹</w:t>
            </w:r>
          </w:p>
        </w:tc>
        <w:tc>
          <w:tcPr>
            <w:tcW w:w="1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۲۹</w:t>
            </w:r>
          </w:p>
        </w:tc>
      </w:tr>
      <w:tr>
        <w:trPr>
          <w:cantSplit/>
        </w:trPr>
        <w:tc>
          <w:tcPr>
            <w:tcW w:w="5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2"/>
                <w:szCs w:val="22"/>
                <w:rtl/>
              </w:rPr>
              <w:t xml:space="preserve">مجموع مجذور انحراف رتبه‌های جمع‌شده از میانگین (S)</w:t>
            </w:r>
          </w:p>
        </w:tc>
        <w:tc>
          <w:tcPr>
            <w:tcW w:w="1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۱۸۵۷۴</w:t>
            </w:r>
          </w:p>
        </w:tc>
        <w:tc>
          <w:tcPr>
            <w:tcW w:w="1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۴۶۴۸۵</w:t>
            </w:r>
          </w:p>
        </w:tc>
      </w:tr>
      <w:tr>
        <w:trPr>
          <w:cantSplit/>
        </w:trPr>
        <w:tc>
          <w:tcPr>
            <w:tcW w:w="5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2"/>
                <w:szCs w:val="22"/>
                <w:rtl/>
              </w:rPr>
              <w:t xml:space="preserve">جمع تصحیح همرتبگی (ΣT)</w:t>
            </w:r>
          </w:p>
        </w:tc>
        <w:tc>
          <w:tcPr>
            <w:tcW w:w="1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۲۸۲۴۸</w:t>
            </w:r>
          </w:p>
        </w:tc>
        <w:tc>
          <w:tcPr>
            <w:tcW w:w="1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۶۵۱۲۴</w:t>
            </w:r>
          </w:p>
        </w:tc>
      </w:tr>
      <w:tr>
        <w:trPr>
          <w:cantSplit/>
        </w:trPr>
        <w:tc>
          <w:tcPr>
            <w:tcW w:w="5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2"/>
                <w:szCs w:val="22"/>
                <w:rtl/>
              </w:rPr>
              <w:t xml:space="preserve">ضریب W کندال</w:t>
            </w:r>
          </w:p>
        </w:tc>
        <w:tc>
          <w:tcPr>
            <w:tcW w:w="1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۰٫۲۲۴</w:t>
            </w:r>
          </w:p>
        </w:tc>
        <w:tc>
          <w:tcPr>
            <w:tcW w:w="1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۰٫۷۵۶</w:t>
            </w:r>
          </w:p>
        </w:tc>
      </w:tr>
      <w:tr>
        <w:trPr>
          <w:cantSplit/>
        </w:trPr>
        <w:tc>
          <w:tcPr>
            <w:tcW w:w="5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2"/>
                <w:szCs w:val="22"/>
                <w:rtl/>
              </w:rPr>
              <w:t xml:space="preserve">آماره مجذور کای (χ²)</w:t>
            </w:r>
          </w:p>
        </w:tc>
        <w:tc>
          <w:tcPr>
            <w:tcW w:w="1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۴۳٫۸۷</w:t>
            </w:r>
          </w:p>
        </w:tc>
        <w:tc>
          <w:tcPr>
            <w:tcW w:w="1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۱۴۸٫۱۹</w:t>
            </w:r>
          </w:p>
        </w:tc>
      </w:tr>
      <w:tr>
        <w:trPr>
          <w:cantSplit/>
        </w:trPr>
        <w:tc>
          <w:tcPr>
            <w:tcW w:w="5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2"/>
                <w:szCs w:val="22"/>
                <w:rtl/>
              </w:rPr>
              <w:t xml:space="preserve">درجه آزادی (df)</w:t>
            </w:r>
          </w:p>
        </w:tc>
        <w:tc>
          <w:tcPr>
            <w:tcW w:w="1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۲۸</w:t>
            </w:r>
          </w:p>
        </w:tc>
        <w:tc>
          <w:tcPr>
            <w:tcW w:w="1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۲۸</w:t>
            </w:r>
          </w:p>
        </w:tc>
      </w:tr>
      <w:tr>
        <w:trPr>
          <w:cantSplit/>
        </w:trPr>
        <w:tc>
          <w:tcPr>
            <w:tcW w:w="5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2"/>
                <w:szCs w:val="22"/>
                <w:rtl/>
              </w:rPr>
              <w:t xml:space="preserve">سطح معناداری (p)</w:t>
            </w:r>
          </w:p>
        </w:tc>
        <w:tc>
          <w:tcPr>
            <w:tcW w:w="1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۰٫۰۲۸۶</w:t>
            </w:r>
          </w:p>
        </w:tc>
        <w:tc>
          <w:tcPr>
            <w:tcW w:w="1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کمتر از ۰٫۰۰۰۱</w:t>
            </w:r>
          </w:p>
        </w:tc>
      </w:tr>
    </w:tbl>
    <w:p>
      <w:pPr>
        <w:bidi/>
        <w:spacing w:after="120"/>
      </w:pPr>
    </w:p>
    <w:p>
      <w:pPr>
        <w:pStyle w:val="TableCaption"/>
        <w:keepNext/>
        <w:spacing w:before="160" w:after="80"/>
        <w:jc w:val="center"/>
        <w:rPr>
          <w:vanish/>
        </w:rPr>
      </w:pPr>
      <w:r>
        <w:t xml:space="preserve">جدول ب-۱۲ ضریب همبستگی رتبه‌ای اسپیرمن میان دور دوم و دور سوم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2400"/>
        <w:gridCol w:w="1500"/>
        <w:gridCol w:w="2400"/>
        <w:gridCol w:w="2488"/>
      </w:tblGrid>
      <w:tr>
        <w:trPr>
          <w:cantSplit/>
          <w:tblHeader/>
        </w:trPr>
        <w:tc>
          <w:tcPr>
            <w:tcW w:w="24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سطح تحلیل</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تعداد</w:t>
            </w:r>
          </w:p>
        </w:tc>
        <w:tc>
          <w:tcPr>
            <w:tcW w:w="24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ضریب اسپیرمن (ρ)</w:t>
            </w:r>
          </w:p>
        </w:tc>
        <w:tc>
          <w:tcPr>
            <w:tcW w:w="24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سطح معناداری (دودامنه)</w:t>
            </w:r>
          </w:p>
        </w:tc>
      </w:tr>
      <w:tr>
        <w:trPr>
          <w:cantSplit/>
        </w:trPr>
        <w:tc>
          <w:tcPr>
            <w:tcW w:w="24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گویه‌ها</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۲۹</w:t>
            </w:r>
          </w:p>
        </w:tc>
        <w:tc>
          <w:tcPr>
            <w:tcW w:w="24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۰٫۸۴۷</w:t>
            </w:r>
          </w:p>
        </w:tc>
        <w:tc>
          <w:tcPr>
            <w:tcW w:w="24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کمتر از ۰٫۰۰۰۱</w:t>
            </w:r>
          </w:p>
        </w:tc>
      </w:tr>
      <w:tr>
        <w:trPr>
          <w:cantSplit/>
        </w:trPr>
        <w:tc>
          <w:tcPr>
            <w:tcW w:w="24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مؤلفه‌ها</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۹</w:t>
            </w:r>
          </w:p>
        </w:tc>
        <w:tc>
          <w:tcPr>
            <w:tcW w:w="24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۰٫۸۳۳</w:t>
            </w:r>
          </w:p>
        </w:tc>
        <w:tc>
          <w:tcPr>
            <w:tcW w:w="24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۰٫۰۰۵۳</w:t>
            </w:r>
          </w:p>
        </w:tc>
      </w:tr>
    </w:tbl>
    <w:p>
      <w:pPr>
        <w:bidi/>
        <w:spacing w:after="120"/>
      </w:pPr>
    </w:p>
    <w:p>
      <w:pPr>
        <w:pStyle w:val="TableCaption"/>
        <w:keepNext/>
        <w:spacing w:before="160" w:after="80"/>
        <w:jc w:val="center"/>
        <w:rPr>
          <w:vanish/>
        </w:rPr>
      </w:pPr>
      <w:r>
        <w:t xml:space="preserve">جدول ب-۱۳ میانگین و رتبه گویه‌ها در دور دوم و دور سوم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620"/>
        <w:gridCol w:w="1250"/>
        <w:gridCol w:w="1250"/>
        <w:gridCol w:w="1500"/>
        <w:gridCol w:w="1250"/>
        <w:gridCol w:w="1250"/>
        <w:gridCol w:w="1668"/>
      </w:tblGrid>
      <w:tr>
        <w:trPr>
          <w:cantSplit/>
          <w:tblHeader/>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ردیف</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میانگین دور دوم</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میانگین دور سوم</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تغییر میانگین</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رتبه دور دوم</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رتبه دور سوم</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اختلاف رتبه</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بدون تغییر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بدون تغییر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۱۰٫۵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۶٫۵</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۳٫۱۴</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۲۷٫۵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۲۸</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۰٫۵</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۳٫۱۴</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۰٫۱۵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۲۸</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۸</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بدون تغییر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۳٫۷۱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۲۴٫۵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۷٫۵</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۳٫۵۷</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۳٫۴۳</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۲۶</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بدون تغییر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۱۲</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۳٫۱۴</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۲۷٫۵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۲۸</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۰٫۵</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بدون تغییر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۳٫۷۱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۲۴٫۵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۷٫۵</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۱۸</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۴٫۵۷</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۲۲</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۴٫۷۱</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۰٫۲۸</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۴٫۵۷</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۴٫۵۷</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۰٫۲۸</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۱۰٫۵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۲۷</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۲۸</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۴٫۵۷</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bl>
    <w:p>
      <w:pPr>
        <w:pStyle w:val="Heading2"/>
        <w:keepNext/>
        <w:pageBreakBefore/>
        <w:bidi/>
        <w:spacing w:before="0" w:after="80"/>
        <w:jc w:val="lowKashida"/>
      </w:pPr>
      <w:r>
        <w:t>پیوست پ: صنعت مواد غذایی ایران در یک نگاه</w:t>
      </w:r>
    </w:p>
    <w:p>
      <w:pPr>
        <w:bidi/>
        <w:spacing w:after="60"/>
        <w:jc w:val="lowKashida"/>
      </w:pPr>
      <w:r>
        <w:rPr>
          <w:rtl/>
        </w:rPr>
        <w:t xml:space="preserve">این پیوست تصویری کلی از صنعت مواد غذایی ایران، به عنوان بستر انجام پژوهش، ارائه می‌دهد. ارقام نقل‌شده از منابع و سال‌های گوناگون گرفته شده و به دلیل تفاوت در تعریف صنعت و سال مبنا هم‌تراز نیستند؛ از این رو برای نمایش مرتبه بزرگی به کار رفته‌اند، نه به جای آمار رسمی که در گزارش‌های سالانه مرکز آمار ایران (کارگاه‌های صنعتی ۱۰ نفر کارکن و بیشتر) منتشر می‌شود.</w:t>
      </w:r>
    </w:p>
    <w:p>
      <w:pPr>
        <w:pStyle w:val="Heading3"/>
        <w:keepNext/>
        <w:bidi/>
        <w:spacing w:before="120" w:after="80"/>
        <w:jc w:val="lowKashida"/>
      </w:pPr>
      <w:r>
        <w:t>پ-۱ تعریف و دامنه صنعت</w:t>
      </w:r>
    </w:p>
    <w:p>
      <w:pPr>
        <w:bidi/>
        <w:spacing w:after="60"/>
        <w:jc w:val="lowKashida"/>
      </w:pPr>
      <w:r>
        <w:rPr>
          <w:rtl/>
        </w:rPr>
        <w:t xml:space="preserve">صنعت مواد غذایی مجموعه فعالیت‌های تولید، فرآوری، بسته‌بندی و توزیع محصولات خوراکی و آشامیدنی است (</w:t>
      </w:r>
      <w:r>
        <w:rPr>
          <w:rtl/>
        </w:rPr>
        <w:t xml:space="preserve">بخش ۲-۲-۵</w:t>
      </w:r>
      <w:r>
        <w:rPr>
          <w:rtl/>
        </w:rPr>
        <w:t xml:space="preserve">). در طبقه‌بندی بین‌المللی فعالیت‌های اقتصادی (</w:t>
      </w:r>
      <w:r>
        <w:rPr>
          <w:rFonts w:ascii="Times New Roman" w:hAnsi="Times New Roman" w:cs="Times New Roman" w:eastAsia="Times New Roman"/>
        </w:rPr>
        <w:t xml:space="preserve">ISIC</w:t>
      </w:r>
      <w:r>
        <w:rPr>
          <w:rtl/>
        </w:rPr>
        <w:t xml:space="preserve">)، تولید محصولات غذایی و تولید نوشیدنی‌ها دو بخش جداگانه‌اند (در ویرایش چهارم، بخش‌های ۱۰ و ۱۱). زیربخش‌های اصلی آن در ایران عبارت‌اند از فرآورده‌های لبنی، گوشت و فرآورده‌های گوشتی، روغن‌ها و چربی‌های خوراکی، آرد و فرآورده‌های غلات، قند و شکر، شیرینی و شکلات، کنسرو و فرآورده‌های میوه و سبزی و نوشیدنی‌ها. محصول شرکت‌های محل فعالیت اعضای پانل این پژوهش (فرآورده‌های لبنی، کره و حلوا ارده؛ جدول ۴-۵) نمونه‌هایی از همین زیربخش‌هاست.</w:t>
      </w:r>
    </w:p>
    <w:p>
      <w:pPr>
        <w:pStyle w:val="Heading3"/>
        <w:keepNext/>
        <w:bidi/>
        <w:spacing w:before="120" w:after="80"/>
        <w:jc w:val="lowKashida"/>
      </w:pPr>
      <w:r>
        <w:t>پ-۲ جایگاه اقتصادی</w:t>
      </w:r>
    </w:p>
    <w:p>
      <w:pPr>
        <w:keepNext/>
        <w:bidi/>
        <w:spacing w:after="0"/>
        <w:jc w:val="lowKashida"/>
      </w:pPr>
      <w:r>
        <w:rPr>
          <w:rtl/>
        </w:rPr>
        <w:t xml:space="preserve">صنایع غذایی بخش قابل‌توجهی از اشتغال و ارزش افزوده صنعتی کشور را در بر می‌گیرد. جدول پ-۱ چند شاخص گزارش‌شده را، به نقل از اظهارات رئیس کمیسیون صنایع غذایی اتاق ایران در اردیبهشت ۱۴۰۳، نشان می‌دهد. سهم ایران از صادرات جهانی این صنعت اندک است؛ قلی‌پور و همکاران (۱۴۰۳) نیز در بررسی فرصت‌ها و چالش‌های تجارت محصولات غذایی ایران به بازار عمان نشان داده‌اند که ایران در ابتدای زنجیره ارزش این صنعت قرار دارد، فاقد تمایز محصول، صرفه‌های مقیاس و مزیت رقابتی کافی است و میان تجارت واقعی و ظرفیت بالقوه آن شکاف زیادی وجود دارد.</w:t>
      </w:r>
    </w:p>
    <w:p>
      <w:pPr>
        <w:pStyle w:val="TableCaption"/>
        <w:keepNext/>
        <w:spacing w:before="160" w:after="80"/>
        <w:jc w:val="center"/>
        <w:rPr>
          <w:vanish/>
        </w:rPr>
      </w:pPr>
      <w:r>
        <w:t xml:space="preserve">جدول پ-۱ شاخص‌های گزارش‌شده درباره صنعت مواد غذایی ایران (منبع: خبرگزاری مهر، ۱۴۰۳)</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5200"/>
        <w:gridCol w:w="3588"/>
      </w:tblGrid>
      <w:tr>
        <w:trPr>
          <w:cantSplit/>
          <w:tblHeader/>
        </w:trPr>
        <w:tc>
          <w:tcPr>
            <w:tcW w:w="5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شاخص</w:t>
            </w:r>
          </w:p>
        </w:tc>
        <w:tc>
          <w:tcPr>
            <w:tcW w:w="35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مقدار گزارش‌شده</w:t>
            </w:r>
          </w:p>
        </w:tc>
      </w:tr>
      <w:tr>
        <w:trPr>
          <w:cantSplit/>
        </w:trPr>
        <w:tc>
          <w:tcPr>
            <w:tcW w:w="5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سهم صنعت از تولید ناخالص داخلی</w:t>
            </w:r>
          </w:p>
        </w:tc>
        <w:tc>
          <w:tcPr>
            <w:tcW w:w="35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حدود ۳٫۷ درصد</w:t>
            </w:r>
          </w:p>
        </w:tc>
      </w:tr>
      <w:tr>
        <w:trPr>
          <w:cantSplit/>
        </w:trPr>
        <w:tc>
          <w:tcPr>
            <w:tcW w:w="5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سهم صنعت از اشتغال صنعتی کشور</w:t>
            </w:r>
          </w:p>
        </w:tc>
        <w:tc>
          <w:tcPr>
            <w:tcW w:w="35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حدود ۱۸ درصد</w:t>
            </w:r>
          </w:p>
        </w:tc>
      </w:tr>
      <w:tr>
        <w:trPr>
          <w:cantSplit/>
        </w:trPr>
        <w:tc>
          <w:tcPr>
            <w:tcW w:w="5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سهم صنعت از ارزش افزوده بخش صنعت</w:t>
            </w:r>
          </w:p>
        </w:tc>
        <w:tc>
          <w:tcPr>
            <w:tcW w:w="35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حدود ۱۱ درصد</w:t>
            </w:r>
          </w:p>
        </w:tc>
      </w:tr>
      <w:tr>
        <w:trPr>
          <w:cantSplit/>
        </w:trPr>
        <w:tc>
          <w:tcPr>
            <w:tcW w:w="5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صادرات صنایع غذایی ایران در سال ۱۴۰۲</w:t>
            </w:r>
          </w:p>
        </w:tc>
        <w:tc>
          <w:tcPr>
            <w:tcW w:w="35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حدود ۱٫۸۱ میلیارد دلار</w:t>
            </w:r>
          </w:p>
        </w:tc>
      </w:tr>
      <w:tr>
        <w:trPr>
          <w:cantSplit/>
        </w:trPr>
        <w:tc>
          <w:tcPr>
            <w:tcW w:w="5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ارزش صادرات جهانی صنایع غذایی در سال ۲۰۲۳</w:t>
            </w:r>
          </w:p>
        </w:tc>
        <w:tc>
          <w:tcPr>
            <w:tcW w:w="35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حدود ۷۰۰ میلیارد دلار</w:t>
            </w:r>
          </w:p>
        </w:tc>
      </w:tr>
      <w:tr>
        <w:trPr>
          <w:cantSplit/>
        </w:trPr>
        <w:tc>
          <w:tcPr>
            <w:tcW w:w="5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سهم ایران از صادرات جهانی صنایع غذایی</w:t>
            </w:r>
          </w:p>
        </w:tc>
        <w:tc>
          <w:tcPr>
            <w:tcW w:w="35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حدود ۰٫۳ درصد</w:t>
            </w:r>
          </w:p>
        </w:tc>
      </w:tr>
    </w:tbl>
    <w:p>
      <w:pPr>
        <w:bidi/>
        <w:spacing w:after="60"/>
      </w:pPr>
    </w:p>
    <w:p>
      <w:pPr>
        <w:pStyle w:val="Heading3"/>
        <w:keepNext/>
        <w:bidi/>
        <w:spacing w:before="120" w:after="80"/>
        <w:jc w:val="lowKashida"/>
      </w:pPr>
      <w:r>
        <w:t>پ-۳ نهاده‌ها و زنجیره تأمین</w:t>
      </w:r>
    </w:p>
    <w:p>
      <w:pPr>
        <w:bidi/>
        <w:spacing w:after="60"/>
        <w:jc w:val="lowKashida"/>
      </w:pPr>
      <w:r>
        <w:rPr>
          <w:rtl/>
        </w:rPr>
        <w:t xml:space="preserve">زنجیره تأمین این صنعت به محصولات کشاورزی و دامی وابسته است؛ از این رو عرضه مواد اولیه تابع شرایط اقلیمی و فصلی است و بخشی از مواد اولیه و ملزومات بسته‌بندی به ارز و واردات بستگی دارد. نوسان نرخ ارز، محدودیت‌های مقطعی واردات و تحریم‌ها بهای تمام‌شده و پایداری تأمین را متأثر می‌سازد؛ کریمی و همکاران (۱۴۰۳) در الگوی تحلیل اختلالات زنجیره تأمین مواد غذایی، اختلال‌ها را به تاب‌آوری زنجیره و موقعیت بازاری آن مرتبط می‌دانند. ماندگاری محدود بسیاری از محصولات نیز سرعت گردش در کانال توزیع را اهمیتی ویژه می‌بخشد.</w:t>
      </w:r>
    </w:p>
    <w:p>
      <w:pPr>
        <w:pStyle w:val="Heading3"/>
        <w:keepNext/>
        <w:bidi/>
        <w:spacing w:before="120" w:after="80"/>
        <w:jc w:val="lowKashida"/>
      </w:pPr>
      <w:r>
        <w:t>پ-۴ توزیع و فروش</w:t>
      </w:r>
    </w:p>
    <w:p>
      <w:pPr>
        <w:bidi/>
        <w:spacing w:after="60"/>
        <w:jc w:val="lowKashida"/>
      </w:pPr>
      <w:r>
        <w:rPr>
          <w:rtl/>
        </w:rPr>
        <w:t xml:space="preserve">فروش محصولات غذایی در ایران عمدتاً از راه شبکه‌ای از شرکت‌های پخش، عمده‌فروشان و خرده‌فروشان انجام می‌شود. سیدغفوری و همکاران (۱۴۰۳) با رویکرد فراترکیب، عوامل اثرگذار بر انتخاب راهبرد توزیع در صنایع غذایی را احصا کرده‌اند (۲۳ مقاله، ۸۵ شاخص در ۱۶ مؤلفه). برای بنگاه تک‌محصولی، که باید هزینه ثابت پخش را میان یک قلم کالا سرشکن کند و در برابر شبکه خرده‌فروشی چندمحصولی قدرت چانه‌زنی اندکی دارد، همین ساختار یکی از ریشه‌های چالش فروش است (مؤلفه پنجم جدول ۴-۱۲).</w:t>
      </w:r>
    </w:p>
    <w:p>
      <w:pPr>
        <w:pStyle w:val="Heading3"/>
        <w:keepNext/>
        <w:bidi/>
        <w:spacing w:before="120" w:after="80"/>
        <w:jc w:val="lowKashida"/>
      </w:pPr>
      <w:r>
        <w:t>پ-۵ مقررات و قیمت‌گذاری</w:t>
      </w:r>
    </w:p>
    <w:p>
      <w:pPr>
        <w:bidi/>
        <w:spacing w:after="60"/>
        <w:jc w:val="lowKashida"/>
      </w:pPr>
      <w:r>
        <w:rPr>
          <w:rtl/>
        </w:rPr>
        <w:t xml:space="preserve">پیوند مستقیم محصولات غذایی با سلامت عمومی، تولید و عرضه آن‌ها را مشمول الزامات بهداشتی و استاندارد کرده است؛ مانگلا و همکاران (۲۰۲۱) چالش‌های ابتکارات ایمنی مواد غذایی، از جمله چالش‌های مربوط به سیاست‌گذاری و الزامات دولتی، را در یک اقتصاد نوظهور بررسی کرده‌اند. افزون بر آن، قیمت بخشی از اقلام اساسی با نظارت یا تعیین دولت انجام می‌شود و در دوره‌های تورمی، فاصله میان بهای تمام‌شده و قیمت مجاز فروش، حاشیه سود بنگاه را تحت فشار می‌گذارد؛ گویه «افزایش بهای تمام‌شده و فشار بر حاشیه سود» نیز در دور سوم بالاترین میانگین (۵٫۰۰) را داشت.</w:t>
      </w:r>
    </w:p>
    <w:p>
      <w:pPr>
        <w:pStyle w:val="Heading3"/>
        <w:keepNext/>
        <w:bidi/>
        <w:spacing w:before="120" w:after="80"/>
        <w:jc w:val="lowKashida"/>
      </w:pPr>
      <w:r>
        <w:t>پ-۶ جمع‌بندی و پیوند با پژوهش</w:t>
      </w:r>
    </w:p>
    <w:p>
      <w:pPr>
        <w:bidi/>
        <w:spacing w:after="0"/>
        <w:jc w:val="lowKashida"/>
      </w:pPr>
      <w:r>
        <w:rPr>
          <w:rtl/>
        </w:rPr>
        <w:t xml:space="preserve">وابستگی به نهاده‌های کشاورزی و وارداتی، شبکه توزیع پرهزینه و پراکنده، الزامات نظارتی و حساسیت قیمتی مصرف‌کننده، شرایطی می‌سازد که بنگاه تک‌محصولی، بی‌بهره از سپر تنوع محصولی، در آن آسیب‌پذیرتر است. همین بستر در یافته‌های فصل چهارم بازتاب دارد: سه مؤلفه نخست رتبه‌بندی نهایی، یعنی فشارهای اقتصاد کلان، تغییر ذائقه مصرف‌کننده و شدت رقابت، همگی برون‌سازمانی‌اند (جدول ۴-۱۳).</w:t>
      </w:r>
    </w:p>
    <w:sectPr w:rsidR="00EF16F2">
      <w:pgSz w:w="11906" w:h="16838"/>
      <w:pgMar w:top="1701" w:right="1701" w:bottom="1417" w:left="1417"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517047" w14:textId="77777777" w:rsidR="00414E0E" w:rsidRDefault="00414E0E" w:rsidP="00414E0E">
      <w:pPr>
        <w:spacing w:line="240" w:lineRule="auto"/>
      </w:pPr>
      <w:r>
        <w:separator/>
      </w:r>
    </w:p>
  </w:endnote>
  <w:endnote w:type="continuationSeparator" w:id="0">
    <w:p w14:paraId="7DA590FA" w14:textId="77777777" w:rsidR="00414E0E" w:rsidRDefault="00414E0E" w:rsidP="00414E0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BBB11D" w14:textId="77777777" w:rsidR="00414E0E" w:rsidRDefault="00414E0E" w:rsidP="00414E0E">
      <w:pPr>
        <w:spacing w:line="240" w:lineRule="auto"/>
      </w:pPr>
      <w:r>
        <w:separator/>
      </w:r>
    </w:p>
  </w:footnote>
  <w:footnote w:type="continuationSeparator" w:id="0">
    <w:p w14:paraId="0AAFFE1E" w14:textId="77777777" w:rsidR="00414E0E" w:rsidRDefault="00414E0E" w:rsidP="00414E0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9CE0CA7"/>
    <w:multiLevelType w:val="hybridMultilevel"/>
    <w:tmpl w:val="1A2E951E"/>
    <w:lvl w:ilvl="0" w:tplc="40348366">
      <w:start w:val="1"/>
      <w:numFmt w:val="bullet"/>
      <w:lvlText w:val="●"/>
      <w:lvlJc w:val="left"/>
      <w:pPr>
        <w:ind w:left="720" w:hanging="360"/>
      </w:pPr>
    </w:lvl>
    <w:lvl w:ilvl="1" w:tplc="84845566">
      <w:start w:val="1"/>
      <w:numFmt w:val="bullet"/>
      <w:lvlText w:val="○"/>
      <w:lvlJc w:val="left"/>
      <w:pPr>
        <w:ind w:left="1440" w:hanging="360"/>
      </w:pPr>
    </w:lvl>
    <w:lvl w:ilvl="2" w:tplc="BD9A7008">
      <w:start w:val="1"/>
      <w:numFmt w:val="bullet"/>
      <w:lvlText w:val="■"/>
      <w:lvlJc w:val="left"/>
      <w:pPr>
        <w:ind w:left="2160" w:hanging="360"/>
      </w:pPr>
    </w:lvl>
    <w:lvl w:ilvl="3" w:tplc="72DCD10E">
      <w:start w:val="1"/>
      <w:numFmt w:val="bullet"/>
      <w:lvlText w:val="●"/>
      <w:lvlJc w:val="left"/>
      <w:pPr>
        <w:ind w:left="2880" w:hanging="360"/>
      </w:pPr>
    </w:lvl>
    <w:lvl w:ilvl="4" w:tplc="A82E5F9E">
      <w:start w:val="1"/>
      <w:numFmt w:val="bullet"/>
      <w:lvlText w:val="○"/>
      <w:lvlJc w:val="left"/>
      <w:pPr>
        <w:ind w:left="3600" w:hanging="360"/>
      </w:pPr>
    </w:lvl>
    <w:lvl w:ilvl="5" w:tplc="CB20117C">
      <w:start w:val="1"/>
      <w:numFmt w:val="bullet"/>
      <w:lvlText w:val="■"/>
      <w:lvlJc w:val="left"/>
      <w:pPr>
        <w:ind w:left="4320" w:hanging="360"/>
      </w:pPr>
    </w:lvl>
    <w:lvl w:ilvl="6" w:tplc="0986B4DC">
      <w:start w:val="1"/>
      <w:numFmt w:val="bullet"/>
      <w:lvlText w:val="●"/>
      <w:lvlJc w:val="left"/>
      <w:pPr>
        <w:ind w:left="5040" w:hanging="360"/>
      </w:pPr>
    </w:lvl>
    <w:lvl w:ilvl="7" w:tplc="EB665D00">
      <w:start w:val="1"/>
      <w:numFmt w:val="bullet"/>
      <w:lvlText w:val="●"/>
      <w:lvlJc w:val="left"/>
      <w:pPr>
        <w:ind w:left="5760" w:hanging="360"/>
      </w:pPr>
    </w:lvl>
    <w:lvl w:ilvl="8" w:tplc="5540EAF2">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4E0E"/>
    <w:rsid w:val="00414E0E"/>
    <w:rsid w:val="0048646F"/>
    <w:rsid w:val="00723EBE"/>
    <w:rsid w:val="00AF356D"/>
    <w:rsid w:val="00E51E8F"/>
    <w:rsid w:val="00EF16F2"/>
    <w:rsid w:val="00F33EF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D6A6E7"/>
  <w15:chartTrackingRefBased/>
  <w15:docId w15:val="{AD187049-148D-4A56-A71D-96D1F10EA2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4E0E"/>
    <w:pPr>
      <w:spacing w:after="0" w:line="276" w:lineRule="auto"/>
    </w:pPr>
    <w:rPr>
      <w:rFonts w:ascii="B Nazanin" w:eastAsia="B Nazanin" w:hAnsi="B Nazanin" w:cs="B Nazanin"/>
      <w:sz w:val="28"/>
      <w:szCs w:val="28"/>
      <w:lang w:bidi="fa-IR"/>
    </w:rPr>
  </w:style>
  <w:style w:type="paragraph" w:styleId="Heading1">
    <w:name w:val="heading 1"/>
    <w:link w:val="Heading1Char"/>
    <w:uiPriority w:val="9"/>
    <w:qFormat/>
    <w:rsid w:val="00414E0E"/>
    <w:pPr>
      <w:spacing w:after="0" w:line="240" w:lineRule="auto"/>
      <w:outlineLvl w:val="0"/>
    </w:pPr>
    <w:rPr>
      <w:rFonts w:ascii="B Nazanin" w:eastAsia="B Nazanin" w:hAnsi="B Nazanin" w:cs="B Nazanin"/>
      <w:b/>
      <w:bCs/>
      <w:color w:val="000000"/>
      <w:sz w:val="36"/>
      <w:szCs w:val="36"/>
      <w:rtl/>
      <w:lang w:bidi="fa-IR"/>
    </w:rPr>
  </w:style>
  <w:style w:type="paragraph" w:styleId="Heading2">
    <w:name w:val="heading 2"/>
    <w:link w:val="Heading2Char"/>
    <w:uiPriority w:val="9"/>
    <w:unhideWhenUsed/>
    <w:qFormat/>
    <w:rsid w:val="00414E0E"/>
    <w:pPr>
      <w:spacing w:after="0" w:line="240" w:lineRule="auto"/>
      <w:outlineLvl w:val="1"/>
    </w:pPr>
    <w:rPr>
      <w:rFonts w:ascii="B Nazanin" w:eastAsia="B Nazanin" w:hAnsi="B Nazanin" w:cs="B Nazanin"/>
      <w:b/>
      <w:bCs/>
      <w:color w:val="000000"/>
      <w:sz w:val="28"/>
      <w:szCs w:val="28"/>
      <w:rtl/>
      <w:lang w:bidi="fa-IR"/>
    </w:rPr>
  </w:style>
  <w:style w:type="paragraph" w:styleId="Heading3">
    <w:name w:val="heading 3"/>
    <w:link w:val="Heading3Char"/>
    <w:uiPriority w:val="9"/>
    <w:unhideWhenUsed/>
    <w:qFormat/>
    <w:rsid w:val="00414E0E"/>
    <w:pPr>
      <w:spacing w:after="0" w:line="240" w:lineRule="auto"/>
      <w:outlineLvl w:val="2"/>
    </w:pPr>
    <w:rPr>
      <w:rFonts w:ascii="B Nazanin" w:eastAsia="B Nazanin" w:hAnsi="B Nazanin" w:cs="B Nazanin"/>
      <w:b/>
      <w:bCs/>
      <w:color w:val="000000"/>
      <w:sz w:val="28"/>
      <w:szCs w:val="28"/>
      <w:rtl/>
      <w:lang w:bidi="fa-IR"/>
    </w:rPr>
  </w:style>
  <w:style w:type="paragraph" w:styleId="Heading4">
    <w:name w:val="heading 4"/>
    <w:link w:val="Heading4Char"/>
    <w:uiPriority w:val="9"/>
    <w:unhideWhenUsed/>
    <w:qFormat/>
    <w:rsid w:val="00414E0E"/>
    <w:pPr>
      <w:spacing w:after="0" w:line="240" w:lineRule="auto"/>
      <w:outlineLvl w:val="3"/>
    </w:pPr>
    <w:rPr>
      <w:rFonts w:ascii="B Nazanin" w:eastAsia="B Nazanin" w:hAnsi="B Nazanin" w:cs="B Nazanin"/>
      <w:b/>
      <w:bCs/>
      <w:color w:val="000000"/>
      <w:sz w:val="28"/>
      <w:szCs w:val="28"/>
      <w:rtl/>
      <w:lang w:bidi="fa-I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4E0E"/>
    <w:rPr>
      <w:rFonts w:ascii="B Nazanin" w:eastAsia="B Nazanin" w:hAnsi="B Nazanin" w:cs="B Nazanin"/>
      <w:b/>
      <w:bCs/>
      <w:color w:val="000000"/>
      <w:sz w:val="36"/>
      <w:szCs w:val="36"/>
      <w:lang w:bidi="fa-IR"/>
    </w:rPr>
  </w:style>
  <w:style w:type="character" w:customStyle="1" w:styleId="Heading2Char">
    <w:name w:val="Heading 2 Char"/>
    <w:basedOn w:val="DefaultParagraphFont"/>
    <w:link w:val="Heading2"/>
    <w:uiPriority w:val="9"/>
    <w:rsid w:val="00414E0E"/>
    <w:rPr>
      <w:rFonts w:ascii="B Nazanin" w:eastAsia="B Nazanin" w:hAnsi="B Nazanin" w:cs="B Nazanin"/>
      <w:b/>
      <w:bCs/>
      <w:color w:val="000000"/>
      <w:sz w:val="28"/>
      <w:szCs w:val="28"/>
      <w:lang w:bidi="fa-IR"/>
    </w:rPr>
  </w:style>
  <w:style w:type="character" w:customStyle="1" w:styleId="Heading3Char">
    <w:name w:val="Heading 3 Char"/>
    <w:basedOn w:val="DefaultParagraphFont"/>
    <w:link w:val="Heading3"/>
    <w:uiPriority w:val="9"/>
    <w:rsid w:val="00414E0E"/>
    <w:rPr>
      <w:rFonts w:ascii="B Nazanin" w:eastAsia="B Nazanin" w:hAnsi="B Nazanin" w:cs="B Nazanin"/>
      <w:b/>
      <w:bCs/>
      <w:color w:val="000000"/>
      <w:sz w:val="28"/>
      <w:szCs w:val="28"/>
      <w:lang w:bidi="fa-IR"/>
    </w:rPr>
  </w:style>
  <w:style w:type="character" w:customStyle="1" w:styleId="Heading4Char">
    <w:name w:val="Heading 4 Char"/>
    <w:basedOn w:val="DefaultParagraphFont"/>
    <w:link w:val="Heading4"/>
    <w:uiPriority w:val="9"/>
    <w:rsid w:val="00414E0E"/>
    <w:rPr>
      <w:rFonts w:ascii="B Nazanin" w:eastAsia="B Nazanin" w:hAnsi="B Nazanin" w:cs="B Nazanin"/>
      <w:b/>
      <w:bCs/>
      <w:color w:val="000000"/>
      <w:sz w:val="28"/>
      <w:szCs w:val="28"/>
      <w:lang w:bidi="fa-IR"/>
    </w:rPr>
  </w:style>
  <w:style w:type="paragraph" w:styleId="ListParagraph">
    <w:name w:val="List Paragraph"/>
    <w:qFormat/>
    <w:rsid w:val="00414E0E"/>
    <w:pPr>
      <w:spacing w:after="0" w:line="276" w:lineRule="auto"/>
    </w:pPr>
    <w:rPr>
      <w:rFonts w:ascii="B Nazanin" w:eastAsia="B Nazanin" w:hAnsi="B Nazanin" w:cs="B Nazanin"/>
      <w:sz w:val="28"/>
      <w:szCs w:val="28"/>
      <w:lang w:bidi="fa-IR"/>
    </w:rPr>
  </w:style>
  <w:style w:type="character" w:styleId="FootnoteReference">
    <w:name w:val="footnote reference"/>
    <w:uiPriority w:val="99"/>
    <w:semiHidden/>
    <w:unhideWhenUsed/>
    <w:rsid w:val="00414E0E"/>
    <w:rPr>
      <w:vertAlign w:val="superscript"/>
    </w:rPr>
  </w:style>
  <w:style w:type="paragraph" w:customStyle="1" w:styleId="TableCaption">
    <w:name w:val="TableCaption"/>
    <w:rsid w:val="00414E0E"/>
    <w:pPr>
      <w:bidi/>
      <w:spacing w:after="0" w:line="240" w:lineRule="auto"/>
      <w:jc w:val="center"/>
    </w:pPr>
    <w:rPr>
      <w:rFonts w:ascii="B Nazanin" w:eastAsia="B Nazanin" w:hAnsi="B Nazanin" w:cs="B Nazanin"/>
      <w:b/>
      <w:bCs/>
      <w:sz w:val="24"/>
      <w:szCs w:val="24"/>
      <w:rtl/>
      <w:lang w:bidi="fa-IR"/>
    </w:rPr>
  </w:style>
  <w:style w:type="paragraph" w:customStyle="1" w:styleId="CaptionSource">
    <w:name w:val="CaptionSource"/>
    <w:rsid w:val="00414E0E"/>
    <w:pPr>
      <w:bidi/>
      <w:spacing w:after="0" w:line="240" w:lineRule="auto"/>
      <w:jc w:val="center"/>
    </w:pPr>
    <w:rPr>
      <w:rFonts w:ascii="B Nazanin" w:eastAsia="B Nazanin" w:hAnsi="B Nazanin" w:cs="B Nazanin"/>
      <w:b/>
      <w:bCs/>
      <w:sz w:val="24"/>
      <w:szCs w:val="24"/>
      <w:rtl/>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3378</Words>
  <Characters>19256</Characters>
  <Application>Microsoft Office Word</Application>
  <DocSecurity>0</DocSecurity>
  <Lines>160</Lines>
  <Paragraphs>45</Paragraphs>
  <ScaleCrop>false</ScaleCrop>
  <Company/>
  <LinksUpToDate>false</LinksUpToDate>
  <CharactersWithSpaces>22589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پیوست‌ها</dc:title>
  <dc:subject/>
  <dc:creator>taha abdollahi</dc:creator>
  <cp:keywords/>
  <dc:description/>
  <cp:lastModifiedBy>taha abdollahi</cp:lastModifiedBy>
  <cp:revision>1</cp:revision>
  <dcterms:created xsi:type="dcterms:W3CDTF">2026-10-21T09:56:00Z</dcterms:created>
  <dcterms:modified xsi:type="dcterms:W3CDTF">2026-10-21T09:57:00Z</dcterms:modified>
</cp:coreProperties>
</file>