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after="40"/>
        <w:jc w:val="center"/>
      </w:pPr>
      <w:r>
        <w:rPr>
          <w:b/>
          <w:bCs/>
          <w:sz w:val="40"/>
          <w:szCs w:val="40"/>
          <w:rtl/>
        </w:rPr>
        <w:t xml:space="preserve">پرسشنامه مقایسه زوجی</w:t>
      </w:r>
    </w:p>
    <w:p>
      <w:pPr>
        <w:bidi/>
        <w:spacing w:after="200"/>
        <w:jc w:val="center"/>
      </w:pPr>
      <w:r>
        <w:rPr>
          <w:sz w:val="26"/>
          <w:szCs w:val="26"/>
          <w:rtl/>
        </w:rPr>
        <w:t xml:space="preserve">وزن‌دهی چالش‌های فروش در شرکت‌های تک‌محصولی فعال در صنعت مواد غذایی به روش فرایند تحلیل سلسله‌مراتبی (</w:t>
      </w:r>
      <w:r>
        <w:rPr>
          <w:rFonts w:ascii="Times New Roman" w:hAnsi="Times New Roman" w:cs="Times New Roman" w:eastAsia="Times New Roman"/>
          <w:sz w:val="26"/>
          <w:szCs w:val="26"/>
        </w:rPr>
        <w:t xml:space="preserve">AHP</w:t>
      </w:r>
      <w:r>
        <w:rPr>
          <w:sz w:val="26"/>
          <w:szCs w:val="26"/>
          <w:rtl/>
        </w:rPr>
        <w:t xml:space="preserve">)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300"/>
        <w:gridCol w:w="4338"/>
      </w:tblGrid>
      <w:tr>
        <w:trPr>
          <w:cantSplit/>
        </w:trPr>
        <w:tc>
          <w:tcPr>
            <w:tcW w:w="5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2"/>
                <w:szCs w:val="22"/>
                <w:rtl/>
              </w:rPr>
              <w:t xml:space="preserve">کد خبره (مطابق دورهای پیشین، خ۱ تا خ۷)</w:t>
            </w:r>
          </w:p>
        </w:tc>
        <w:tc>
          <w:tcPr>
            <w:tcW w:w="43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w="5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2"/>
                <w:szCs w:val="22"/>
                <w:rtl/>
              </w:rPr>
              <w:t xml:space="preserve">تاریخ تکمیل</w:t>
            </w:r>
          </w:p>
        </w:tc>
        <w:tc>
          <w:tcPr>
            <w:tcW w:w="43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w="5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2"/>
                <w:szCs w:val="22"/>
                <w:rtl/>
              </w:rPr>
              <w:t xml:space="preserve">راه ارتباطی پژوهشگر برای پیگیری</w:t>
            </w:r>
          </w:p>
        </w:tc>
        <w:tc>
          <w:tcPr>
            <w:tcW w:w="43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/>
            </w:r>
          </w:p>
        </w:tc>
      </w:tr>
    </w:tbl>
    <w:p>
      <w:pPr>
        <w:bidi/>
        <w:spacing w:after="160"/>
      </w:pPr>
    </w:p>
    <w:p>
      <w:pPr>
        <w:pStyle w:val="Heading2"/>
        <w:keepNext/>
        <w:bidi/>
        <w:spacing w:before="120" w:after="80"/>
        <w:jc w:val="lowKashida"/>
      </w:pPr>
      <w:r>
        <w:t>۱. هدف و ساختار پرسشنامه</w:t>
      </w:r>
    </w:p>
    <w:p>
      <w:pPr>
        <w:bidi/>
        <w:spacing w:after="100"/>
        <w:jc w:val="lowKashida"/>
      </w:pPr>
      <w:r>
        <w:rPr>
          <w:sz w:val="24"/>
          <w:szCs w:val="24"/>
          <w:rtl/>
        </w:rPr>
        <w:t xml:space="preserve">در سه دور دلفی، شما و سایر اعضای پانل ۲۹ چالش فروش در شرکت‌های تک‌محصولی فعال در صنعت مواد غذایی (گویه) را شناسایی و امتیازدهی کردید. این گویه‌ها بر پایه شباهت مضمونی در نُه گروه (مؤلفه) سازمان‌دهی شده‌اند. برای آنکه وزن هر مؤلفه و هر گویه با روش فرایند تحلیل سلسله‌مراتبی (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AHP</w:t>
      </w:r>
      <w:r>
        <w:rPr>
          <w:sz w:val="24"/>
          <w:szCs w:val="24"/>
          <w:rtl/>
        </w:rPr>
        <w:t xml:space="preserve">) به‌دقت تعیین شود، از شما خواسته می‌شود چالش‌ها را دو به دو با یکدیگر مقایسه کنید.</w:t>
      </w:r>
    </w:p>
    <w:p>
      <w:pPr>
        <w:bidi/>
        <w:spacing w:after="100"/>
        <w:jc w:val="lowKashida"/>
      </w:pPr>
      <w:r>
        <w:rPr>
          <w:sz w:val="24"/>
          <w:szCs w:val="24"/>
          <w:rtl/>
        </w:rPr>
        <w:t xml:space="preserve">پرسشنامه دو بخش دارد. در بخش الف، نُه مؤلفه دو به دو با هم مقایسه می‌شوند (۳۶ مقایسه) و در بخش ب، گویه‌های درون هر مؤلفه دو به دو با هم مقایسه می‌شوند (۳۴ مقایسه). در مجموع ۷۰ مقایسه است و تکمیل آن حدود ۳۰ تا ۴۰ دقیقه زمان می‌برد. فهرست مؤلفه‌ها و گویه‌ها، با کدهای م۱ تا م۹ و گ۱ تا گ۲۹، در بخش ۳ آمده است.</w:t>
      </w:r>
    </w:p>
    <w:p>
      <w:pPr>
        <w:bidi/>
        <w:spacing w:after="100"/>
        <w:jc w:val="lowKashida"/>
      </w:pPr>
      <w:r>
        <w:rPr>
          <w:b/>
          <w:bCs/>
          <w:sz w:val="24"/>
          <w:szCs w:val="24"/>
          <w:rtl/>
        </w:rPr>
        <w:t xml:space="preserve">معیار مقایسه در همهٔ ردیف‌ها یکی است: </w:t>
      </w:r>
      <w:r>
        <w:rPr>
          <w:sz w:val="24"/>
          <w:szCs w:val="24"/>
          <w:rtl/>
        </w:rPr>
        <w:t xml:space="preserve">کدام‌یک برای فروش یک شرکت تک‌محصولی فعال در صنعت مواد غذایی چالش مهم‌تری است و تا چه اندازه؟</w:t>
      </w:r>
    </w:p>
    <w:p>
      <w:pPr>
        <w:pStyle w:val="Heading2"/>
        <w:keepNext/>
        <w:bidi/>
        <w:spacing w:before="160" w:after="80"/>
        <w:jc w:val="lowKashida"/>
      </w:pPr>
      <w:r>
        <w:t>۲. راهنمای تکمیل</w:t>
      </w:r>
    </w:p>
    <w:p>
      <w:pPr>
        <w:bidi/>
        <w:spacing w:after="100"/>
        <w:ind w:left="360" w:hanging="360"/>
        <w:jc w:val="lowKashida"/>
      </w:pPr>
      <w:r>
        <w:rPr>
          <w:sz w:val="24"/>
          <w:szCs w:val="24"/>
          <w:rtl/>
        </w:rPr>
        <w:t xml:space="preserve">۱. در هر ردیف دو مورد «الف» و «ب» آمده است. با تکیه بر تجربهٔ خود و بر پایهٔ معیار بالا، تعیین کنید کدام‌یک مهم‌تر است.</w:t>
      </w:r>
    </w:p>
    <w:p>
      <w:pPr>
        <w:bidi/>
        <w:spacing w:after="100"/>
        <w:ind w:left="360" w:hanging="360"/>
        <w:jc w:val="lowKashida"/>
      </w:pPr>
      <w:r>
        <w:rPr>
          <w:sz w:val="24"/>
          <w:szCs w:val="24"/>
          <w:rtl/>
        </w:rPr>
        <w:t xml:space="preserve">۲. اگر «الف» مهم‌تر است، یکی از عددهای ۲ تا ۹ را در سمت «الف» (سمت راست) علامت بزنید؛ اگر «ب» مهم‌تر است، یکی از عددهای ۲ تا ۹ را در سمت «ب» (سمت چپ) علامت بزنید؛ اگر هر دو یک‌اندازه‌اند، عدد ۱ (ستون میانی) را علامت بزنید. عدد بزرگ‌تر یعنی برتری بیشتر (جدول ۱).</w:t>
      </w:r>
    </w:p>
    <w:p>
      <w:pPr>
        <w:bidi/>
        <w:spacing w:after="100"/>
        <w:ind w:left="360" w:hanging="360"/>
        <w:jc w:val="lowKashida"/>
      </w:pPr>
      <w:r>
        <w:rPr>
          <w:sz w:val="24"/>
          <w:szCs w:val="24"/>
          <w:rtl/>
        </w:rPr>
        <w:t xml:space="preserve">۳. در هر ردیف فقط یک خانه را علامت بزنید و هیچ ردیفی را بی‌پاسخ نگذارید. در نسخهٔ رایانه‌ای با یک کلیک روی خانه علامت ☒ ثبت می‌شود؛ در نسخهٔ چاپی خانه را با خودکار پر کنید.</w:t>
      </w:r>
    </w:p>
    <w:p>
      <w:pPr>
        <w:bidi/>
        <w:spacing w:after="100"/>
        <w:ind w:left="360" w:hanging="360"/>
        <w:jc w:val="lowKashida"/>
      </w:pPr>
      <w:r>
        <w:rPr>
          <w:sz w:val="24"/>
          <w:szCs w:val="24"/>
          <w:rtl/>
        </w:rPr>
        <w:t xml:space="preserve">۴. ترجیح‌های شما باید با هم هماهنگ باشند. برای نمونه، اگر «الف» را اندکی (۳) مهم‌تر از «ب» و «ب» را کمی (۲) مهم‌تر از «ج» می‌دانید، «الف» باید حدود ۶ برابر (و در هر حال بیش از ۳) مهم‌تر از «ج» باشد. اگر در تحلیل ناسازگاری زیادی دیده شود، ممکن است از شما خواسته شود چند ردیف را مرور کنید.</w:t>
      </w:r>
    </w:p>
    <w:p>
      <w:pPr>
        <w:bidi/>
        <w:spacing w:after="100"/>
        <w:ind w:left="360" w:hanging="360"/>
        <w:jc w:val="lowKashida"/>
      </w:pPr>
      <w:r>
        <w:rPr>
          <w:sz w:val="24"/>
          <w:szCs w:val="24"/>
          <w:rtl/>
        </w:rPr>
        <w:t xml:space="preserve">۵. پاسخ‌ها محرمانه است، فقط با کد خبره ثبت می‌شود و در گزارش پژوهش تنها به‌صورت تجمیعی و ناشناس می‌آید.</w:t>
      </w:r>
    </w:p>
    <w:p>
      <w:pPr>
        <w:keepNext/>
        <w:bidi/>
        <w:spacing w:before="120" w:after="60"/>
        <w:jc w:val="center"/>
      </w:pPr>
      <w:r>
        <w:rPr>
          <w:b/>
          <w:bCs/>
          <w:sz w:val="22"/>
          <w:szCs w:val="22"/>
          <w:rtl/>
        </w:rPr>
        <w:t xml:space="preserve">جدول ۱. مقیاس مقایسه زوجی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500"/>
        <w:gridCol w:w="2600"/>
        <w:gridCol w:w="5538"/>
      </w:tblGrid>
      <w:tr>
        <w:trPr>
          <w:cantSplit/>
          <w:tblHeader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 xml:space="preserve">عدد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2"/>
                <w:szCs w:val="22"/>
                <w:rtl/>
              </w:rPr>
              <w:t xml:space="preserve">مفهوم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2"/>
                <w:szCs w:val="22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۱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اهمیت برابر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دو مورد در ایجاد چالش برای فروش اثر یکسانی دارند.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۳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اهمیت اندکی بیشتر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تجربه و قضاوت، یکی را اندکی بر دیگری ترجیح می‌دهد.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۵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اهمیت بیشتر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یکی به‌روشنی مهم‌تر از دیگری است.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۷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اهمیت خیلی بیشتر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یکی به‌شدت مهم‌تر است و برتری آن در عمل آشکار است.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۹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اهمیت مطلق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برتری یکی بر دیگری در بالاترین حد ممکن است.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2"/>
                <w:szCs w:val="22"/>
                <w:rtl/>
              </w:rPr>
              <w:t xml:space="preserve">۲، ۴، ۶، ۸</w:t>
            </w:r>
          </w:p>
        </w:tc>
        <w:tc>
          <w:tcPr>
            <w:tcW w:w="26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مقادیر میانی</w:t>
            </w:r>
          </w:p>
        </w:tc>
        <w:tc>
          <w:tcPr>
            <w:tcW w:w="55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>وقتی میان دو سطح مجاور مردد هستید.</w:t>
            </w:r>
          </w:p>
        </w:tc>
      </w:tr>
    </w:tbl>
    <w:p>
      <w:pPr>
        <w:keepNext/>
        <w:bidi/>
        <w:spacing w:before="200" w:after="60"/>
        <w:jc w:val="lowKashida"/>
      </w:pPr>
      <w:r>
        <w:rPr>
          <w:b/>
          <w:bCs/>
          <w:sz w:val="24"/>
          <w:szCs w:val="24"/>
          <w:rtl/>
        </w:rPr>
        <w:t xml:space="preserve">مثال آموزشی (غیرمرتبط با موضوع پژوهش): انتخاب خودرو</w:t>
      </w:r>
    </w:p>
    <w:p>
      <w:pPr>
        <w:bidi/>
        <w:spacing w:after="100"/>
        <w:jc w:val="lowKashida"/>
      </w:pPr>
      <w:r>
        <w:rPr>
          <w:sz w:val="24"/>
          <w:szCs w:val="24"/>
          <w:rtl/>
        </w:rPr>
        <w:t xml:space="preserve">فرض کنید معیار «کدام ویژگی در انتخاب خودرو مهم‌تر است؟» باشد. علامت ☒ پاسخ را نشان می‌دهد.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60"/>
        <w:gridCol w:w="1680"/>
        <w:gridCol w:w="330"/>
        <w:gridCol w:w="330"/>
        <w:gridCol w:w="330"/>
        <w:gridCol w:w="330"/>
        <w:gridCol w:w="330"/>
        <w:gridCol w:w="330"/>
        <w:gridCol w:w="330"/>
        <w:gridCol w:w="330"/>
        <w:gridCol w:w="440"/>
        <w:gridCol w:w="330"/>
        <w:gridCol w:w="330"/>
        <w:gridCol w:w="330"/>
        <w:gridCol w:w="330"/>
        <w:gridCol w:w="330"/>
        <w:gridCol w:w="330"/>
        <w:gridCol w:w="330"/>
        <w:gridCol w:w="330"/>
        <w:gridCol w:w="1678"/>
      </w:tblGrid>
      <w:tr>
        <w:trPr>
          <w:cantSplit/>
          <w:tblHeader/>
        </w:trPr>
        <w:tc>
          <w:tcPr>
            <w:tcW w:w="56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 xml:space="preserve">ردیف</w:t>
            </w:r>
          </w:p>
        </w:tc>
        <w:tc>
          <w:tcPr>
            <w:tcW w:w="168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</w:rPr>
              <w:t xml:space="preserve">مورد الف</w:t>
            </w:r>
          </w:p>
        </w:tc>
        <w:tc>
          <w:tcPr>
            <w:tcW w:w="264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 xml:space="preserve">اهمیت «الف» بیشتر</w:t>
            </w:r>
          </w:p>
        </w:tc>
        <w:tc>
          <w:tcPr>
            <w:tcW w:w="44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3"/>
                <w:szCs w:val="13"/>
                <w:rtl/>
              </w:rPr>
              <w:t xml:space="preserve">برابر</w:t>
            </w:r>
          </w:p>
        </w:tc>
        <w:tc>
          <w:tcPr>
            <w:tcW w:w="264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 xml:space="preserve">اهمیت «ب» بیشتر</w:t>
            </w:r>
          </w:p>
        </w:tc>
        <w:tc>
          <w:tcPr>
            <w:tcW w:w="1678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6"/>
                <w:szCs w:val="16"/>
                <w:rtl/>
              </w:rPr>
              <w:t xml:space="preserve">مورد ب</w:t>
            </w:r>
          </w:p>
        </w:tc>
      </w:tr>
      <w:tr>
        <w:trPr>
          <w:cantSplit/>
          <w:tblHeader/>
        </w:trPr>
        <w:tc>
          <w:tcPr>
            <w:tcW w:w="56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w="168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۹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۸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۷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۶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۵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۴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۳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۲</w:t>
            </w:r>
          </w:p>
        </w:tc>
        <w:tc>
          <w:tcPr>
            <w:tcW w:w="44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۱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۲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۳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۴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۵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۶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۷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۸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۹</w:t>
            </w:r>
          </w:p>
        </w:tc>
        <w:tc>
          <w:tcPr>
            <w:tcW w:w="1678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</w:tr>
      <w:tr>
        <w:trPr>
          <w:cantSplit/>
          <w:trHeight w:val="380" w:hRule="atLeast"/>
        </w:trPr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>۱</w:t>
            </w:r>
          </w:p>
        </w:tc>
        <w:tc>
          <w:tcPr>
            <w:tcW w:w="168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قیمت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ایمنی</w:t>
            </w:r>
          </w:p>
        </w:tc>
      </w:tr>
      <w:tr>
        <w:trPr>
          <w:cantSplit/>
          <w:trHeight w:val="380" w:hRule="atLeast"/>
        </w:trPr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>۲</w:t>
            </w:r>
          </w:p>
        </w:tc>
        <w:tc>
          <w:tcPr>
            <w:tcW w:w="168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ایمنی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ظاهر خودرو</w:t>
            </w:r>
          </w:p>
        </w:tc>
      </w:tr>
      <w:tr>
        <w:trPr>
          <w:cantSplit/>
          <w:trHeight w:val="380" w:hRule="atLeast"/>
        </w:trPr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>۳</w:t>
            </w:r>
          </w:p>
        </w:tc>
        <w:tc>
          <w:tcPr>
            <w:tcW w:w="168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ظاهر خودرو</w:t>
            </w:r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18"/>
                <w:szCs w:val="18"/>
                <w:rtl/>
              </w:rPr>
              <w:t xml:space="preserve"/>
            </w:r>
            <w:sdt>
              <w:sdtPr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67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18"/>
                <w:szCs w:val="18"/>
                <w:rtl/>
              </w:rPr>
              <w:t xml:space="preserve">قیمت</w:t>
            </w:r>
          </w:p>
        </w:tc>
      </w:tr>
    </w:tbl>
    <w:p>
      <w:pPr>
        <w:bidi/>
        <w:spacing w:before="100" w:after="100"/>
        <w:jc w:val="lowKashida"/>
      </w:pPr>
      <w:r>
        <w:rPr>
          <w:sz w:val="24"/>
          <w:szCs w:val="24"/>
          <w:rtl/>
        </w:rPr>
        <w:t xml:space="preserve">ردیف ۱: عدد ۳ در سمت «الف» علامت خورده است؛ یعنی «قیمت» اندکی مهم‌تر از «ایمنی» است. ردیف ۲: عدد ۷ در سمت «الف»؛ یعنی «ایمنی» خیلی مهم‌تر از «ظاهر خودرو» است. ردیف ۳: عدد ۹ در سمت «ب»؛ یعنی «قیمت» مطلقاً مهم‌تر از «ظاهر خودرو» است و این پاسخ با دو پاسخ پیشین هماهنگ است.</w:t>
      </w:r>
    </w:p>
    <w:p>
      <w:pPr>
        <w:pStyle w:val="Heading2"/>
        <w:keepNext/>
        <w:pageBreakBefore/>
        <w:bidi/>
        <w:spacing w:before="240" w:after="80"/>
        <w:jc w:val="lowKashida"/>
      </w:pPr>
      <w:r>
        <w:t>۳. فهرست مؤلفه‌ها و گویه‌ها</w:t>
      </w:r>
    </w:p>
    <w:p>
      <w:pPr>
        <w:bidi/>
        <w:spacing w:after="100"/>
        <w:jc w:val="lowKashida"/>
      </w:pPr>
      <w:r>
        <w:rPr>
          <w:sz w:val="24"/>
          <w:szCs w:val="24"/>
          <w:rtl/>
        </w:rPr>
        <w:t xml:space="preserve">کدهای زیر در بخش‌های الف و ب به کار رفته‌اند. گویه‌ها همان گویه‌های دورهای دلفی‌اند و هر گویه ذیل مؤلفه‌ای آمده که از نظر مضمون به آن نزدیک است.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800"/>
        <w:gridCol w:w="2800"/>
        <w:gridCol w:w="6038"/>
      </w:tblGrid>
      <w:tr>
        <w:trPr>
          <w:cantSplit/>
          <w:tblHeader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کد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گویه‌های مؤلفه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م۱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آسیب‌پذیری ساختاری ناشی از تمرکز بر محصول واحد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گ۱: وابستگی کامل درآمد و سودآوری شرکت به تقاضای یک محصول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گ۲: نبود امکان جبران افت فروش از محل سایر اقلام سبد محصول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گ۳: کاهش انعطاف‌پذیری و کندی واکنش شرکت به تغییرات بازار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م۲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ضعف برندسازی و دشواری تمایز محصول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گ۴: ضعف در برندسازی و تبلیغات و کمرنگ بودن جایگاه برند در ذهن مشتری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گ۵: دشواری ایجاد تمایز نسبت به محصولات رقیب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گ۶: نبود نوآوری و توسعه محصول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گ۷: کم‌توجهی به تحقیقات بازار و مطالعه رفتار مصرف‌کننده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م۳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دشواری جذب و حفظ مشتری و وفاداری پایین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گ۸: دشواری جذب مشتری جدید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گ۹: وفاداری پایین مشتری به شرکت تک‌محصولی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گ۱۰: نبود پیشنهاد تازه برای حفظ و فعال‌سازی مجدد مشتریان فعلی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م۴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ضعف در برنامه‌ریزی، پیش‌بینی و مدیریت فروش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گ۱۱: ضعف در پیش‌بینی دقیق تقاضای بازار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گ۱۲: ضعف در برنامه‌ریزی و مدیریت موجودی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گ۱۳: ضعف در نظام برنامه‌ریزی و اطلاعات فروش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گ۱۴: محدودیت منابع مالی برای توزیع و ترویج محصول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م۵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ناکارآمدی و هزینه‌بری شبکه توزیع و فروش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گ۱۵: هزینه بالای پخش و توزیع به ازای یک قلم کالا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گ۱۶: کوچک بودن شبکه فروش و پوشش محدود بازار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گ۱۷: کاهش قدرت چانه‌زنی در برابر شبکه توزیع و خرده‌فروشی چندمحصولی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گ۱۸: وابستگی به تعداد محدودی مشتری یا کانال فروش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م۶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شدت رقابت و فشار قیمتی بازار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گ۱۹: ورود رقبای جدید و افزایش شدت رقابت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گ۲۰: حضور محصولات جایگزین و برندهای رقیب دارای سبد متنوع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گ۲۱: رقابت قیمتی و نوسان قیمت رقبا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م۷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تغییر ذائقه مصرف‌کننده و محدودیت بازار هدف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گ۲۲: تغییر سریع ذائقه و ترجیحات مصرف‌کننده در گذر زمان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گ۲۳: محدود بودن بازار هدف به یک گروه خاص از مشتریان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گ۲۴: افت ناگهانی تقاضا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م۸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ناپایداری تأمین و نوسان بهای مواد اولیه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گ۲۵: نوسان و کمبود در تأمین مواد اولیه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گ۲۶: وابستگی تأمین به واردات و اثر تحریم و محدودیت‌های اقتصادی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گ۲۷: ناپیوستگی عرضه و کسری محصول در بازار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م۹</w:t>
            </w:r>
          </w:p>
        </w:tc>
        <w:tc>
          <w:tcPr>
            <w:tcW w:w="28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فشارهای اقتصاد کلان و کاهش قدرت خرید</w:t>
            </w:r>
          </w:p>
        </w:tc>
        <w:tc>
          <w:tcPr>
            <w:tcW w:w="60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گ۲۸: افزایش بهای تمام‌شده و فشار بر حاشیه سود</w:t>
            </w:r>
          </w:p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گ۲۹: کاهش قدرت خرید و مشکلات اقتصادی مصرف‌کننده</w:t>
            </w:r>
          </w:p>
        </w:tc>
      </w:tr>
    </w:tbl>
    <w:p>
      <w:pPr>
        <w:sectPr>
          <w:footerReference w:type="default" r:id="rId50"/>
          <w:pgSz w:w="11906" w:h="16838"/>
          <w:pgMar w:top="1134" w:right="1134" w:bottom="1134" w:left="1134" w:header="567" w:footer="567" w:gutter="0"/>
          <w:cols w:space="720"/>
        </w:sectPr>
      </w:pPr>
    </w:p>
    <w:p>
      <w:pPr>
        <w:pStyle w:val="Heading2"/>
        <w:keepNext/>
        <w:bidi/>
        <w:spacing w:before="0" w:after="80"/>
        <w:jc w:val="lowKashida"/>
      </w:pPr>
      <w:r>
        <w:t>بخش الف: مقایسهٔ مؤلفه‌ها با یکدیگر (۳۶ مقایسه)</w:t>
      </w:r>
    </w:p>
    <w:p>
      <w:pPr>
        <w:bidi/>
        <w:spacing w:after="120"/>
        <w:jc w:val="lowKashida"/>
      </w:pPr>
      <w:r>
        <w:rPr>
          <w:b/>
          <w:bCs/>
          <w:sz w:val="24"/>
          <w:szCs w:val="24"/>
          <w:rtl/>
        </w:rPr>
        <w:t xml:space="preserve">معیار: </w:t>
      </w:r>
      <w:r>
        <w:rPr>
          <w:sz w:val="24"/>
          <w:szCs w:val="24"/>
          <w:rtl/>
        </w:rPr>
        <w:t xml:space="preserve">کدام مؤلفه (گروه چالش) برای فروش یک شرکت تک‌محصولی فعال در صنعت مواد غذایی مهم‌تر است و تا چه اندازه؟ در هر ردیف فقط یک خانه را علامت بزنید.</w:t>
      </w:r>
    </w:p>
    <w:tbl>
      <w:tblPr>
        <w:bidiVisual/>
        <w:tblW w:w="1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620"/>
        <w:gridCol w:w="3300"/>
        <w:gridCol w:w="420"/>
        <w:gridCol w:w="420"/>
        <w:gridCol w:w="420"/>
        <w:gridCol w:w="420"/>
        <w:gridCol w:w="420"/>
        <w:gridCol w:w="420"/>
        <w:gridCol w:w="420"/>
        <w:gridCol w:w="420"/>
        <w:gridCol w:w="560"/>
        <w:gridCol w:w="420"/>
        <w:gridCol w:w="420"/>
        <w:gridCol w:w="420"/>
        <w:gridCol w:w="420"/>
        <w:gridCol w:w="420"/>
        <w:gridCol w:w="420"/>
        <w:gridCol w:w="420"/>
        <w:gridCol w:w="420"/>
        <w:gridCol w:w="3300"/>
      </w:tblGrid>
      <w:tr>
        <w:trPr>
          <w:cantSplit/>
          <w:tblHeader/>
        </w:trPr>
        <w:tc>
          <w:tcPr>
            <w:tcW w:w="62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ردیف</w:t>
            </w:r>
          </w:p>
        </w:tc>
        <w:tc>
          <w:tcPr>
            <w:tcW w:w="330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</w:rPr>
              <w:t xml:space="preserve">مورد الف</w:t>
            </w:r>
          </w:p>
        </w:tc>
        <w:tc>
          <w:tcPr>
            <w:tcW w:w="336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اهمیت «الف» بیشتر</w:t>
            </w:r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 xml:space="preserve">برابر</w:t>
            </w:r>
          </w:p>
        </w:tc>
        <w:tc>
          <w:tcPr>
            <w:tcW w:w="336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اهمیت «ب» بیشتر</w:t>
            </w:r>
          </w:p>
        </w:tc>
        <w:tc>
          <w:tcPr>
            <w:tcW w:w="330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</w:rPr>
              <w:t xml:space="preserve">مورد ب</w:t>
            </w:r>
          </w:p>
        </w:tc>
      </w:tr>
      <w:tr>
        <w:trPr>
          <w:cantSplit/>
          <w:tblHeader/>
        </w:trPr>
        <w:tc>
          <w:tcPr>
            <w:tcW w:w="62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w="330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۹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۸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۷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۶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۵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۳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۲</w:t>
            </w:r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۲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۳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۵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۶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۷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۸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۹</w:t>
            </w:r>
          </w:p>
        </w:tc>
        <w:tc>
          <w:tcPr>
            <w:tcW w:w="330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م۱: آسیب‌پذیری ساختاری ناشی از تمرکز بر محصول واحد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م۲: ضعف برندسازی و دشواری تمایز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۱۹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م۳: دشواری جذب و حفظ مشتری و وفاداری پایین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م۴: ضعف در برنامه‌ریزی، پیش‌بینی و مدیریت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۲۹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م۵: ناکارآمدی و هزینه‌بری شبکه توزیع و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م۶: شدت رقابت و فشار قیمتی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م۷: تغییر ذائقه مصرف‌کننده و محدودیت بازار هدف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م۸: ناپایداری تأمین و نوسان بهای مواد اولیه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م۹: فشارهای اقتصاد کلان و کاهش قدرت خرید</w:t>
            </w:r>
          </w:p>
        </w:tc>
      </w:tr>
    </w:tbl>
    <w:p>
      <w:pPr>
        <w:pStyle w:val="Heading2"/>
        <w:keepNext/>
        <w:pageBreakBefore/>
        <w:bidi/>
        <w:spacing w:before="0" w:after="80"/>
        <w:jc w:val="lowKashida"/>
      </w:pPr>
      <w:r>
        <w:t>بخش ب: مقایسهٔ گویه‌های هر مؤلفه با یکدیگر (۳۴ مقایسه)</w:t>
      </w:r>
    </w:p>
    <w:p>
      <w:pPr>
        <w:bidi/>
        <w:spacing w:after="120"/>
        <w:jc w:val="lowKashida"/>
      </w:pPr>
      <w:r>
        <w:rPr>
          <w:b/>
          <w:bCs/>
          <w:sz w:val="24"/>
          <w:szCs w:val="24"/>
          <w:rtl/>
        </w:rPr>
        <w:t xml:space="preserve">معیار: </w:t>
      </w:r>
      <w:r>
        <w:rPr>
          <w:sz w:val="24"/>
          <w:szCs w:val="24"/>
          <w:rtl/>
        </w:rPr>
        <w:t xml:space="preserve">در هر مؤلفه، کدام گویه برای فروش یک شرکت تک‌محصولی فعال در صنعت مواد غذایی چالش مهم‌تری است و تا چه اندازه؟ فقط گویه‌های یک مؤلفه با هم مقایسه می‌شوند.</w:t>
      </w:r>
    </w:p>
    <w:tbl>
      <w:tblPr>
        <w:bidiVisual/>
        <w:tblW w:w="1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620"/>
        <w:gridCol w:w="3300"/>
        <w:gridCol w:w="420"/>
        <w:gridCol w:w="420"/>
        <w:gridCol w:w="420"/>
        <w:gridCol w:w="420"/>
        <w:gridCol w:w="420"/>
        <w:gridCol w:w="420"/>
        <w:gridCol w:w="420"/>
        <w:gridCol w:w="420"/>
        <w:gridCol w:w="560"/>
        <w:gridCol w:w="420"/>
        <w:gridCol w:w="420"/>
        <w:gridCol w:w="420"/>
        <w:gridCol w:w="420"/>
        <w:gridCol w:w="420"/>
        <w:gridCol w:w="420"/>
        <w:gridCol w:w="420"/>
        <w:gridCol w:w="420"/>
        <w:gridCol w:w="3300"/>
      </w:tblGrid>
      <w:tr>
        <w:trPr>
          <w:cantSplit/>
          <w:tblHeader/>
        </w:trPr>
        <w:tc>
          <w:tcPr>
            <w:tcW w:w="62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ردیف</w:t>
            </w:r>
          </w:p>
        </w:tc>
        <w:tc>
          <w:tcPr>
            <w:tcW w:w="330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</w:rPr>
              <w:t xml:space="preserve">مورد الف</w:t>
            </w:r>
          </w:p>
        </w:tc>
        <w:tc>
          <w:tcPr>
            <w:tcW w:w="336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اهمیت «الف» بیشتر</w:t>
            </w:r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6"/>
                <w:szCs w:val="16"/>
                <w:rtl/>
              </w:rPr>
              <w:t xml:space="preserve">برابر</w:t>
            </w:r>
          </w:p>
        </w:tc>
        <w:tc>
          <w:tcPr>
            <w:tcW w:w="3360" w:type="dxa"/>
            <w:gridSpan w:val="8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18"/>
                <w:szCs w:val="18"/>
                <w:rtl/>
              </w:rPr>
              <w:t xml:space="preserve">اهمیت «ب» بیشتر</w:t>
            </w:r>
          </w:p>
        </w:tc>
        <w:tc>
          <w:tcPr>
            <w:tcW w:w="3300" w:type="dxa"/>
            <w:vMerge w:val="restart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b/>
                <w:bCs/>
                <w:sz w:val="18"/>
                <w:szCs w:val="18"/>
                <w:rtl/>
              </w:rPr>
              <w:t xml:space="preserve">مورد ب</w:t>
            </w:r>
          </w:p>
        </w:tc>
      </w:tr>
      <w:tr>
        <w:trPr>
          <w:cantSplit/>
          <w:tblHeader/>
        </w:trPr>
        <w:tc>
          <w:tcPr>
            <w:tcW w:w="62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</w:p>
        </w:tc>
        <w:tc>
          <w:tcPr>
            <w:tcW w:w="330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۹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۸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۷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۶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۵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۳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۲</w:t>
            </w:r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۲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۳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۵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۶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۷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۸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۹</w:t>
            </w:r>
          </w:p>
        </w:tc>
        <w:tc>
          <w:tcPr>
            <w:tcW w:w="3300" w:type="dxa"/>
            <w:vMerge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م۱: آسیب‌پذیری ساختاری ناشی از تمرکز بر محصول واحد (۳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گ۱: وابستگی کامل درآمد و سودآوری شرکت به تقاضای یک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گ۲: نبود امکان جبران افت فروش از محل سایر اقلام سبد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گ۱: وابستگی کامل درآمد و سودآوری شرکت به تقاضای یک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گ۳: کاهش انعطاف‌پذیری و کندی واکنش شرکت به تغییرات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۳۹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گ۲: نبود امکان جبران افت فروش از محل سایر اقلام سبد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گ۳: کاهش انعطاف‌پذیری و کندی واکنش شرکت به تغییرات بازار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م۲: ضعف برندسازی و دشواری تمایز محصول (۶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گ۴: ضعف در برندسازی و تبلیغات و کمرنگ بودن جایگاه برند در ذهن مشتری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گ۵: دشواری ایجاد تمایز نسبت به محصولات رقیب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گ۴: ضعف در برندسازی و تبلیغات و کمرنگ بودن جایگاه برند در ذهن مشتری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گ۶: نبود نوآوری و توسعه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گ۴: ضعف در برندسازی و تبلیغات و کمرنگ بودن جایگاه برند در ذهن مشتری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گ۷: کم‌توجهی به تحقیقات بازار و مطالعه رفتار مصرف‌کننده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گ۵: دشواری ایجاد تمایز نسبت به محصولات رقیب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گ۶: نبود نوآوری و توسعه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گ۵: دشواری ایجاد تمایز نسبت به محصولات رقیب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گ۷: کم‌توجهی به تحقیقات بازار و مطالعه رفتار مصرف‌کننده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گ۶: نبود نوآوری و توسعه محصول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گ۷: کم‌توجهی به تحقیقات بازار و مطالعه رفتار مصرف‌کننده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م۳: دشواری جذب و حفظ مشتری و وفاداری پایین (۳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گ۸: دشواری جذب مشتری جدید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گ۹: وفاداری پایین مشتری به شرکت تک‌محصولی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گ۸: دشواری جذب مشتری جدید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گ۱۰: نبود پیشنهاد تازه برای حفظ و فعال‌سازی مجدد مشتریان فعلی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گ۹: وفاداری پایین مشتری به شرکت تک‌محصولی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گ۱۰: نبود پیشنهاد تازه برای حفظ و فعال‌سازی مجدد مشتریان فعلی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م۴: ضعف در برنامه‌ریزی، پیش‌بینی و مدیریت فروش (۶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۴۹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گ۱۱: ضعف در پیش‌بینی دقیق تقاضای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گ۱۲: ضعف در برنامه‌ریزی و مدیریت موجودی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گ۱۱: ضعف در پیش‌بینی دقیق تقاضای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گ۱۳: ضعف در نظام برنامه‌ریزی و اطلاعات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گ۱۱: ضعف در پیش‌بینی دقیق تقاضای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گ۱۴: محدودیت منابع مالی برای توزیع و ترویج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گ۱۲: ضعف در برنامه‌ریزی و مدیریت موجودی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گ۱۳: ضعف در نظام برنامه‌ریزی و اطلاعات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گ۱۲: ضعف در برنامه‌ریزی و مدیریت موجودی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گ۱۴: محدودیت منابع مالی برای توزیع و ترویج محصول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گ۱۳: ضعف در نظام برنامه‌ریزی و اطلاعات فروش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گ۱۴: محدودیت منابع مالی برای توزیع و ترویج محصول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م۵: ناکارآمدی و هزینه‌بری شبکه توزیع و فروش (۶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گ۱۵: هزینه بالای پخش و توزیع به ازای یک قلم کالا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گ۱۶: کوچک بودن شبکه فروش و پوشش محدود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گ۱۵: هزینه بالای پخش و توزیع به ازای یک قلم کالا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گ۱۷: کاهش قدرت چانه‌زنی در برابر شبکه توزیع و خرده‌فروشی چندمحصولی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گ۱۵: هزینه بالای پخش و توزیع به ازای یک قلم کالا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گ۱۸: وابستگی به تعداد محدودی مشتری یا کانال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گ۱۶: کوچک بودن شبکه فروش و پوشش محدود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گ۱۷: کاهش قدرت چانه‌زنی در برابر شبکه توزیع و خرده‌فروشی چندمحصولی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۵۹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گ۱۶: کوچک بودن شبکه فروش و پوشش محدود بازار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گ۱۸: وابستگی به تعداد محدودی مشتری یا کانال فروش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گ۱۷: کاهش قدرت چانه‌زنی در برابر شبکه توزیع و خرده‌فروشی چندمحصولی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گ۱۸: وابستگی به تعداد محدودی مشتری یا کانال فروش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م۶: شدت رقابت و فشار قیمتی بازار (۳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۶۱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گ۱۹: ورود رقبای جدید و افزایش شدت رقابت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گ۲۰: حضور محصولات جایگزین و برندهای رقیب دارای سبد متنوع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۶۲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گ۱۹: ورود رقبای جدید و افزایش شدت رقابت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گ۲۱: رقابت قیمتی و نوسان قیمت رقبا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۶۳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گ۲۰: حضور محصولات جایگزین و برندهای رقیب دارای سبد متنوع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گ۲۱: رقابت قیمتی و نوسان قیمت رقبا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م۷: تغییر ذائقه مصرف‌کننده و محدودیت بازار هدف (۳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۶۴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گ۲۲: تغییر سریع ذائقه و ترجیحات مصرف‌کننده در گذر زمان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گ۲۳: محدود بودن بازار هدف به یک گروه خاص از مشتریان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۶۵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گ۲۲: تغییر سریع ذائقه و ترجیحات مصرف‌کننده در گذر زمان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گ۲۴: افت ناگهانی تقاضا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۶۶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گ۲۳: محدود بودن بازار هدف به یک گروه خاص از مشتریان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گ۲۴: افت ناگهانی تقاضا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م۸: ناپایداری تأمین و نوسان بهای مواد اولیه (۳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۶۷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گ۲۵: نوسان و کمبود در تأمین مواد اولیه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گ۲۶: وابستگی تأمین به واردات و اثر تحریم و محدودیت‌های اقتصادی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۶۸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گ۲۵: نوسان و کمبود در تأمین مواد اولیه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گ۲۷: ناپیوستگی عرضه و کسری محصول در بازار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۶۹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گ۲۶: وابستگی تأمین به واردات و اثر تحریم و محدودیت‌های اقتصادی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گ۲۷: ناپیوستگی عرضه و کسری محصول در بازار</w:t>
            </w:r>
          </w:p>
        </w:tc>
      </w:tr>
      <w:tr>
        <w:trPr>
          <w:cantSplit/>
          <w:trHeight w:val="440" w:hRule="atLeast"/>
        </w:trPr>
        <w:tc>
          <w:tcPr>
            <w:tcW w:w="14500" w:type="dxa"/>
            <w:gridSpan w:val="20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color="auto" w:fill="E7E6E6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keepNext/>
              <w:bidi/>
              <w:spacing w:after="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 xml:space="preserve">مؤلفه م۹: فشارهای اقتصاد کلان و کاهش قدرت خرید (۱ مقایسه)</w:t>
            </w:r>
          </w:p>
        </w:tc>
      </w:tr>
      <w:tr>
        <w:trPr>
          <w:cantSplit/>
          <w:trHeight w:val="440" w:hRule="atLeast"/>
        </w:trPr>
        <w:tc>
          <w:tcPr>
            <w:tcW w:w="6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>۷۰</w:t>
            </w:r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گ۲۸: افزایش بهای تمام‌شده و فشار بر حاشیه سود</w:t>
            </w:r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2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sz w:val="20"/>
                <w:szCs w:val="20"/>
                <w:rtl/>
              </w:rPr>
              <w:t xml:space="preserve"/>
            </w:r>
            <w:sdt>
              <w:sdtPr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0"/>
                <w:szCs w:val="20"/>
                <w:rtl/>
              </w:rPr>
              <w:t xml:space="preserve">گ۲۹: کاهش قدرت خرید و مشکلات اقتصادی مصرف‌کننده</w:t>
            </w:r>
          </w:p>
        </w:tc>
      </w:tr>
    </w:tbl>
    <w:p>
      <w:pPr>
        <w:keepNext/>
        <w:bidi/>
        <w:spacing w:before="300" w:after="60"/>
        <w:jc w:val="lowKashida"/>
      </w:pPr>
      <w:r>
        <w:rPr>
          <w:b/>
          <w:bCs/>
          <w:sz w:val="24"/>
          <w:szCs w:val="24"/>
          <w:rtl/>
        </w:rPr>
        <w:t xml:space="preserve">توضیحات تکمیلی (اختیاری)</w:t>
      </w:r>
    </w:p>
    <w:tbl>
      <w:tblPr>
        <w:bidiVisual/>
        <w:tblW w:w="1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4500"/>
      </w:tblGrid>
      <w:tr>
        <w:trPr>
          <w:cantSplit/>
          <w:trHeight w:val="1500" w:hRule="atLeast"/>
        </w:trPr>
        <w:tc>
          <w:tcPr>
            <w:tcW w:w="145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bidi/>
              <w:spacing w:after="0"/>
            </w:pPr>
            <w:r>
              <w:rPr>
                <w:sz w:val="22"/>
                <w:szCs w:val="22"/>
                <w:rtl/>
              </w:rPr>
              <w:t xml:space="preserve"/>
            </w:r>
          </w:p>
        </w:tc>
      </w:tr>
    </w:tbl>
    <w:p>
      <w:pPr>
        <w:bidi/>
        <w:spacing w:before="160" w:after="100"/>
        <w:jc w:val="center"/>
      </w:pPr>
      <w:r>
        <w:rPr>
          <w:sz w:val="24"/>
          <w:szCs w:val="24"/>
          <w:rtl/>
        </w:rPr>
        <w:t xml:space="preserve">با سپاس از وقت و همکاری شما.</w:t>
      </w:r>
    </w:p>
    <w:sectPr w:rsidR="00EF16F2">
      <w:footerReference w:type="default" r:id="rId50"/>
      <w:pgSz w:w="16838" w:h="11906" w:orient="landscape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7047" w14:textId="77777777" w:rsidR="00414E0E" w:rsidRDefault="00414E0E" w:rsidP="00414E0E">
      <w:pPr>
        <w:spacing w:line="240" w:lineRule="auto"/>
      </w:pPr>
      <w:r>
        <w:separator/>
      </w:r>
    </w:p>
  </w:endnote>
  <w:endnote w:type="continuationSeparator" w:id="0">
    <w:p w14:paraId="7DA590FA" w14:textId="77777777" w:rsidR="00414E0E" w:rsidRDefault="00414E0E" w:rsidP="00414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bidi/>
      <w:jc w:val="center"/>
    </w:pPr>
    <w:r>
      <w:rPr>
        <w:sz w:val="18"/>
        <w:szCs w:val="18"/>
        <w:rtl/>
      </w:rPr>
      <w:t xml:space="preserve">پرسشنامه مقایسه زوجی (AHP) — کد خبره: ........ — صفحه </w:t>
    </w:r>
    <w:fldSimple w:instr=" PAGE ">
      <w:r>
        <w:rPr>
          <w:sz w:val="18"/>
          <w:szCs w:val="18"/>
        </w:rPr>
        <w:t>1</w:t>
      </w:r>
    </w:fldSimple>
    <w:r>
      <w:rPr>
        <w:sz w:val="18"/>
        <w:szCs w:val="18"/>
        <w:rtl/>
      </w:rPr>
      <w:t xml:space="preserve"> از </w:t>
    </w:r>
    <w:fldSimple w:instr=" NUMPAGES ">
      <w:r>
        <w:rPr>
          <w:sz w:val="18"/>
          <w:szCs w:val="1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BB11D" w14:textId="77777777" w:rsidR="00414E0E" w:rsidRDefault="00414E0E" w:rsidP="00414E0E">
      <w:pPr>
        <w:spacing w:line="240" w:lineRule="auto"/>
      </w:pPr>
      <w:r>
        <w:separator/>
      </w:r>
    </w:p>
  </w:footnote>
  <w:footnote w:type="continuationSeparator" w:id="0">
    <w:p w14:paraId="0AAFFE1E" w14:textId="77777777" w:rsidR="00414E0E" w:rsidRDefault="00414E0E" w:rsidP="00414E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E0CA7"/>
    <w:multiLevelType w:val="hybridMultilevel"/>
    <w:tmpl w:val="1A2E951E"/>
    <w:lvl w:ilvl="0" w:tplc="40348366">
      <w:start w:val="1"/>
      <w:numFmt w:val="bullet"/>
      <w:lvlText w:val="●"/>
      <w:lvlJc w:val="left"/>
      <w:pPr>
        <w:ind w:left="720" w:hanging="360"/>
      </w:pPr>
    </w:lvl>
    <w:lvl w:ilvl="1" w:tplc="84845566">
      <w:start w:val="1"/>
      <w:numFmt w:val="bullet"/>
      <w:lvlText w:val="○"/>
      <w:lvlJc w:val="left"/>
      <w:pPr>
        <w:ind w:left="1440" w:hanging="360"/>
      </w:pPr>
    </w:lvl>
    <w:lvl w:ilvl="2" w:tplc="BD9A7008">
      <w:start w:val="1"/>
      <w:numFmt w:val="bullet"/>
      <w:lvlText w:val="■"/>
      <w:lvlJc w:val="left"/>
      <w:pPr>
        <w:ind w:left="2160" w:hanging="360"/>
      </w:pPr>
    </w:lvl>
    <w:lvl w:ilvl="3" w:tplc="72DCD10E">
      <w:start w:val="1"/>
      <w:numFmt w:val="bullet"/>
      <w:lvlText w:val="●"/>
      <w:lvlJc w:val="left"/>
      <w:pPr>
        <w:ind w:left="2880" w:hanging="360"/>
      </w:pPr>
    </w:lvl>
    <w:lvl w:ilvl="4" w:tplc="A82E5F9E">
      <w:start w:val="1"/>
      <w:numFmt w:val="bullet"/>
      <w:lvlText w:val="○"/>
      <w:lvlJc w:val="left"/>
      <w:pPr>
        <w:ind w:left="3600" w:hanging="360"/>
      </w:pPr>
    </w:lvl>
    <w:lvl w:ilvl="5" w:tplc="CB20117C">
      <w:start w:val="1"/>
      <w:numFmt w:val="bullet"/>
      <w:lvlText w:val="■"/>
      <w:lvlJc w:val="left"/>
      <w:pPr>
        <w:ind w:left="4320" w:hanging="360"/>
      </w:pPr>
    </w:lvl>
    <w:lvl w:ilvl="6" w:tplc="0986B4DC">
      <w:start w:val="1"/>
      <w:numFmt w:val="bullet"/>
      <w:lvlText w:val="●"/>
      <w:lvlJc w:val="left"/>
      <w:pPr>
        <w:ind w:left="5040" w:hanging="360"/>
      </w:pPr>
    </w:lvl>
    <w:lvl w:ilvl="7" w:tplc="EB665D00">
      <w:start w:val="1"/>
      <w:numFmt w:val="bullet"/>
      <w:lvlText w:val="●"/>
      <w:lvlJc w:val="left"/>
      <w:pPr>
        <w:ind w:left="5760" w:hanging="360"/>
      </w:pPr>
    </w:lvl>
    <w:lvl w:ilvl="8" w:tplc="5540EA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0E"/>
    <w:rsid w:val="00414E0E"/>
    <w:rsid w:val="0048646F"/>
    <w:rsid w:val="00723EBE"/>
    <w:rsid w:val="00AF356D"/>
    <w:rsid w:val="00E51E8F"/>
    <w:rsid w:val="00EF16F2"/>
    <w:rsid w:val="00F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6D6A6E7"/>
  <w15:chartTrackingRefBased/>
  <w15:docId w15:val="{AD187049-148D-4A56-A71D-96D1F10E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paragraph" w:styleId="Heading1">
    <w:name w:val="heading 1"/>
    <w:link w:val="Heading1Char"/>
    <w:uiPriority w:val="9"/>
    <w:qFormat/>
    <w:rsid w:val="00414E0E"/>
    <w:pPr>
      <w:spacing w:after="0" w:line="240" w:lineRule="auto"/>
      <w:outlineLvl w:val="0"/>
    </w:pPr>
    <w:rPr>
      <w:rFonts w:ascii="B Nazanin" w:eastAsia="B Nazanin" w:hAnsi="B Nazanin" w:cs="B Nazanin"/>
      <w:b/>
      <w:bCs/>
      <w:color w:val="000000"/>
      <w:sz w:val="36"/>
      <w:szCs w:val="36"/>
      <w:rtl/>
      <w:lang w:bidi="fa-IR"/>
    </w:rPr>
  </w:style>
  <w:style w:type="paragraph" w:styleId="Heading2">
    <w:name w:val="heading 2"/>
    <w:link w:val="Heading2Char"/>
    <w:uiPriority w:val="9"/>
    <w:unhideWhenUsed/>
    <w:qFormat/>
    <w:rsid w:val="00414E0E"/>
    <w:pPr>
      <w:spacing w:after="0" w:line="240" w:lineRule="auto"/>
      <w:outlineLvl w:val="1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3">
    <w:name w:val="heading 3"/>
    <w:link w:val="Heading3Char"/>
    <w:uiPriority w:val="9"/>
    <w:unhideWhenUsed/>
    <w:qFormat/>
    <w:rsid w:val="00414E0E"/>
    <w:pPr>
      <w:spacing w:after="0" w:line="240" w:lineRule="auto"/>
      <w:outlineLvl w:val="2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4">
    <w:name w:val="heading 4"/>
    <w:link w:val="Heading4Char"/>
    <w:uiPriority w:val="9"/>
    <w:unhideWhenUsed/>
    <w:qFormat/>
    <w:rsid w:val="00414E0E"/>
    <w:pPr>
      <w:spacing w:after="0" w:line="240" w:lineRule="auto"/>
      <w:outlineLvl w:val="3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0E"/>
    <w:rPr>
      <w:rFonts w:ascii="B Nazanin" w:eastAsia="B Nazanin" w:hAnsi="B Nazanin" w:cs="B Nazanin"/>
      <w:b/>
      <w:bCs/>
      <w:color w:val="000000"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paragraph" w:styleId="ListParagraph">
    <w:name w:val="List Paragraph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character" w:styleId="FootnoteReference">
    <w:name w:val="footnote reference"/>
    <w:uiPriority w:val="99"/>
    <w:semiHidden/>
    <w:unhideWhenUsed/>
    <w:rsid w:val="00414E0E"/>
    <w:rPr>
      <w:vertAlign w:val="superscript"/>
    </w:rPr>
  </w:style>
  <w:style w:type="paragraph" w:customStyle="1" w:styleId="TableCaption">
    <w:name w:val="TableCaption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  <w:style w:type="paragraph" w:customStyle="1" w:styleId="CaptionSource">
    <w:name w:val="CaptionSource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3378</Words>
  <Characters>19256</Characters>
  <Application>Microsoft Office Word</Application>
  <DocSecurity>0</DocSecurity>
  <Lines>160</Lines>
  <Paragraphs>45</Paragraphs>
  <ScaleCrop>false</ScaleCrop>
  <Company/>
  <LinksUpToDate>false</LinksUpToDate>
  <CharactersWithSpaces>22589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پرسشنامه مقایسه زوجی AHP</dc:title>
  <dc:subject/>
  <dc:creator>taha abdollahi</dc:creator>
  <cp:keywords/>
  <dc:description/>
  <cp:lastModifiedBy>taha abdollahi</cp:lastModifiedBy>
  <cp:revision>1</cp:revision>
  <dcterms:created xsi:type="dcterms:W3CDTF">2026-10-21T09:56:00Z</dcterms:created>
  <dcterms:modified xsi:type="dcterms:W3CDTF">2026-10-21T09:57:00Z</dcterms:modified>
</cp:coreProperties>
</file>