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5469F" w14:textId="76325A25" w:rsidR="0054358E" w:rsidRDefault="00F84D72" w:rsidP="0055611D">
      <w:pPr>
        <w:pStyle w:val="Heading1"/>
        <w:bidi/>
        <w:spacing w:before="5600"/>
        <w:jc w:val="center"/>
        <w:rPr>
          <w:rFonts w:cs="B Titr"/>
          <w:sz w:val="40"/>
          <w:szCs w:val="40"/>
          <w:rtl w:val="0"/>
        </w:rPr>
      </w:pPr>
      <w:r>
        <w:rPr>
          <w:rFonts w:cs="B Titr"/>
          <w:sz w:val="40"/>
          <w:szCs w:val="40"/>
        </w:rPr>
        <w:t>فصل دوم: مبانی نظری و پیشینه پژوهش</w:t>
      </w:r>
    </w:p>
    <w:p w14:paraId="04B93E19" w14:textId="77777777" w:rsidR="0055611D" w:rsidRPr="0055611D" w:rsidRDefault="0055611D" w:rsidP="0055611D">
      <w:pPr>
        <w:pStyle w:val="Heading1"/>
        <w:bidi/>
        <w:spacing w:before="5600"/>
        <w:jc w:val="lowKashida"/>
        <w:rPr>
          <w:rFonts w:cs="B Titr"/>
          <w:sz w:val="40"/>
          <w:szCs w:val="40"/>
        </w:rPr>
      </w:pPr>
    </w:p>
    <w:p w14:paraId="16130101" w14:textId="77777777" w:rsidR="0054358E" w:rsidRDefault="00F84D72">
      <w:pPr>
        <w:pStyle w:val="Heading2"/>
        <w:keepNext/>
        <w:bidi/>
        <w:spacing w:before="240" w:after="80"/>
        <w:jc w:val="lowKashida"/>
        <w:rPr>
          <w:sz w:val="32"/>
          <w:szCs w:val="32"/>
        </w:rPr>
      </w:pPr>
      <w:r>
        <w:rPr>
          <w:sz w:val="32"/>
          <w:szCs w:val="32"/>
        </w:rPr>
        <w:lastRenderedPageBreak/>
        <w:t>۲-۱ مقدمه</w:t>
      </w:r>
    </w:p>
    <w:p w14:paraId="721A4286" w14:textId="77777777" w:rsidR="0054358E" w:rsidRPr="0055611D" w:rsidRDefault="00F84D72" w:rsidP="0055611D">
      <w:pPr>
        <w:bidi/>
        <w:jc w:val="both"/>
      </w:pPr>
      <w:r w:rsidRPr="0055611D">
        <w:rPr>
          <w:rtl/>
        </w:rPr>
        <w:t>این فصل با هدف فراهم آوردن زمینه علمی لازم برای تحلیل موضوع پژوهش تدوین شده است. مبانی نظری مرتبط با فروش و عملکرد فروش، چالش‌های فروش، شرکت‌های تک‌محصولی، صنعت مواد غذایی و رویکردهای اولویت‌بندی در پژوهش‌های کیفی در بخش‌های مختلف بررسی می‌شوند. سپس پیشینه مطالعات داخلی و خارجی مرتبط مرور می‌گردد و در پایان، چالش‌های فروش برگرفته از این مبانی و پیشینه در قالب جدولی جمع‌بندی می‌شود.</w:t>
      </w:r>
    </w:p>
    <w:p w14:paraId="7477139A" w14:textId="77777777" w:rsidR="0054358E" w:rsidRPr="0055611D" w:rsidRDefault="00F84D72" w:rsidP="0055611D">
      <w:pPr>
        <w:bidi/>
        <w:jc w:val="both"/>
      </w:pPr>
      <w:r w:rsidRPr="0055611D">
        <w:rPr>
          <w:rtl/>
        </w:rPr>
        <w:t>مرور ادبیات در پژوهش‌های کیفی اکتشافی دو نقش متفاوت ایفا می‌کند. نخست، پیشینه نشان می‌دهد کجا و چرا دانش موجود ناکافی است؛ یعنی خلأی را آشکار می‌کند که توجیه پژوهش حاضر است. دوم، مفاهیمی فراهم می‌آورد که تحلیل داده‌ها را غنی‌تر می‌کند. نکته مهم این است که در پژوهش اکتشافی، این مفاهیم چارچوبی بر داده تحمیل نمی‌کنند بلکه زبانی برای توصیف آنچه از دل داده پدیدار شده، فراهم می‌آورند.</w:t>
      </w:r>
    </w:p>
    <w:p w14:paraId="63D9C3C4" w14:textId="77777777" w:rsidR="00623797" w:rsidRDefault="00790C0A">
      <w:pPr>
        <w:bidi/>
        <w:jc w:val="both"/>
      </w:pPr>
      <w:r>
        <w:rPr>
          <w:rtl/>
        </w:rPr>
        <w:t>قلمرو این فصل به چهار حوزه اصلی محدود شده است: نخست، مبانی نظری مربوط به فروش، چالش‌های فروش و جایگاه شرکت تک‌محصولی در ادبیات مدیریت استراتژیک؛ دوم، ویژگی‌های خاص صنعت مواد غذایی؛ سوم، مرور پیشینه تج</w:t>
      </w:r>
      <w:r>
        <w:rPr>
          <w:rtl/>
        </w:rPr>
        <w:t xml:space="preserve">ربی داخلی و خارجی مرتبط؛ و چهارم، جمع‌بندی این مبانی در قالب فهرستی از چالش‌های فروش برگرفته از ادبیات نظری که مبنای مقایسه با یافته‌های میدانی فصل‌های بعدی قرار می‌گیرد. جزئیات روش‌شناختی مربوط به گردآوری و تحلیل داده‌های میدانی، از جمله رویکرد اکتشافی و </w:t>
      </w:r>
      <w:r>
        <w:rPr>
          <w:rtl/>
        </w:rPr>
        <w:t>اجرای روش دلفی با خبرگان، به فصل سوم موکول شده است.</w:t>
      </w:r>
    </w:p>
    <w:p w14:paraId="5543E53F" w14:textId="77777777" w:rsidR="0054358E" w:rsidRDefault="00F84D72">
      <w:pPr>
        <w:pStyle w:val="Heading2"/>
        <w:keepNext/>
        <w:bidi/>
        <w:spacing w:before="240" w:after="80"/>
        <w:jc w:val="lowKashida"/>
        <w:rPr>
          <w:sz w:val="32"/>
          <w:szCs w:val="32"/>
        </w:rPr>
      </w:pPr>
      <w:r>
        <w:rPr>
          <w:sz w:val="32"/>
          <w:szCs w:val="32"/>
        </w:rPr>
        <w:t>۲-۲ مبانی نظری</w:t>
      </w:r>
    </w:p>
    <w:p w14:paraId="28BE8671" w14:textId="77777777" w:rsidR="0054358E" w:rsidRPr="0055611D" w:rsidRDefault="00F84D72" w:rsidP="0055611D">
      <w:pPr>
        <w:bidi/>
        <w:jc w:val="both"/>
      </w:pPr>
      <w:r w:rsidRPr="0055611D">
        <w:rPr>
          <w:rtl/>
        </w:rPr>
        <w:t>این بخش، ستون فقرات نظری پژوهش حاضر را می‌سازد. نعیم و همکاران (۲۰۲۳)</w:t>
      </w:r>
      <w:r w:rsidRPr="0055611D">
        <w:rPr>
          <w:rStyle w:val="FootnoteReference"/>
        </w:rPr>
        <w:footnoteReference w:id="1"/>
      </w:r>
      <w:r w:rsidRPr="0055611D">
        <w:rPr>
          <w:rtl/>
        </w:rPr>
        <w:t xml:space="preserve"> در راهنمای روش‌شناختی خود برای تحلیل مضمون، تأکید کرده‌اند که مرور نظام‌مند مبانی نظری پیش از ورود به میدان، چارچوبی مفهومی فراهم می‌آورد که تفسیر داده‌های کیفی را غنی‌تر می‌کند، بدون آنکه مقوله‌های از پیش تعیین‌شده‌ای را بر داده تحمیل کند. بر همین اساس، این بخش در شش زیربخش سازمان‌دهی شده است: نخست، تعریف فروش و عملکرد آن؛ دوم، نظریه‌های تبیین‌کننده عملکرد فروش؛ سوم، مفهوم و ماهیت چالش‌های فروش؛ چهارم، جایگاه شرکت تک‌محصولی در ادبیات مدیریت استراتژیک؛ پنجم، ویژگی‌های خاص صنعت مواد غذایی؛ و ششم، جمع‌بندی این مبانی در قالب چارچوبی یکپارچه.</w:t>
      </w:r>
    </w:p>
    <w:p w14:paraId="7C7DC33A" w14:textId="77777777" w:rsidR="0054358E" w:rsidRDefault="00F84D72">
      <w:pPr>
        <w:pStyle w:val="Heading3"/>
        <w:keepNext/>
        <w:bidi/>
        <w:spacing w:before="180" w:after="80"/>
        <w:jc w:val="lowKashida"/>
      </w:pPr>
      <w:r>
        <w:lastRenderedPageBreak/>
        <w:t>۲-۲-۱ مفهوم فروش</w:t>
      </w:r>
    </w:p>
    <w:p w14:paraId="7FB77563" w14:textId="62EA30FF" w:rsidR="0054358E" w:rsidRPr="0055611D" w:rsidRDefault="00F84D72" w:rsidP="0055611D">
      <w:pPr>
        <w:bidi/>
        <w:jc w:val="both"/>
      </w:pPr>
      <w:r w:rsidRPr="0055611D">
        <w:rPr>
          <w:rtl/>
        </w:rPr>
        <w:t xml:space="preserve">فروش فرایندی است که در آن بنگاه اقتصادی از طریق ارتباط مستقیم یا غیرمستقیم با مشتری، محصول یا خدمت خود را در ازای دریافت ارزش معمولاً پول </w:t>
      </w:r>
      <w:r w:rsidRPr="0055611D">
        <w:rPr>
          <w:rFonts w:hint="cs"/>
          <w:rtl/>
        </w:rPr>
        <w:t>به</w:t>
      </w:r>
      <w:r w:rsidRPr="0055611D">
        <w:rPr>
          <w:rtl/>
        </w:rPr>
        <w:t xml:space="preserve"> </w:t>
      </w:r>
      <w:r w:rsidRPr="0055611D">
        <w:rPr>
          <w:rFonts w:hint="cs"/>
          <w:rtl/>
        </w:rPr>
        <w:t>او</w:t>
      </w:r>
      <w:r w:rsidRPr="0055611D">
        <w:rPr>
          <w:rtl/>
        </w:rPr>
        <w:t xml:space="preserve"> </w:t>
      </w:r>
      <w:r w:rsidRPr="0055611D">
        <w:rPr>
          <w:rFonts w:hint="cs"/>
          <w:rtl/>
        </w:rPr>
        <w:t>منتقل</w:t>
      </w:r>
      <w:r w:rsidRPr="0055611D">
        <w:rPr>
          <w:rtl/>
        </w:rPr>
        <w:t xml:space="preserve"> </w:t>
      </w:r>
      <w:r w:rsidRPr="0055611D">
        <w:rPr>
          <w:rFonts w:hint="cs"/>
          <w:rtl/>
        </w:rPr>
        <w:t>می‌کند</w:t>
      </w:r>
      <w:r w:rsidRPr="0055611D">
        <w:rPr>
          <w:rtl/>
        </w:rPr>
        <w:t xml:space="preserve">. </w:t>
      </w:r>
      <w:r w:rsidRPr="0055611D">
        <w:rPr>
          <w:rFonts w:hint="cs"/>
          <w:rtl/>
        </w:rPr>
        <w:t>در</w:t>
      </w:r>
      <w:r w:rsidRPr="0055611D">
        <w:rPr>
          <w:rtl/>
        </w:rPr>
        <w:t xml:space="preserve"> </w:t>
      </w:r>
      <w:r w:rsidRPr="0055611D">
        <w:rPr>
          <w:rFonts w:hint="cs"/>
          <w:rtl/>
        </w:rPr>
        <w:t>تعریف</w:t>
      </w:r>
      <w:r w:rsidRPr="0055611D">
        <w:rPr>
          <w:rtl/>
        </w:rPr>
        <w:t xml:space="preserve"> </w:t>
      </w:r>
      <w:r w:rsidRPr="0055611D">
        <w:rPr>
          <w:rFonts w:hint="cs"/>
          <w:rtl/>
        </w:rPr>
        <w:t>گسترده‌تر،</w:t>
      </w:r>
      <w:r w:rsidRPr="0055611D">
        <w:rPr>
          <w:rtl/>
        </w:rPr>
        <w:t xml:space="preserve"> </w:t>
      </w:r>
      <w:r w:rsidRPr="0055611D">
        <w:rPr>
          <w:rFonts w:hint="cs"/>
          <w:rtl/>
        </w:rPr>
        <w:t>فروش</w:t>
      </w:r>
      <w:r w:rsidRPr="0055611D">
        <w:rPr>
          <w:rtl/>
        </w:rPr>
        <w:t xml:space="preserve"> </w:t>
      </w:r>
      <w:r w:rsidRPr="0055611D">
        <w:rPr>
          <w:rFonts w:hint="cs"/>
          <w:rtl/>
        </w:rPr>
        <w:t>نه</w:t>
      </w:r>
      <w:r w:rsidRPr="0055611D">
        <w:rPr>
          <w:rtl/>
        </w:rPr>
        <w:t xml:space="preserve"> </w:t>
      </w:r>
      <w:r w:rsidRPr="0055611D">
        <w:rPr>
          <w:rFonts w:hint="cs"/>
          <w:rtl/>
        </w:rPr>
        <w:t>یک</w:t>
      </w:r>
      <w:r w:rsidRPr="0055611D">
        <w:rPr>
          <w:rtl/>
        </w:rPr>
        <w:t xml:space="preserve"> </w:t>
      </w:r>
      <w:r w:rsidRPr="0055611D">
        <w:rPr>
          <w:rFonts w:hint="cs"/>
          <w:rtl/>
        </w:rPr>
        <w:t>فعالیت</w:t>
      </w:r>
      <w:r w:rsidRPr="0055611D">
        <w:rPr>
          <w:rtl/>
        </w:rPr>
        <w:t xml:space="preserve"> </w:t>
      </w:r>
      <w:r w:rsidRPr="0055611D">
        <w:rPr>
          <w:rFonts w:hint="cs"/>
          <w:rtl/>
        </w:rPr>
        <w:t>منفرد</w:t>
      </w:r>
      <w:r w:rsidRPr="0055611D">
        <w:rPr>
          <w:rtl/>
        </w:rPr>
        <w:t xml:space="preserve"> </w:t>
      </w:r>
      <w:r w:rsidRPr="0055611D">
        <w:rPr>
          <w:rFonts w:hint="cs"/>
          <w:rtl/>
        </w:rPr>
        <w:t>در</w:t>
      </w:r>
      <w:r w:rsidRPr="0055611D">
        <w:rPr>
          <w:rtl/>
        </w:rPr>
        <w:t xml:space="preserve"> </w:t>
      </w:r>
      <w:r w:rsidRPr="0055611D">
        <w:rPr>
          <w:rFonts w:hint="cs"/>
          <w:rtl/>
        </w:rPr>
        <w:t>انتهای</w:t>
      </w:r>
      <w:r w:rsidRPr="0055611D">
        <w:rPr>
          <w:rtl/>
        </w:rPr>
        <w:t xml:space="preserve"> </w:t>
      </w:r>
      <w:r w:rsidRPr="0055611D">
        <w:rPr>
          <w:rFonts w:hint="cs"/>
          <w:rtl/>
        </w:rPr>
        <w:t>زنجیره</w:t>
      </w:r>
      <w:r w:rsidRPr="0055611D">
        <w:rPr>
          <w:rtl/>
        </w:rPr>
        <w:t xml:space="preserve"> </w:t>
      </w:r>
      <w:r w:rsidRPr="0055611D">
        <w:rPr>
          <w:rFonts w:hint="cs"/>
          <w:rtl/>
        </w:rPr>
        <w:t>ارزش،</w:t>
      </w:r>
      <w:r w:rsidRPr="0055611D">
        <w:rPr>
          <w:rtl/>
        </w:rPr>
        <w:t xml:space="preserve"> </w:t>
      </w:r>
      <w:r w:rsidRPr="0055611D">
        <w:rPr>
          <w:rFonts w:hint="cs"/>
          <w:rtl/>
        </w:rPr>
        <w:t>بلکه</w:t>
      </w:r>
      <w:r w:rsidRPr="0055611D">
        <w:rPr>
          <w:rtl/>
        </w:rPr>
        <w:t xml:space="preserve"> </w:t>
      </w:r>
      <w:r w:rsidRPr="0055611D">
        <w:rPr>
          <w:rFonts w:hint="cs"/>
          <w:rtl/>
        </w:rPr>
        <w:t>پیامد</w:t>
      </w:r>
      <w:r w:rsidRPr="0055611D">
        <w:rPr>
          <w:rtl/>
        </w:rPr>
        <w:t xml:space="preserve"> </w:t>
      </w:r>
      <w:r w:rsidRPr="0055611D">
        <w:rPr>
          <w:rFonts w:hint="cs"/>
          <w:rtl/>
        </w:rPr>
        <w:t>هماهنگی</w:t>
      </w:r>
      <w:r w:rsidRPr="0055611D">
        <w:rPr>
          <w:rtl/>
        </w:rPr>
        <w:t xml:space="preserve"> </w:t>
      </w:r>
      <w:r w:rsidRPr="0055611D">
        <w:rPr>
          <w:rFonts w:hint="cs"/>
          <w:rtl/>
        </w:rPr>
        <w:t>آمیخته</w:t>
      </w:r>
      <w:r w:rsidRPr="0055611D">
        <w:rPr>
          <w:rtl/>
        </w:rPr>
        <w:t xml:space="preserve"> </w:t>
      </w:r>
      <w:r w:rsidRPr="0055611D">
        <w:rPr>
          <w:rFonts w:hint="cs"/>
          <w:rtl/>
        </w:rPr>
        <w:t>بازاریابی</w:t>
      </w:r>
      <w:r w:rsidRPr="0055611D">
        <w:rPr>
          <w:rtl/>
        </w:rPr>
        <w:t xml:space="preserve"> </w:t>
      </w:r>
      <w:r w:rsidRPr="0055611D">
        <w:rPr>
          <w:rFonts w:hint="cs"/>
          <w:rtl/>
        </w:rPr>
        <w:t>است</w:t>
      </w:r>
      <w:r w:rsidRPr="0055611D">
        <w:rPr>
          <w:rtl/>
        </w:rPr>
        <w:t xml:space="preserve">. </w:t>
      </w:r>
      <w:r w:rsidRPr="0055611D">
        <w:rPr>
          <w:rFonts w:hint="cs"/>
          <w:rtl/>
        </w:rPr>
        <w:t>کاتلر</w:t>
      </w:r>
      <w:r w:rsidRPr="0055611D">
        <w:rPr>
          <w:rtl/>
        </w:rPr>
        <w:t xml:space="preserve"> </w:t>
      </w:r>
      <w:r w:rsidRPr="0055611D">
        <w:rPr>
          <w:rFonts w:hint="cs"/>
          <w:rtl/>
        </w:rPr>
        <w:t>و</w:t>
      </w:r>
      <w:r w:rsidRPr="0055611D">
        <w:rPr>
          <w:rtl/>
        </w:rPr>
        <w:t xml:space="preserve"> </w:t>
      </w:r>
      <w:r w:rsidRPr="0055611D">
        <w:rPr>
          <w:rFonts w:hint="cs"/>
          <w:rtl/>
        </w:rPr>
        <w:t>کلر</w:t>
      </w:r>
      <w:r w:rsidRPr="0055611D">
        <w:rPr>
          <w:rtl/>
        </w:rPr>
        <w:t xml:space="preserve"> (</w:t>
      </w:r>
      <w:r w:rsidRPr="0055611D">
        <w:rPr>
          <w:rFonts w:hint="cs"/>
          <w:rtl/>
        </w:rPr>
        <w:t>۲۰۱۶</w:t>
      </w:r>
      <w:r w:rsidRPr="0055611D">
        <w:rPr>
          <w:rtl/>
        </w:rPr>
        <w:t>)</w:t>
      </w:r>
      <w:r w:rsidRPr="0055611D">
        <w:rPr>
          <w:rStyle w:val="FootnoteReference"/>
        </w:rPr>
        <w:footnoteReference w:id="2"/>
      </w:r>
      <w:r w:rsidRPr="0055611D">
        <w:rPr>
          <w:rtl/>
        </w:rPr>
        <w:t xml:space="preserve"> عملکرد فروش را تابعی از توانایی بنگاه در شناخت نیاز مشتری، ارائه ارزش متمایز و مدیریت همزمان چهار عنصر محصول، قیمت، توزیع و ترویج می‌دانند. این عملکرد به عنوان شاخصی برای سنجش میزان موفقیت بنگاه در تحقق اهداف فروش، ابعاد گوناگونی از جمله حجم فروش، رشد فروش، سهم بازار، حاشیه سود فروش، هزینه به دست آوردن مشتری، نرخ حفظ مشتری و رضایت مشتری دارد. در بنگاه‌های بزرگ چندمحصولی، ضعف در یک بُعد می‌تواند با قوت در بُعد دیگر جبران شود؛ اما در بنگاه تک‌محصولی، هر یک از این ابعاد مستقیماً با کل کسب‌وکار گره خورده است.</w:t>
      </w:r>
    </w:p>
    <w:p w14:paraId="1976DD56" w14:textId="77777777" w:rsidR="0054358E" w:rsidRDefault="00F84D72">
      <w:pPr>
        <w:bidi/>
        <w:spacing w:after="80"/>
        <w:jc w:val="lowKashida"/>
      </w:pPr>
      <w:r>
        <w:rPr>
          <w:rtl/>
        </w:rPr>
        <w:t>در بستر صنعت مواد غذایی، ارتباط میان مدیریت بازاریابی و رفتار مصرف‌کننده از ویژگی‌های خاصی برخوردار است. مصرف مواد غذایی به شدت تحت تأثیر عوامل فرهنگی، فصلی و بهداشتی قرار دارد و همین ویژگی، پیش‌بینی تقاضا را دشوارتر از بسیاری از صنایع دیگر می‌کند. اسکندری و همکاران (۱۴۰۴) در بررسی موانع حوزه فروش در زنجیره تأمین مواد غذایی ایران، پیش‌بینی نادرست تقاضا را از مهم‌ترین عوامل ناکامی فروش دانستند؛ بررسی این یافته در بستر پژوهش حاضر، زمینه لازم را برای درک عمیق‌تر عواملی فراهم می‌آورد که عملکرد فروش را در شرکت‌های تک‌محصولی تهدید می‌کنند، چرا که آنچه در این بنگاه‌ها رخ می‌دهد، در بسیاری موارد نه ضعف در اجرای آمیخته بازاریابی، بلکه ضعف ساختاری است.</w:t>
      </w:r>
    </w:p>
    <w:p w14:paraId="0015EBA3" w14:textId="77777777" w:rsidR="0054358E" w:rsidRPr="0055611D" w:rsidRDefault="00F84D72" w:rsidP="0055611D">
      <w:pPr>
        <w:bidi/>
        <w:jc w:val="both"/>
      </w:pPr>
      <w:r w:rsidRPr="0055611D">
        <w:rPr>
          <w:rtl/>
        </w:rPr>
        <w:t>از منظر تاریخی، مفهوم فروش از رویکرد تولیدمحور که تمرکز اصلی بر افزایش حجم تولید داشت، به رویکرد مشتری‌محور که محور آن شناخت و پاسخ به نیاز بازار است، تحول یافته است. کاتلر و کلر (۲۰۱۶)</w:t>
      </w:r>
      <w:r w:rsidRPr="0055611D">
        <w:rPr>
          <w:rStyle w:val="FootnoteReference"/>
        </w:rPr>
        <w:footnoteReference w:id="3"/>
      </w:r>
      <w:r w:rsidRPr="0055611D">
        <w:rPr>
          <w:rtl/>
        </w:rPr>
        <w:t xml:space="preserve"> این گذار را سنگ‌بنای بازاریابی نوین می‌دانند. برای بنگاه تک‌محصولی، این گذار اهمیتی دوچندان دارد: چون امکان جبران ضعف شناخت بازار از طریق تنوع محصول وجود ندارد، دقت در شناخت نیاز مشتری به شرط بقا بدل می‌شود، نه صرفاً یک مزیت رقابتی اختیاری.</w:t>
      </w:r>
    </w:p>
    <w:p w14:paraId="0D2FD0F6" w14:textId="7512E3AC" w:rsidR="0054358E" w:rsidRPr="0055611D" w:rsidRDefault="00F84D72" w:rsidP="0055611D">
      <w:pPr>
        <w:bidi/>
        <w:jc w:val="both"/>
      </w:pPr>
      <w:r w:rsidRPr="0055611D">
        <w:rPr>
          <w:rtl/>
        </w:rPr>
        <w:t xml:space="preserve">ماهیت فروش در صنعت مواد غذایی نیز با بسیاری از صنایع دیگر تفاوت دارد. در این صنعت، فروش عمدتاً در قالب رابطه مستقیم یا نیمه‌مستقیم میان بنگاه تولیدی و شبکه‌ای از خرده‌فروشان، عمده‌فروشان یا مصرف‌کننده نهایی شکل می‌گیرد، نه در قالب معاملات بزرگ و کم‌تکرار سازمان‌به‌سازمان که در بسیاری از صنایع صنعتی رایج </w:t>
      </w:r>
      <w:r w:rsidRPr="0055611D">
        <w:rPr>
          <w:rtl/>
        </w:rPr>
        <w:lastRenderedPageBreak/>
        <w:t xml:space="preserve">است. از منظر ساختار کانال نیز، بنگاه‌های این صنعت معمولاً میان دو مسیر عمده </w:t>
      </w:r>
      <w:r w:rsidRPr="0055611D">
        <w:rPr>
          <w:rFonts w:hint="cs"/>
          <w:rtl/>
        </w:rPr>
        <w:t>فروش</w:t>
      </w:r>
      <w:r w:rsidRPr="0055611D">
        <w:rPr>
          <w:rtl/>
        </w:rPr>
        <w:t xml:space="preserve"> </w:t>
      </w:r>
      <w:r w:rsidRPr="0055611D">
        <w:rPr>
          <w:rFonts w:hint="cs"/>
          <w:rtl/>
        </w:rPr>
        <w:t>مستقیم</w:t>
      </w:r>
      <w:r w:rsidRPr="0055611D">
        <w:rPr>
          <w:rtl/>
        </w:rPr>
        <w:t xml:space="preserve"> </w:t>
      </w:r>
      <w:r w:rsidRPr="0055611D">
        <w:rPr>
          <w:rFonts w:hint="cs"/>
          <w:rtl/>
        </w:rPr>
        <w:t>به</w:t>
      </w:r>
      <w:r w:rsidRPr="0055611D">
        <w:rPr>
          <w:rtl/>
        </w:rPr>
        <w:t xml:space="preserve"> </w:t>
      </w:r>
      <w:r w:rsidRPr="0055611D">
        <w:rPr>
          <w:rFonts w:hint="cs"/>
          <w:rtl/>
        </w:rPr>
        <w:t>مصرف‌کننده</w:t>
      </w:r>
      <w:r w:rsidRPr="0055611D">
        <w:rPr>
          <w:rtl/>
        </w:rPr>
        <w:t xml:space="preserve"> </w:t>
      </w:r>
      <w:r w:rsidRPr="0055611D">
        <w:rPr>
          <w:rFonts w:hint="cs"/>
          <w:rtl/>
        </w:rPr>
        <w:t>و</w:t>
      </w:r>
      <w:r w:rsidRPr="0055611D">
        <w:rPr>
          <w:rtl/>
        </w:rPr>
        <w:t xml:space="preserve"> </w:t>
      </w:r>
      <w:r w:rsidRPr="0055611D">
        <w:rPr>
          <w:rFonts w:hint="cs"/>
          <w:rtl/>
        </w:rPr>
        <w:t>فروش</w:t>
      </w:r>
      <w:r w:rsidRPr="0055611D">
        <w:rPr>
          <w:rtl/>
        </w:rPr>
        <w:t xml:space="preserve"> </w:t>
      </w:r>
      <w:r w:rsidRPr="0055611D">
        <w:rPr>
          <w:rFonts w:hint="cs"/>
          <w:rtl/>
        </w:rPr>
        <w:t>از</w:t>
      </w:r>
      <w:r w:rsidRPr="0055611D">
        <w:rPr>
          <w:rtl/>
        </w:rPr>
        <w:t xml:space="preserve"> </w:t>
      </w:r>
      <w:r w:rsidRPr="0055611D">
        <w:rPr>
          <w:rFonts w:hint="cs"/>
          <w:rtl/>
        </w:rPr>
        <w:t>طریق</w:t>
      </w:r>
      <w:r w:rsidRPr="0055611D">
        <w:rPr>
          <w:rtl/>
        </w:rPr>
        <w:t xml:space="preserve"> </w:t>
      </w:r>
      <w:r w:rsidRPr="0055611D">
        <w:rPr>
          <w:rFonts w:hint="cs"/>
          <w:rtl/>
        </w:rPr>
        <w:t>واسطه‌های</w:t>
      </w:r>
      <w:r w:rsidRPr="0055611D">
        <w:rPr>
          <w:rtl/>
        </w:rPr>
        <w:t xml:space="preserve"> </w:t>
      </w:r>
      <w:r w:rsidRPr="0055611D">
        <w:rPr>
          <w:rFonts w:hint="cs"/>
          <w:rtl/>
        </w:rPr>
        <w:t>توزیع</w:t>
      </w:r>
      <w:r w:rsidRPr="0055611D">
        <w:rPr>
          <w:rtl/>
        </w:rPr>
        <w:t xml:space="preserve"> </w:t>
      </w:r>
      <w:r w:rsidRPr="0055611D">
        <w:rPr>
          <w:rFonts w:hint="cs"/>
          <w:rtl/>
        </w:rPr>
        <w:t>انتخاب</w:t>
      </w:r>
      <w:r w:rsidRPr="0055611D">
        <w:rPr>
          <w:rtl/>
        </w:rPr>
        <w:t xml:space="preserve"> </w:t>
      </w:r>
      <w:r w:rsidRPr="0055611D">
        <w:rPr>
          <w:rFonts w:hint="cs"/>
          <w:rtl/>
        </w:rPr>
        <w:t>می‌کنند؛</w:t>
      </w:r>
      <w:r w:rsidRPr="0055611D">
        <w:rPr>
          <w:rtl/>
        </w:rPr>
        <w:t xml:space="preserve"> </w:t>
      </w:r>
      <w:r w:rsidRPr="0055611D">
        <w:rPr>
          <w:rFonts w:hint="cs"/>
          <w:rtl/>
        </w:rPr>
        <w:t>انتخابی</w:t>
      </w:r>
      <w:r w:rsidRPr="0055611D">
        <w:rPr>
          <w:rtl/>
        </w:rPr>
        <w:t xml:space="preserve"> </w:t>
      </w:r>
      <w:r w:rsidRPr="0055611D">
        <w:rPr>
          <w:rFonts w:hint="cs"/>
          <w:rtl/>
        </w:rPr>
        <w:t>که</w:t>
      </w:r>
      <w:r w:rsidRPr="0055611D">
        <w:rPr>
          <w:rtl/>
        </w:rPr>
        <w:t xml:space="preserve"> </w:t>
      </w:r>
      <w:r w:rsidRPr="0055611D">
        <w:rPr>
          <w:rFonts w:hint="cs"/>
          <w:rtl/>
        </w:rPr>
        <w:t>هزینه</w:t>
      </w:r>
      <w:r w:rsidRPr="0055611D">
        <w:rPr>
          <w:rtl/>
        </w:rPr>
        <w:t xml:space="preserve"> </w:t>
      </w:r>
      <w:r w:rsidRPr="0055611D">
        <w:rPr>
          <w:rFonts w:hint="cs"/>
          <w:rtl/>
        </w:rPr>
        <w:t>فروش،</w:t>
      </w:r>
      <w:r w:rsidRPr="0055611D">
        <w:rPr>
          <w:rtl/>
        </w:rPr>
        <w:t xml:space="preserve"> </w:t>
      </w:r>
      <w:r w:rsidRPr="0055611D">
        <w:rPr>
          <w:rFonts w:hint="cs"/>
          <w:rtl/>
        </w:rPr>
        <w:t>سرعت</w:t>
      </w:r>
      <w:r w:rsidRPr="0055611D">
        <w:rPr>
          <w:rtl/>
        </w:rPr>
        <w:t xml:space="preserve"> </w:t>
      </w:r>
      <w:r w:rsidRPr="0055611D">
        <w:rPr>
          <w:rFonts w:hint="cs"/>
          <w:rtl/>
        </w:rPr>
        <w:t>رشد</w:t>
      </w:r>
      <w:r w:rsidRPr="0055611D">
        <w:rPr>
          <w:rtl/>
        </w:rPr>
        <w:t xml:space="preserve"> </w:t>
      </w:r>
      <w:r w:rsidRPr="0055611D">
        <w:rPr>
          <w:rFonts w:hint="cs"/>
          <w:rtl/>
        </w:rPr>
        <w:t>و</w:t>
      </w:r>
      <w:r w:rsidRPr="0055611D">
        <w:rPr>
          <w:rtl/>
        </w:rPr>
        <w:t xml:space="preserve"> </w:t>
      </w:r>
      <w:r w:rsidRPr="0055611D">
        <w:rPr>
          <w:rFonts w:hint="cs"/>
          <w:rtl/>
        </w:rPr>
        <w:t>میزان</w:t>
      </w:r>
      <w:r w:rsidRPr="0055611D">
        <w:rPr>
          <w:rtl/>
        </w:rPr>
        <w:t xml:space="preserve"> </w:t>
      </w:r>
      <w:r w:rsidRPr="0055611D">
        <w:rPr>
          <w:rFonts w:hint="cs"/>
          <w:rtl/>
        </w:rPr>
        <w:t>کنترل</w:t>
      </w:r>
      <w:r w:rsidRPr="0055611D">
        <w:rPr>
          <w:rtl/>
        </w:rPr>
        <w:t xml:space="preserve"> </w:t>
      </w:r>
      <w:r w:rsidRPr="0055611D">
        <w:rPr>
          <w:rFonts w:hint="cs"/>
          <w:rtl/>
        </w:rPr>
        <w:t>بنگاه</w:t>
      </w:r>
      <w:r w:rsidRPr="0055611D">
        <w:rPr>
          <w:rtl/>
        </w:rPr>
        <w:t xml:space="preserve"> </w:t>
      </w:r>
      <w:r w:rsidRPr="0055611D">
        <w:rPr>
          <w:rFonts w:hint="cs"/>
          <w:rtl/>
        </w:rPr>
        <w:t>بر</w:t>
      </w:r>
      <w:r w:rsidRPr="0055611D">
        <w:rPr>
          <w:rtl/>
        </w:rPr>
        <w:t xml:space="preserve"> </w:t>
      </w:r>
      <w:r w:rsidRPr="0055611D">
        <w:rPr>
          <w:rFonts w:hint="cs"/>
          <w:rtl/>
        </w:rPr>
        <w:t>تجربه</w:t>
      </w:r>
      <w:r w:rsidRPr="0055611D">
        <w:rPr>
          <w:rtl/>
        </w:rPr>
        <w:t xml:space="preserve"> </w:t>
      </w:r>
      <w:r w:rsidRPr="0055611D">
        <w:rPr>
          <w:rFonts w:hint="cs"/>
          <w:rtl/>
        </w:rPr>
        <w:t>مشتری</w:t>
      </w:r>
      <w:r w:rsidRPr="0055611D">
        <w:rPr>
          <w:rtl/>
        </w:rPr>
        <w:t xml:space="preserve"> </w:t>
      </w:r>
      <w:r w:rsidRPr="0055611D">
        <w:rPr>
          <w:rFonts w:hint="cs"/>
          <w:rtl/>
        </w:rPr>
        <w:t>را</w:t>
      </w:r>
      <w:r w:rsidRPr="0055611D">
        <w:rPr>
          <w:rtl/>
        </w:rPr>
        <w:t xml:space="preserve"> </w:t>
      </w:r>
      <w:r w:rsidRPr="0055611D">
        <w:rPr>
          <w:rFonts w:hint="cs"/>
          <w:rtl/>
        </w:rPr>
        <w:t>هم‌زمان</w:t>
      </w:r>
      <w:r w:rsidRPr="0055611D">
        <w:rPr>
          <w:rtl/>
        </w:rPr>
        <w:t xml:space="preserve"> </w:t>
      </w:r>
      <w:r w:rsidRPr="0055611D">
        <w:rPr>
          <w:rFonts w:hint="cs"/>
          <w:rtl/>
        </w:rPr>
        <w:t>تحت</w:t>
      </w:r>
      <w:r w:rsidRPr="0055611D">
        <w:rPr>
          <w:rtl/>
        </w:rPr>
        <w:t xml:space="preserve"> </w:t>
      </w:r>
      <w:r w:rsidRPr="0055611D">
        <w:rPr>
          <w:rFonts w:hint="cs"/>
          <w:rtl/>
        </w:rPr>
        <w:t>تأثیر</w:t>
      </w:r>
      <w:r w:rsidRPr="0055611D">
        <w:rPr>
          <w:rtl/>
        </w:rPr>
        <w:t xml:space="preserve"> </w:t>
      </w:r>
      <w:r w:rsidRPr="0055611D">
        <w:rPr>
          <w:rFonts w:hint="cs"/>
          <w:rtl/>
        </w:rPr>
        <w:t>قرا</w:t>
      </w:r>
      <w:r w:rsidRPr="0055611D">
        <w:rPr>
          <w:rtl/>
        </w:rPr>
        <w:t>ر می‌دهد. سوریاتی و لوسیه (۲۰۲۲)</w:t>
      </w:r>
      <w:r w:rsidRPr="0055611D">
        <w:rPr>
          <w:rStyle w:val="FootnoteReference"/>
        </w:rPr>
        <w:footnoteReference w:id="4"/>
      </w:r>
      <w:r w:rsidRPr="0055611D">
        <w:rPr>
          <w:rtl/>
        </w:rPr>
        <w:t xml:space="preserve"> با بررسی تجربی نشان دادند که ناکارآمدی کانال توزیع و قیمت‌گذاری نامناسب، از عوامل تعیین‌کننده نوسان حجم فروش به شمار می‌روند؛ بنگاه تک‌محصولی، به دلیل محدودیت منابع برای ایجاد شبکه فروش مستقیم گسترده، در عمل اغلب به واسطه‌های توزیع وابسته است، وابستگی‌ای که کنترل بنگاه بر قیمت نهایی و تجربه مصرف‌کننده را کاهش می‌دهد و یکی دیگر از ریشه‌های آسیب‌پذیری ساختاری این بنگاه‌ها به شمار می‌رود.</w:t>
      </w:r>
    </w:p>
    <w:p w14:paraId="3223E80D" w14:textId="77777777" w:rsidR="0054358E" w:rsidRPr="0055611D" w:rsidRDefault="00F84D72" w:rsidP="0055611D">
      <w:pPr>
        <w:bidi/>
        <w:jc w:val="both"/>
      </w:pPr>
      <w:r w:rsidRPr="0055611D">
        <w:rPr>
          <w:rtl/>
        </w:rPr>
        <w:t>سنجش عملکرد فروش نیز در عمل با چالش‌هایی همراه است که کمتر در ادبیات نظری به آن پرداخته می‌شود. ویلیامز و آرون (۲۰۱۸)</w:t>
      </w:r>
      <w:r w:rsidRPr="0055611D">
        <w:rPr>
          <w:rStyle w:val="FootnoteReference"/>
        </w:rPr>
        <w:footnoteReference w:id="5"/>
      </w:r>
      <w:r w:rsidRPr="0055611D">
        <w:rPr>
          <w:rtl/>
        </w:rPr>
        <w:t xml:space="preserve"> نشان دادند که بسیاری از بنگاه‌های کوچک، به‌ویژه در کشورهای در حال توسعه، سامانه رسمی و مستندی برای ثبت و تحلیل داده‌های فروش ندارند و تصمیمات را بر پایه برآورد ذهنی مدیر اتخاذ می‌کنند؛ کاستی‌ای که پیش از آنکه خود یک چالش فروش باشد، مانعی برای تشخیص دقیق سایر چالش‌هاست. اعتماد مصرف‌کننده، به‌ویژه در صنعتی که مستقیماً با سلامت خانوار پیوند دارد، لایه دیگری از عملکرد فروش است که فراتر از شاخص‌های متعارف قرار می‌گیرد؛ مانگلا و همکاران (۲۰۲۱)</w:t>
      </w:r>
      <w:r w:rsidRPr="0055611D">
        <w:rPr>
          <w:rStyle w:val="FootnoteReference"/>
        </w:rPr>
        <w:footnoteReference w:id="6"/>
      </w:r>
      <w:r w:rsidRPr="0055611D">
        <w:rPr>
          <w:rtl/>
        </w:rPr>
        <w:t xml:space="preserve"> نشان دادند که الزامات بهداشتی و اعتماد مصرف‌کننده به ایمنی محصول، از تعیین‌کننده‌های اصلی رفتار خرید در صنعت مواد غذایی است؛ برای بنگاه تک‌محصولی که هنوز اعتماد برند تثبیت‌شده‌ای نساخته، جلب این اعتماد اولیه، پیش‌نیاز هر تلاش دیگری برای بهبود عملکرد فروش است.</w:t>
      </w:r>
    </w:p>
    <w:p w14:paraId="44DAD36E" w14:textId="77777777" w:rsidR="0054358E" w:rsidRPr="0055611D" w:rsidRDefault="00F84D72" w:rsidP="0055611D">
      <w:pPr>
        <w:bidi/>
        <w:jc w:val="both"/>
      </w:pPr>
      <w:r w:rsidRPr="0055611D">
        <w:rPr>
          <w:rtl/>
        </w:rPr>
        <w:t>نوآوری در عرضه و توسعه محصول، لایه دیگری از عملکرد فروش است که در ادبیات کلاسیک کمتر مورد توجه قرار می‌گیرد. دخیخ و النجری (۲۰۲۶)</w:t>
      </w:r>
      <w:r w:rsidRPr="0055611D">
        <w:rPr>
          <w:rStyle w:val="FootnoteReference"/>
        </w:rPr>
        <w:footnoteReference w:id="7"/>
      </w:r>
      <w:r w:rsidRPr="0055611D">
        <w:rPr>
          <w:rtl/>
        </w:rPr>
        <w:t xml:space="preserve"> با بررسی تجربی دویست‌وپنجاه مدیر بنگاه کوچک و متوسط نشان دادند که نوآوری، رابطه میان قابلیت‌های پویای بنگاه و مزیت رقابتی پایدار را میانجی‌گری می‌کند و بنگاه‌هایی با ظرفیت یادگیری سازمانی بالاتر، عملکرد نوآورانه قوی‌تری از خود نشان می‌دهند. برای بنگاه تک‌محصولی که امکان جبران ضعف یک محصول از طریق تنوع سبد را ندارد، این ظرفیت یادگیری و نوآوری مستمر در همان یک محصول، اهمیتی حیاتی برای حفظ عملکرد فروش در بلندمدت می‌یابد.</w:t>
      </w:r>
    </w:p>
    <w:p w14:paraId="5ACE6D38" w14:textId="77777777" w:rsidR="0054358E" w:rsidRPr="0055611D" w:rsidRDefault="00F84D72" w:rsidP="0055611D">
      <w:pPr>
        <w:bidi/>
        <w:jc w:val="both"/>
      </w:pPr>
      <w:r w:rsidRPr="0055611D">
        <w:rPr>
          <w:rtl/>
        </w:rPr>
        <w:lastRenderedPageBreak/>
        <w:t>قیمت‌گذاری نیز یکی از ارکان سنتی عملکرد فروش است که در صنعت مواد غذایی ماهیتی خاص می‌یابد. سوریاتی و لوسیه (۲۰۲۲)</w:t>
      </w:r>
      <w:r w:rsidRPr="0055611D">
        <w:rPr>
          <w:rStyle w:val="FootnoteReference"/>
        </w:rPr>
        <w:footnoteReference w:id="8"/>
      </w:r>
      <w:r w:rsidRPr="0055611D">
        <w:rPr>
          <w:rtl/>
        </w:rPr>
        <w:t xml:space="preserve"> نشان دادند که قیمت و کانال توزیع، دو عامل به‌هم‌پیوسته‌اند: تصمیم قیمت‌گذاری بدون در نظر گرفتن ساختار کانال توزیع، نمی‌تواند حجم فروش را به‌طور پایدار بهبود بخشد. در صنعت مواد غذایی، که حساسیت مصرف‌کننده به قیمت معمولاً بالاست، این پیوند میان قیمت و توزیع برای بنگاه تک‌محصولی که قدرت چانه‌زنی محدودی با واسطه‌های توزیع دارد، چالشی مضاعف ایجاد می‌کند.</w:t>
      </w:r>
    </w:p>
    <w:p w14:paraId="21DBF199" w14:textId="77777777" w:rsidR="0054358E" w:rsidRPr="0055611D" w:rsidRDefault="00F84D72" w:rsidP="0055611D">
      <w:pPr>
        <w:bidi/>
        <w:jc w:val="both"/>
      </w:pPr>
      <w:r w:rsidRPr="0055611D">
        <w:rPr>
          <w:rtl/>
        </w:rPr>
        <w:t>ترویج و ارتباطات بازاریابی، آخرین عنصر از آمیخته سنتی بازاریابی است که در این بخش بررسی می‌شود. تانئو و همکاران (۲۰۲۲)</w:t>
      </w:r>
      <w:r w:rsidRPr="0055611D">
        <w:rPr>
          <w:rStyle w:val="FootnoteReference"/>
        </w:rPr>
        <w:footnoteReference w:id="9"/>
      </w:r>
      <w:r w:rsidRPr="0055611D">
        <w:rPr>
          <w:rtl/>
        </w:rPr>
        <w:t xml:space="preserve"> نشان دادند که بسیاری از مدیران بنگاه‌های کوچک صنعت غذایی، دانش کافی برای طراحی و اجرای برنامه‌های ترویجی ساختاریافته ندارند و این فعالیت را بیشتر به‌صورت موردی و واکنشی انجام می‌دهند. برای بنگاه تک‌محصولی که بودجه بازاریابی محدودتری نیز دارد، نبود برنامه‌ریزی منسجم ترویجی، اثر هر واحد هزینه تبلیغاتی را کاهش می‌دهد.</w:t>
      </w:r>
    </w:p>
    <w:p w14:paraId="083B9357" w14:textId="77777777" w:rsidR="0054358E" w:rsidRDefault="00F84D72">
      <w:pPr>
        <w:pStyle w:val="Heading3"/>
        <w:keepNext/>
        <w:bidi/>
        <w:spacing w:before="180" w:after="80"/>
        <w:jc w:val="lowKashida"/>
      </w:pPr>
      <w:r>
        <w:t>۲-۲-۲ رویکردها و نظریه‌های مرتبط با عملکرد و اثربخشی فروش</w:t>
      </w:r>
    </w:p>
    <w:p w14:paraId="709012EC" w14:textId="734EA338" w:rsidR="0054358E" w:rsidRPr="0055611D" w:rsidRDefault="00F84D72" w:rsidP="0055611D">
      <w:pPr>
        <w:bidi/>
        <w:jc w:val="both"/>
      </w:pPr>
      <w:r w:rsidRPr="0055611D">
        <w:rPr>
          <w:rtl/>
        </w:rPr>
        <w:t>تبیین عملکرد فروش از سه لایه تشکیل شده است. لایه نخست، نگاه از درون به بیرون است. دیدگاه مبتنی بر منابع، بنگاه را مجموعه‌ای از منابع و قابلیت‌ها می‌داند که مفهوم شایستگی محوری، هسته آن را شکل می‌دهد. کرو و بوگاله (۲۰۲۳)</w:t>
      </w:r>
      <w:r w:rsidRPr="0055611D">
        <w:rPr>
          <w:rStyle w:val="FootnoteReference"/>
        </w:rPr>
        <w:footnoteReference w:id="10"/>
      </w:r>
      <w:r w:rsidRPr="0055611D">
        <w:rPr>
          <w:rtl/>
        </w:rPr>
        <w:t xml:space="preserve"> در مرور نظام‌مند این ادبیات نشان دادند که قابلیت‌های پویا </w:t>
      </w:r>
      <w:r w:rsidRPr="0055611D">
        <w:rPr>
          <w:rFonts w:hint="cs"/>
          <w:rtl/>
        </w:rPr>
        <w:t>یعنی</w:t>
      </w:r>
      <w:r w:rsidRPr="0055611D">
        <w:rPr>
          <w:rtl/>
        </w:rPr>
        <w:t xml:space="preserve"> </w:t>
      </w:r>
      <w:r w:rsidRPr="0055611D">
        <w:rPr>
          <w:rFonts w:hint="cs"/>
          <w:rtl/>
        </w:rPr>
        <w:t>توان</w:t>
      </w:r>
      <w:r w:rsidRPr="0055611D">
        <w:rPr>
          <w:rtl/>
        </w:rPr>
        <w:t xml:space="preserve"> </w:t>
      </w:r>
      <w:r w:rsidRPr="0055611D">
        <w:rPr>
          <w:rFonts w:hint="cs"/>
          <w:rtl/>
        </w:rPr>
        <w:t>بنگاه</w:t>
      </w:r>
      <w:r w:rsidRPr="0055611D">
        <w:rPr>
          <w:rtl/>
        </w:rPr>
        <w:t xml:space="preserve"> </w:t>
      </w:r>
      <w:r w:rsidRPr="0055611D">
        <w:rPr>
          <w:rFonts w:hint="cs"/>
          <w:rtl/>
        </w:rPr>
        <w:t>در</w:t>
      </w:r>
      <w:r w:rsidRPr="0055611D">
        <w:rPr>
          <w:rtl/>
        </w:rPr>
        <w:t xml:space="preserve"> </w:t>
      </w:r>
      <w:r w:rsidRPr="0055611D">
        <w:rPr>
          <w:rFonts w:hint="cs"/>
          <w:rtl/>
        </w:rPr>
        <w:t>بازپیکربندی</w:t>
      </w:r>
      <w:r w:rsidRPr="0055611D">
        <w:rPr>
          <w:rtl/>
        </w:rPr>
        <w:t xml:space="preserve"> </w:t>
      </w:r>
      <w:r w:rsidRPr="0055611D">
        <w:rPr>
          <w:rFonts w:hint="cs"/>
          <w:rtl/>
        </w:rPr>
        <w:t>مستمر</w:t>
      </w:r>
      <w:r w:rsidRPr="0055611D">
        <w:rPr>
          <w:rtl/>
        </w:rPr>
        <w:t xml:space="preserve"> </w:t>
      </w:r>
      <w:r w:rsidRPr="0055611D">
        <w:rPr>
          <w:rFonts w:hint="cs"/>
          <w:rtl/>
        </w:rPr>
        <w:t>منابع</w:t>
      </w:r>
      <w:r w:rsidRPr="0055611D">
        <w:rPr>
          <w:rtl/>
        </w:rPr>
        <w:t xml:space="preserve"> </w:t>
      </w:r>
      <w:r w:rsidRPr="0055611D">
        <w:rPr>
          <w:rFonts w:hint="cs"/>
          <w:rtl/>
        </w:rPr>
        <w:t>خود</w:t>
      </w:r>
      <w:r w:rsidRPr="0055611D">
        <w:rPr>
          <w:rtl/>
        </w:rPr>
        <w:t xml:space="preserve"> </w:t>
      </w:r>
      <w:r w:rsidRPr="0055611D">
        <w:rPr>
          <w:rFonts w:hint="cs"/>
          <w:rtl/>
        </w:rPr>
        <w:t>امروزه</w:t>
      </w:r>
      <w:r w:rsidRPr="0055611D">
        <w:rPr>
          <w:rtl/>
        </w:rPr>
        <w:t xml:space="preserve"> </w:t>
      </w:r>
      <w:r w:rsidRPr="0055611D">
        <w:rPr>
          <w:rFonts w:hint="cs"/>
          <w:rtl/>
        </w:rPr>
        <w:t>مکمل</w:t>
      </w:r>
      <w:r w:rsidRPr="0055611D">
        <w:rPr>
          <w:rtl/>
        </w:rPr>
        <w:t xml:space="preserve"> </w:t>
      </w:r>
      <w:r w:rsidRPr="0055611D">
        <w:rPr>
          <w:rFonts w:hint="cs"/>
          <w:rtl/>
        </w:rPr>
        <w:t>ضروری</w:t>
      </w:r>
      <w:r w:rsidRPr="0055611D">
        <w:rPr>
          <w:rtl/>
        </w:rPr>
        <w:t xml:space="preserve"> </w:t>
      </w:r>
      <w:r w:rsidRPr="0055611D">
        <w:rPr>
          <w:rFonts w:hint="cs"/>
          <w:rtl/>
        </w:rPr>
        <w:t>شایستگی</w:t>
      </w:r>
      <w:r w:rsidRPr="0055611D">
        <w:rPr>
          <w:rtl/>
        </w:rPr>
        <w:t xml:space="preserve"> </w:t>
      </w:r>
      <w:r w:rsidRPr="0055611D">
        <w:rPr>
          <w:rFonts w:hint="cs"/>
          <w:rtl/>
        </w:rPr>
        <w:t>محوری</w:t>
      </w:r>
      <w:r w:rsidRPr="0055611D">
        <w:rPr>
          <w:rtl/>
        </w:rPr>
        <w:t xml:space="preserve"> </w:t>
      </w:r>
      <w:r w:rsidRPr="0055611D">
        <w:rPr>
          <w:rFonts w:hint="cs"/>
          <w:rtl/>
        </w:rPr>
        <w:t>به</w:t>
      </w:r>
      <w:r w:rsidRPr="0055611D">
        <w:rPr>
          <w:rtl/>
        </w:rPr>
        <w:t xml:space="preserve"> </w:t>
      </w:r>
      <w:r w:rsidRPr="0055611D">
        <w:rPr>
          <w:rFonts w:hint="cs"/>
          <w:rtl/>
        </w:rPr>
        <w:t>شمار</w:t>
      </w:r>
      <w:r w:rsidRPr="0055611D">
        <w:rPr>
          <w:rtl/>
        </w:rPr>
        <w:t xml:space="preserve"> </w:t>
      </w:r>
      <w:r w:rsidRPr="0055611D">
        <w:rPr>
          <w:rFonts w:hint="cs"/>
          <w:rtl/>
        </w:rPr>
        <w:t>می‌روند</w:t>
      </w:r>
      <w:r w:rsidRPr="0055611D">
        <w:rPr>
          <w:rtl/>
        </w:rPr>
        <w:t xml:space="preserve">. </w:t>
      </w:r>
      <w:r w:rsidRPr="0055611D">
        <w:rPr>
          <w:rFonts w:hint="cs"/>
          <w:rtl/>
        </w:rPr>
        <w:t>برای</w:t>
      </w:r>
      <w:r w:rsidRPr="0055611D">
        <w:rPr>
          <w:rtl/>
        </w:rPr>
        <w:t xml:space="preserve"> </w:t>
      </w:r>
      <w:r w:rsidRPr="0055611D">
        <w:rPr>
          <w:rFonts w:hint="cs"/>
          <w:rtl/>
        </w:rPr>
        <w:t>بنگاه</w:t>
      </w:r>
      <w:r w:rsidRPr="0055611D">
        <w:rPr>
          <w:rtl/>
        </w:rPr>
        <w:t xml:space="preserve"> </w:t>
      </w:r>
      <w:r w:rsidRPr="0055611D">
        <w:rPr>
          <w:rFonts w:hint="cs"/>
          <w:rtl/>
        </w:rPr>
        <w:t>تک‌محصولی،</w:t>
      </w:r>
      <w:r w:rsidRPr="0055611D">
        <w:rPr>
          <w:rtl/>
        </w:rPr>
        <w:t xml:space="preserve"> </w:t>
      </w:r>
      <w:r w:rsidRPr="0055611D">
        <w:rPr>
          <w:rFonts w:hint="cs"/>
          <w:rtl/>
        </w:rPr>
        <w:t>تمر</w:t>
      </w:r>
      <w:r w:rsidRPr="0055611D">
        <w:rPr>
          <w:rtl/>
        </w:rPr>
        <w:t>کز می‌تواند به انباشت سریع‌تر شایستگی در همان حوزه بینجامد؛ اما شایستگی‌ای که تنها در یک خط محصول قابل بهره‌برداری است و با قابلیت پویای کافی برای بازآرایی همراه نیست، ارزش راهبردی کمتری نسبت به شایستگی قابل انتقال دارد.</w:t>
      </w:r>
    </w:p>
    <w:p w14:paraId="5152A979" w14:textId="77777777" w:rsidR="0054358E" w:rsidRPr="0055611D" w:rsidRDefault="00F84D72" w:rsidP="0055611D">
      <w:pPr>
        <w:bidi/>
        <w:jc w:val="both"/>
      </w:pPr>
      <w:r w:rsidRPr="0055611D">
        <w:rPr>
          <w:rtl/>
        </w:rPr>
        <w:t>لایه دوم، نگاه از بیرون به درون است. چارچوب نیروهای پنج‌گانه رقابتی، سودآوری بنگاه را تابعی از ساختار صنعت می‌داند؛ چارچوبی که پانگارکار و پرابهوداسای (۲۰۲۴)</w:t>
      </w:r>
      <w:r w:rsidRPr="0055611D">
        <w:rPr>
          <w:rStyle w:val="FootnoteReference"/>
        </w:rPr>
        <w:footnoteReference w:id="11"/>
      </w:r>
      <w:r w:rsidRPr="0055611D">
        <w:rPr>
          <w:rtl/>
        </w:rPr>
        <w:t xml:space="preserve"> در بازخوانی اخیر خود، کاربرد آن را حتی در فضای رقابتی امروز همچنان معتبر ارزیابی کرده‌اند. اهمیت این چارچوب برای پژوهش حاضر در آن است که دست‌کم </w:t>
      </w:r>
      <w:r w:rsidRPr="0055611D">
        <w:rPr>
          <w:rtl/>
        </w:rPr>
        <w:lastRenderedPageBreak/>
        <w:t>سه نیرو از این پنج نیرو، در بنگاه تک‌محصولی شدت بیشتری می‌یابند: تهدید محصولات جایگزین، قدرت چانه‌زنی خریدار در برابر عرضه‌کننده تک‌قلم، و قدرت تأمین‌کنندگانی که بنگاه نمی‌تواند خریدش را میانشان توزیع کند.</w:t>
      </w:r>
    </w:p>
    <w:p w14:paraId="0A0BF93D" w14:textId="77777777" w:rsidR="0054358E" w:rsidRPr="0055611D" w:rsidRDefault="00F84D72" w:rsidP="0055611D">
      <w:pPr>
        <w:bidi/>
        <w:jc w:val="both"/>
      </w:pPr>
      <w:r w:rsidRPr="0055611D">
        <w:rPr>
          <w:rtl/>
        </w:rPr>
        <w:t>لایه سوم، نگاه از منظر مشتری است. کاتلر و کلر (۲۰۱۶)</w:t>
      </w:r>
      <w:r w:rsidRPr="0055611D">
        <w:rPr>
          <w:rStyle w:val="FootnoteReference"/>
        </w:rPr>
        <w:footnoteReference w:id="12"/>
      </w:r>
      <w:r w:rsidRPr="0055611D">
        <w:rPr>
          <w:rtl/>
        </w:rPr>
        <w:t xml:space="preserve"> عملکرد فروش را نتیجه توانایی بنگاه در شناخت نیاز مشتری، ارائه ارزش متمایز و مدیریت آمیخته بازاریابی می‌دانند. این سه لایه رقیب یکدیگر نیستند بلکه مکمل‌اند و در قالب یک سلسله‌مراتب علّی نیز قابل مشاهده‌اند: قابلیت‌های درونی بنگاه (لایه منبع‌محور) تعیین می‌کند که بنگاه تا چه حد می‌تواند در برابر فشارهای صنعت (لایه رقابت‌محور) مقاومت کند، و این مقاومت در نهایت در توان بنگاه برای پاسخ به نیاز مشتری (لایه مشتری‌محور) بازتاب می‌یابد. در بنگاه تک‌محصولی، ضعف در هر یک از این حلقه‌ها به سرعت به حلقه‌های دیگر سرایت می‌کند، زیرا هیچ خط محصول جایگزینی برای جذب شوک وجود ندارد. پیامد روش‌شناختی این سه‌لایه‌بودن آن است که شناسایی چالش‌های فروش در پژوهش حاضر نباید به یک سطح واحد محدود شود، بلکه باید هم ظرفیت‌های درونی بنگاه، هم فشارهای ساختار صنعت و هم پویایی رفتار مشتری را پوشش دهد. وزن نسبی هر یک از این سه لایه نیز میان صنایع مختلف ثابت نیست؛ پرسشی که پاسخ آن را نمی‌توان از پیش و بدون مراجعه به تجربه زیسته فعالان صنعت مواد غذایی ایران تعیین کرد.</w:t>
      </w:r>
    </w:p>
    <w:p w14:paraId="2F34722B" w14:textId="77777777" w:rsidR="0054358E" w:rsidRPr="0055611D" w:rsidRDefault="00F84D72" w:rsidP="0055611D">
      <w:pPr>
        <w:bidi/>
        <w:jc w:val="both"/>
      </w:pPr>
      <w:r w:rsidRPr="0055611D">
        <w:rPr>
          <w:rtl/>
        </w:rPr>
        <w:t>پیوند میان این سه لایه نظری و قابلیت‌های پویای بنگاه نیز در ادبیات اخیر مورد توجه قرار گرفته است. دخیخ و النجری (۲۰۲۶)</w:t>
      </w:r>
      <w:r w:rsidRPr="0055611D">
        <w:rPr>
          <w:rStyle w:val="FootnoteReference"/>
        </w:rPr>
        <w:footnoteReference w:id="13"/>
      </w:r>
      <w:r w:rsidRPr="0055611D">
        <w:rPr>
          <w:rtl/>
        </w:rPr>
        <w:t xml:space="preserve"> نشان دادند که قابلیت‌های پویا، به‌ویژه در کنار یادگیری سازمانی، توان بنگاه کوچک را برای بازآرایی هم‌زمان منابع درونی (لایه منبع‌محور) و پاسخ به تحولات محیط رقابتی (لایه رقابت‌محور) افزایش می‌دهد. این یافته نشان می‌دهد که سه لایه نظری این بخش، نه ایستا بلکه در تعامل پویا با یکدیگر قرار دارند و توان بنگاه برای یکپارچه‌سازی آن‌ها، خود یک قابلیت راهبردی به شمار می‌رود.</w:t>
      </w:r>
    </w:p>
    <w:p w14:paraId="20B7AE4A" w14:textId="77777777" w:rsidR="0054358E" w:rsidRDefault="00F84D72">
      <w:pPr>
        <w:pStyle w:val="Heading3"/>
        <w:keepNext/>
        <w:bidi/>
        <w:spacing w:before="180" w:after="80"/>
        <w:jc w:val="lowKashida"/>
      </w:pPr>
      <w:r>
        <w:t>۲-۲-۳ مفهوم و ماهیت چالش‌های فروش در بنگاه‌های اقتصادی</w:t>
      </w:r>
    </w:p>
    <w:p w14:paraId="41A6065A" w14:textId="5132B909" w:rsidR="0054358E" w:rsidRPr="0055611D" w:rsidRDefault="00F84D72" w:rsidP="0055611D">
      <w:pPr>
        <w:bidi/>
        <w:jc w:val="both"/>
      </w:pPr>
      <w:r w:rsidRPr="0055611D">
        <w:rPr>
          <w:rtl/>
        </w:rPr>
        <w:t xml:space="preserve">این بخش، مفهوم محوری پژوهش حاضر </w:t>
      </w:r>
      <w:r w:rsidRPr="0055611D">
        <w:rPr>
          <w:rFonts w:hint="cs"/>
          <w:rtl/>
        </w:rPr>
        <w:t>یعنی</w:t>
      </w:r>
      <w:r w:rsidRPr="0055611D">
        <w:rPr>
          <w:rtl/>
        </w:rPr>
        <w:t xml:space="preserve"> </w:t>
      </w:r>
      <w:r w:rsidRPr="0055611D">
        <w:rPr>
          <w:rFonts w:hint="cs"/>
          <w:rtl/>
        </w:rPr>
        <w:t>چالش‌های</w:t>
      </w:r>
      <w:r w:rsidRPr="0055611D">
        <w:rPr>
          <w:rtl/>
        </w:rPr>
        <w:t xml:space="preserve"> </w:t>
      </w:r>
      <w:r w:rsidRPr="0055611D">
        <w:rPr>
          <w:rFonts w:hint="cs"/>
          <w:rtl/>
        </w:rPr>
        <w:t>فروش</w:t>
      </w:r>
      <w:r w:rsidRPr="0055611D">
        <w:rPr>
          <w:rtl/>
        </w:rPr>
        <w:t xml:space="preserve"> </w:t>
      </w:r>
      <w:r w:rsidRPr="0055611D">
        <w:rPr>
          <w:rFonts w:hint="cs"/>
          <w:rtl/>
        </w:rPr>
        <w:t>را</w:t>
      </w:r>
      <w:r w:rsidRPr="0055611D">
        <w:rPr>
          <w:rtl/>
        </w:rPr>
        <w:t xml:space="preserve"> </w:t>
      </w:r>
      <w:r w:rsidRPr="0055611D">
        <w:rPr>
          <w:rFonts w:hint="cs"/>
          <w:rtl/>
        </w:rPr>
        <w:t>از</w:t>
      </w:r>
      <w:r w:rsidRPr="0055611D">
        <w:rPr>
          <w:rtl/>
        </w:rPr>
        <w:t xml:space="preserve"> </w:t>
      </w:r>
      <w:r w:rsidRPr="0055611D">
        <w:rPr>
          <w:rFonts w:hint="cs"/>
          <w:rtl/>
        </w:rPr>
        <w:t>چهار</w:t>
      </w:r>
      <w:r w:rsidRPr="0055611D">
        <w:rPr>
          <w:rtl/>
        </w:rPr>
        <w:t xml:space="preserve"> </w:t>
      </w:r>
      <w:r w:rsidRPr="0055611D">
        <w:rPr>
          <w:rFonts w:hint="cs"/>
          <w:rtl/>
        </w:rPr>
        <w:t>زاویه</w:t>
      </w:r>
      <w:r w:rsidRPr="0055611D">
        <w:rPr>
          <w:rtl/>
        </w:rPr>
        <w:t xml:space="preserve"> </w:t>
      </w:r>
      <w:r w:rsidRPr="0055611D">
        <w:rPr>
          <w:rFonts w:hint="cs"/>
          <w:rtl/>
        </w:rPr>
        <w:t>بررسی</w:t>
      </w:r>
      <w:r w:rsidRPr="0055611D">
        <w:rPr>
          <w:rtl/>
        </w:rPr>
        <w:t xml:space="preserve"> </w:t>
      </w:r>
      <w:r w:rsidRPr="0055611D">
        <w:rPr>
          <w:rFonts w:hint="cs"/>
          <w:rtl/>
        </w:rPr>
        <w:t>می‌کند</w:t>
      </w:r>
      <w:r w:rsidRPr="0055611D">
        <w:rPr>
          <w:rtl/>
        </w:rPr>
        <w:t xml:space="preserve">. </w:t>
      </w:r>
      <w:r w:rsidRPr="0055611D">
        <w:rPr>
          <w:rFonts w:hint="cs"/>
          <w:rtl/>
        </w:rPr>
        <w:t>نعیم</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۲۰۲۳</w:t>
      </w:r>
      <w:r w:rsidRPr="0055611D">
        <w:rPr>
          <w:rtl/>
        </w:rPr>
        <w:t>)</w:t>
      </w:r>
      <w:r w:rsidRPr="0055611D">
        <w:rPr>
          <w:rStyle w:val="FootnoteReference"/>
        </w:rPr>
        <w:footnoteReference w:id="14"/>
      </w:r>
      <w:r w:rsidRPr="0055611D">
        <w:rPr>
          <w:rtl/>
        </w:rPr>
        <w:t xml:space="preserve"> در چارچوب شش‌مرحله‌ای خود برای تحلیل مضمون، توصیه می‌کنند که مفاهیم محوری یک پژوهش کیفی، پیش از تحلیل داده میدانی، از زوایای مکمل در مبانی نظری صورت‌بندی شوند تا مبنای مقایسه نظام‌مند </w:t>
      </w:r>
      <w:r w:rsidRPr="0055611D">
        <w:rPr>
          <w:rtl/>
        </w:rPr>
        <w:lastRenderedPageBreak/>
        <w:t xml:space="preserve">با یافته‌های میدانی فراهم آید. بر همین اساس، این بخش چالش‌های فروش را از چهار زاویه </w:t>
      </w:r>
      <w:r w:rsidRPr="0055611D">
        <w:rPr>
          <w:rFonts w:hint="cs"/>
          <w:rtl/>
        </w:rPr>
        <w:t>تعریف</w:t>
      </w:r>
      <w:r w:rsidRPr="0055611D">
        <w:rPr>
          <w:rtl/>
        </w:rPr>
        <w:t xml:space="preserve"> </w:t>
      </w:r>
      <w:r w:rsidRPr="0055611D">
        <w:rPr>
          <w:rFonts w:hint="cs"/>
          <w:rtl/>
        </w:rPr>
        <w:t>و</w:t>
      </w:r>
      <w:r w:rsidRPr="0055611D">
        <w:rPr>
          <w:rtl/>
        </w:rPr>
        <w:t xml:space="preserve"> </w:t>
      </w:r>
      <w:r w:rsidRPr="0055611D">
        <w:rPr>
          <w:rFonts w:hint="cs"/>
          <w:rtl/>
        </w:rPr>
        <w:t>طبقه‌بندی،</w:t>
      </w:r>
      <w:r w:rsidRPr="0055611D">
        <w:rPr>
          <w:rtl/>
        </w:rPr>
        <w:t xml:space="preserve"> </w:t>
      </w:r>
      <w:r w:rsidRPr="0055611D">
        <w:rPr>
          <w:rFonts w:hint="cs"/>
          <w:rtl/>
        </w:rPr>
        <w:t>عوامل</w:t>
      </w:r>
      <w:r w:rsidRPr="0055611D">
        <w:rPr>
          <w:rtl/>
        </w:rPr>
        <w:t xml:space="preserve"> </w:t>
      </w:r>
      <w:r w:rsidRPr="0055611D">
        <w:rPr>
          <w:rFonts w:hint="cs"/>
          <w:rtl/>
        </w:rPr>
        <w:t>درون‌سازمانی</w:t>
      </w:r>
      <w:r w:rsidRPr="0055611D">
        <w:rPr>
          <w:rtl/>
        </w:rPr>
        <w:t xml:space="preserve"> </w:t>
      </w:r>
      <w:r w:rsidRPr="0055611D">
        <w:rPr>
          <w:rFonts w:hint="cs"/>
          <w:rtl/>
        </w:rPr>
        <w:t>مولد</w:t>
      </w:r>
      <w:r w:rsidRPr="0055611D">
        <w:rPr>
          <w:rtl/>
        </w:rPr>
        <w:t xml:space="preserve"> </w:t>
      </w:r>
      <w:r w:rsidRPr="0055611D">
        <w:rPr>
          <w:rFonts w:hint="cs"/>
          <w:rtl/>
        </w:rPr>
        <w:t>آن‌ها،</w:t>
      </w:r>
      <w:r w:rsidRPr="0055611D">
        <w:rPr>
          <w:rtl/>
        </w:rPr>
        <w:t xml:space="preserve"> </w:t>
      </w:r>
      <w:r w:rsidRPr="0055611D">
        <w:rPr>
          <w:rFonts w:hint="cs"/>
          <w:rtl/>
        </w:rPr>
        <w:t>عوامل</w:t>
      </w:r>
      <w:r w:rsidRPr="0055611D">
        <w:rPr>
          <w:rtl/>
        </w:rPr>
        <w:t xml:space="preserve"> </w:t>
      </w:r>
      <w:r w:rsidRPr="0055611D">
        <w:rPr>
          <w:rFonts w:hint="cs"/>
          <w:rtl/>
        </w:rPr>
        <w:t>برون‌سازمانی</w:t>
      </w:r>
      <w:r w:rsidRPr="0055611D">
        <w:rPr>
          <w:rtl/>
        </w:rPr>
        <w:t xml:space="preserve"> </w:t>
      </w:r>
      <w:r w:rsidRPr="0055611D">
        <w:rPr>
          <w:rFonts w:hint="cs"/>
          <w:rtl/>
        </w:rPr>
        <w:t>و</w:t>
      </w:r>
      <w:r w:rsidRPr="0055611D">
        <w:rPr>
          <w:rtl/>
        </w:rPr>
        <w:t xml:space="preserve"> </w:t>
      </w:r>
      <w:r w:rsidRPr="0055611D">
        <w:rPr>
          <w:rFonts w:hint="cs"/>
          <w:rtl/>
        </w:rPr>
        <w:t>محیطی</w:t>
      </w:r>
      <w:r w:rsidRPr="0055611D">
        <w:rPr>
          <w:rtl/>
        </w:rPr>
        <w:t xml:space="preserve"> </w:t>
      </w:r>
      <w:r w:rsidRPr="0055611D">
        <w:rPr>
          <w:rFonts w:hint="cs"/>
          <w:rtl/>
        </w:rPr>
        <w:t>مؤثر</w:t>
      </w:r>
      <w:r w:rsidRPr="0055611D">
        <w:rPr>
          <w:rtl/>
        </w:rPr>
        <w:t xml:space="preserve"> </w:t>
      </w:r>
      <w:r w:rsidRPr="0055611D">
        <w:rPr>
          <w:rFonts w:hint="cs"/>
          <w:rtl/>
        </w:rPr>
        <w:t>بر</w:t>
      </w:r>
      <w:r w:rsidRPr="0055611D">
        <w:rPr>
          <w:rtl/>
        </w:rPr>
        <w:t xml:space="preserve"> </w:t>
      </w:r>
      <w:r w:rsidRPr="0055611D">
        <w:rPr>
          <w:rFonts w:hint="cs"/>
          <w:rtl/>
        </w:rPr>
        <w:t>آن‌ها،</w:t>
      </w:r>
      <w:r w:rsidRPr="0055611D">
        <w:rPr>
          <w:rtl/>
        </w:rPr>
        <w:t xml:space="preserve"> </w:t>
      </w:r>
      <w:r w:rsidRPr="0055611D">
        <w:rPr>
          <w:rFonts w:hint="cs"/>
          <w:rtl/>
        </w:rPr>
        <w:t>و</w:t>
      </w:r>
      <w:r w:rsidRPr="0055611D">
        <w:rPr>
          <w:rtl/>
        </w:rPr>
        <w:t xml:space="preserve"> </w:t>
      </w:r>
      <w:r w:rsidRPr="0055611D">
        <w:rPr>
          <w:rFonts w:hint="cs"/>
          <w:rtl/>
        </w:rPr>
        <w:t>سرانجام</w:t>
      </w:r>
      <w:r w:rsidRPr="0055611D">
        <w:rPr>
          <w:rtl/>
        </w:rPr>
        <w:t xml:space="preserve"> </w:t>
      </w:r>
      <w:r w:rsidRPr="0055611D">
        <w:rPr>
          <w:rFonts w:hint="cs"/>
          <w:rtl/>
        </w:rPr>
        <w:t>پیامدهای</w:t>
      </w:r>
      <w:r w:rsidRPr="0055611D">
        <w:rPr>
          <w:rtl/>
        </w:rPr>
        <w:t xml:space="preserve"> </w:t>
      </w:r>
      <w:r w:rsidRPr="0055611D">
        <w:rPr>
          <w:rFonts w:hint="cs"/>
          <w:rtl/>
        </w:rPr>
        <w:t>تداوم</w:t>
      </w:r>
      <w:r w:rsidRPr="0055611D">
        <w:rPr>
          <w:rtl/>
        </w:rPr>
        <w:t xml:space="preserve"> </w:t>
      </w:r>
      <w:r w:rsidRPr="0055611D">
        <w:rPr>
          <w:rFonts w:hint="cs"/>
          <w:rtl/>
        </w:rPr>
        <w:t>آن‌ها</w:t>
      </w:r>
      <w:r w:rsidRPr="0055611D">
        <w:rPr>
          <w:rtl/>
        </w:rPr>
        <w:t xml:space="preserve"> </w:t>
      </w:r>
      <w:r w:rsidRPr="0055611D">
        <w:rPr>
          <w:rFonts w:hint="cs"/>
          <w:rtl/>
        </w:rPr>
        <w:t>بر</w:t>
      </w:r>
      <w:r w:rsidRPr="0055611D">
        <w:rPr>
          <w:rtl/>
        </w:rPr>
        <w:t xml:space="preserve"> </w:t>
      </w:r>
      <w:r w:rsidRPr="0055611D">
        <w:rPr>
          <w:rFonts w:hint="cs"/>
          <w:rtl/>
        </w:rPr>
        <w:t>عملکرد</w:t>
      </w:r>
      <w:r w:rsidRPr="0055611D">
        <w:rPr>
          <w:rtl/>
        </w:rPr>
        <w:t xml:space="preserve"> </w:t>
      </w:r>
      <w:r w:rsidRPr="0055611D">
        <w:rPr>
          <w:rFonts w:hint="cs"/>
          <w:rtl/>
        </w:rPr>
        <w:t>و</w:t>
      </w:r>
      <w:r w:rsidRPr="0055611D">
        <w:rPr>
          <w:rtl/>
        </w:rPr>
        <w:t xml:space="preserve"> </w:t>
      </w:r>
      <w:r w:rsidRPr="0055611D">
        <w:rPr>
          <w:rFonts w:hint="cs"/>
          <w:rtl/>
        </w:rPr>
        <w:t>بقای</w:t>
      </w:r>
      <w:r w:rsidRPr="0055611D">
        <w:rPr>
          <w:rtl/>
        </w:rPr>
        <w:t xml:space="preserve"> </w:t>
      </w:r>
      <w:r w:rsidRPr="0055611D">
        <w:rPr>
          <w:rFonts w:hint="cs"/>
          <w:rtl/>
        </w:rPr>
        <w:t>بنگاه</w:t>
      </w:r>
      <w:r w:rsidRPr="0055611D">
        <w:rPr>
          <w:rtl/>
        </w:rPr>
        <w:t xml:space="preserve"> </w:t>
      </w:r>
      <w:r w:rsidRPr="0055611D">
        <w:rPr>
          <w:rFonts w:hint="cs"/>
          <w:rtl/>
        </w:rPr>
        <w:t>بررسی</w:t>
      </w:r>
      <w:r w:rsidRPr="0055611D">
        <w:rPr>
          <w:rtl/>
        </w:rPr>
        <w:t xml:space="preserve"> </w:t>
      </w:r>
      <w:r w:rsidRPr="0055611D">
        <w:rPr>
          <w:rFonts w:hint="cs"/>
          <w:rtl/>
        </w:rPr>
        <w:t>می‌کند</w:t>
      </w:r>
      <w:r w:rsidRPr="0055611D">
        <w:rPr>
          <w:rtl/>
        </w:rPr>
        <w:t>.</w:t>
      </w:r>
    </w:p>
    <w:p w14:paraId="7613D85C" w14:textId="77777777" w:rsidR="0054358E" w:rsidRDefault="00F84D72">
      <w:pPr>
        <w:pStyle w:val="Heading4"/>
        <w:keepNext/>
        <w:bidi/>
        <w:spacing w:before="180" w:after="80"/>
        <w:jc w:val="lowKashida"/>
      </w:pPr>
      <w:r>
        <w:t>۲-۲-۳-۱ تعریف، ویژگی‌ها و طبقه‌بندی چالش‌های فروش</w:t>
      </w:r>
    </w:p>
    <w:p w14:paraId="72602D9E" w14:textId="4EC41DA8" w:rsidR="0054358E" w:rsidRPr="0055611D" w:rsidRDefault="00F84D72" w:rsidP="0055611D">
      <w:pPr>
        <w:bidi/>
        <w:jc w:val="both"/>
      </w:pPr>
      <w:r w:rsidRPr="0055611D">
        <w:rPr>
          <w:rtl/>
        </w:rPr>
        <w:t xml:space="preserve">چالش‌های فروش به مجموعه‌ای از موانع و دشواری‌ها گفته می‌شود که توان بنگاه اقتصادی را در دستیابی به اهداف فروش خود کاهش می‌دهند. این موانع می‌توانند درون‌سازمانی </w:t>
      </w:r>
      <w:r w:rsidRPr="0055611D">
        <w:rPr>
          <w:rFonts w:hint="cs"/>
          <w:rtl/>
        </w:rPr>
        <w:t>ناشی</w:t>
      </w:r>
      <w:r w:rsidRPr="0055611D">
        <w:rPr>
          <w:rtl/>
        </w:rPr>
        <w:t xml:space="preserve"> </w:t>
      </w:r>
      <w:r w:rsidRPr="0055611D">
        <w:rPr>
          <w:rFonts w:hint="cs"/>
          <w:rtl/>
        </w:rPr>
        <w:t>از</w:t>
      </w:r>
      <w:r w:rsidRPr="0055611D">
        <w:rPr>
          <w:rtl/>
        </w:rPr>
        <w:t xml:space="preserve"> </w:t>
      </w:r>
      <w:r w:rsidRPr="0055611D">
        <w:rPr>
          <w:rFonts w:hint="cs"/>
          <w:rtl/>
        </w:rPr>
        <w:t>ساختار،</w:t>
      </w:r>
      <w:r w:rsidRPr="0055611D">
        <w:rPr>
          <w:rtl/>
        </w:rPr>
        <w:t xml:space="preserve"> </w:t>
      </w:r>
      <w:r w:rsidRPr="0055611D">
        <w:rPr>
          <w:rFonts w:hint="cs"/>
          <w:rtl/>
        </w:rPr>
        <w:t>فرایندها</w:t>
      </w:r>
      <w:r w:rsidRPr="0055611D">
        <w:rPr>
          <w:rtl/>
        </w:rPr>
        <w:t xml:space="preserve"> </w:t>
      </w:r>
      <w:r w:rsidRPr="0055611D">
        <w:rPr>
          <w:rFonts w:hint="cs"/>
          <w:rtl/>
        </w:rPr>
        <w:t>و</w:t>
      </w:r>
      <w:r w:rsidRPr="0055611D">
        <w:rPr>
          <w:rtl/>
        </w:rPr>
        <w:t xml:space="preserve"> </w:t>
      </w:r>
      <w:r w:rsidRPr="0055611D">
        <w:rPr>
          <w:rFonts w:hint="cs"/>
          <w:rtl/>
        </w:rPr>
        <w:t>منابع</w:t>
      </w:r>
      <w:r w:rsidRPr="0055611D">
        <w:rPr>
          <w:rtl/>
        </w:rPr>
        <w:t xml:space="preserve"> </w:t>
      </w:r>
      <w:r w:rsidRPr="0055611D">
        <w:rPr>
          <w:rFonts w:hint="cs"/>
          <w:rtl/>
        </w:rPr>
        <w:t>خود</w:t>
      </w:r>
      <w:r w:rsidRPr="0055611D">
        <w:rPr>
          <w:rtl/>
        </w:rPr>
        <w:t xml:space="preserve"> </w:t>
      </w:r>
      <w:r w:rsidRPr="0055611D">
        <w:rPr>
          <w:rFonts w:hint="cs"/>
          <w:rtl/>
        </w:rPr>
        <w:t>بنگاه</w:t>
      </w:r>
      <w:r w:rsidRPr="0055611D">
        <w:rPr>
          <w:rtl/>
        </w:rPr>
        <w:t xml:space="preserve"> </w:t>
      </w:r>
      <w:r w:rsidRPr="0055611D">
        <w:rPr>
          <w:rFonts w:hint="cs"/>
          <w:rtl/>
        </w:rPr>
        <w:t>یا</w:t>
      </w:r>
      <w:r w:rsidRPr="0055611D">
        <w:rPr>
          <w:rtl/>
        </w:rPr>
        <w:t xml:space="preserve"> </w:t>
      </w:r>
      <w:r w:rsidRPr="0055611D">
        <w:rPr>
          <w:rFonts w:hint="cs"/>
          <w:rtl/>
        </w:rPr>
        <w:t>برون‌سازمانی</w:t>
      </w:r>
      <w:r w:rsidRPr="0055611D">
        <w:rPr>
          <w:rtl/>
        </w:rPr>
        <w:t xml:space="preserve"> </w:t>
      </w:r>
      <w:r w:rsidRPr="0055611D">
        <w:rPr>
          <w:rFonts w:hint="cs"/>
          <w:rtl/>
        </w:rPr>
        <w:t>ناشی</w:t>
      </w:r>
      <w:r w:rsidRPr="0055611D">
        <w:rPr>
          <w:rtl/>
        </w:rPr>
        <w:t xml:space="preserve"> </w:t>
      </w:r>
      <w:r w:rsidRPr="0055611D">
        <w:rPr>
          <w:rFonts w:hint="cs"/>
          <w:rtl/>
        </w:rPr>
        <w:t>از</w:t>
      </w:r>
      <w:r w:rsidRPr="0055611D">
        <w:rPr>
          <w:rtl/>
        </w:rPr>
        <w:t xml:space="preserve"> </w:t>
      </w:r>
      <w:r w:rsidRPr="0055611D">
        <w:rPr>
          <w:rFonts w:hint="cs"/>
          <w:rtl/>
        </w:rPr>
        <w:t>شرایط</w:t>
      </w:r>
      <w:r w:rsidRPr="0055611D">
        <w:rPr>
          <w:rtl/>
        </w:rPr>
        <w:t xml:space="preserve"> </w:t>
      </w:r>
      <w:r w:rsidRPr="0055611D">
        <w:rPr>
          <w:rFonts w:hint="cs"/>
          <w:rtl/>
        </w:rPr>
        <w:t>محیطی</w:t>
      </w:r>
      <w:r w:rsidRPr="0055611D">
        <w:rPr>
          <w:rtl/>
        </w:rPr>
        <w:t xml:space="preserve"> </w:t>
      </w:r>
      <w:r w:rsidRPr="0055611D">
        <w:rPr>
          <w:rFonts w:hint="cs"/>
          <w:rtl/>
        </w:rPr>
        <w:t>که</w:t>
      </w:r>
      <w:r w:rsidRPr="0055611D">
        <w:rPr>
          <w:rtl/>
        </w:rPr>
        <w:t xml:space="preserve"> </w:t>
      </w:r>
      <w:r w:rsidRPr="0055611D">
        <w:rPr>
          <w:rFonts w:hint="cs"/>
          <w:rtl/>
        </w:rPr>
        <w:t>خارج</w:t>
      </w:r>
      <w:r w:rsidRPr="0055611D">
        <w:rPr>
          <w:rtl/>
        </w:rPr>
        <w:t xml:space="preserve"> </w:t>
      </w:r>
      <w:r w:rsidRPr="0055611D">
        <w:rPr>
          <w:rFonts w:hint="cs"/>
          <w:rtl/>
        </w:rPr>
        <w:t>از</w:t>
      </w:r>
      <w:r w:rsidRPr="0055611D">
        <w:rPr>
          <w:rtl/>
        </w:rPr>
        <w:t xml:space="preserve"> </w:t>
      </w:r>
      <w:r w:rsidRPr="0055611D">
        <w:rPr>
          <w:rFonts w:hint="cs"/>
          <w:rtl/>
        </w:rPr>
        <w:t>کنترل</w:t>
      </w:r>
      <w:r w:rsidRPr="0055611D">
        <w:rPr>
          <w:rtl/>
        </w:rPr>
        <w:t xml:space="preserve"> </w:t>
      </w:r>
      <w:r w:rsidRPr="0055611D">
        <w:rPr>
          <w:rFonts w:hint="cs"/>
          <w:rtl/>
        </w:rPr>
        <w:t>مستقیم</w:t>
      </w:r>
      <w:r w:rsidRPr="0055611D">
        <w:rPr>
          <w:rtl/>
        </w:rPr>
        <w:t xml:space="preserve"> </w:t>
      </w:r>
      <w:r w:rsidRPr="0055611D">
        <w:rPr>
          <w:rFonts w:hint="cs"/>
          <w:rtl/>
        </w:rPr>
        <w:t>بنگاه</w:t>
      </w:r>
      <w:r w:rsidRPr="0055611D">
        <w:rPr>
          <w:rtl/>
        </w:rPr>
        <w:t xml:space="preserve"> </w:t>
      </w:r>
      <w:r w:rsidRPr="0055611D">
        <w:rPr>
          <w:rFonts w:hint="cs"/>
          <w:rtl/>
        </w:rPr>
        <w:t>شکل</w:t>
      </w:r>
      <w:r w:rsidRPr="0055611D">
        <w:rPr>
          <w:rtl/>
        </w:rPr>
        <w:t xml:space="preserve"> </w:t>
      </w:r>
      <w:r w:rsidRPr="0055611D">
        <w:rPr>
          <w:rFonts w:hint="cs"/>
          <w:rtl/>
        </w:rPr>
        <w:t>می‌گی</w:t>
      </w:r>
      <w:r w:rsidRPr="0055611D">
        <w:rPr>
          <w:rtl/>
        </w:rPr>
        <w:t xml:space="preserve">رند </w:t>
      </w:r>
      <w:r w:rsidRPr="0055611D">
        <w:rPr>
          <w:rFonts w:hint="cs"/>
          <w:rtl/>
        </w:rPr>
        <w:t>باشند</w:t>
      </w:r>
      <w:r w:rsidRPr="0055611D">
        <w:rPr>
          <w:rtl/>
        </w:rPr>
        <w:t xml:space="preserve">. </w:t>
      </w:r>
      <w:r w:rsidRPr="0055611D">
        <w:rPr>
          <w:rFonts w:hint="cs"/>
          <w:rtl/>
        </w:rPr>
        <w:t>اسکندری</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۱۴۰۴</w:t>
      </w:r>
      <w:r w:rsidRPr="0055611D">
        <w:rPr>
          <w:rtl/>
        </w:rPr>
        <w:t xml:space="preserve">) </w:t>
      </w:r>
      <w:r w:rsidRPr="0055611D">
        <w:rPr>
          <w:rFonts w:hint="cs"/>
          <w:rtl/>
        </w:rPr>
        <w:t>این</w:t>
      </w:r>
      <w:r w:rsidRPr="0055611D">
        <w:rPr>
          <w:rtl/>
        </w:rPr>
        <w:t xml:space="preserve"> </w:t>
      </w:r>
      <w:r w:rsidRPr="0055611D">
        <w:rPr>
          <w:rFonts w:hint="cs"/>
          <w:rtl/>
        </w:rPr>
        <w:t>دوگانه</w:t>
      </w:r>
      <w:r w:rsidRPr="0055611D">
        <w:rPr>
          <w:rtl/>
        </w:rPr>
        <w:t xml:space="preserve"> </w:t>
      </w:r>
      <w:r w:rsidRPr="0055611D">
        <w:rPr>
          <w:rFonts w:hint="cs"/>
          <w:rtl/>
        </w:rPr>
        <w:t>را</w:t>
      </w:r>
      <w:r w:rsidRPr="0055611D">
        <w:rPr>
          <w:rtl/>
        </w:rPr>
        <w:t xml:space="preserve"> </w:t>
      </w:r>
      <w:r w:rsidRPr="0055611D">
        <w:rPr>
          <w:rFonts w:hint="cs"/>
          <w:rtl/>
        </w:rPr>
        <w:t>در</w:t>
      </w:r>
      <w:r w:rsidRPr="0055611D">
        <w:rPr>
          <w:rtl/>
        </w:rPr>
        <w:t xml:space="preserve"> </w:t>
      </w:r>
      <w:r w:rsidRPr="0055611D">
        <w:rPr>
          <w:rFonts w:hint="cs"/>
          <w:rtl/>
        </w:rPr>
        <w:t>مطالعه</w:t>
      </w:r>
      <w:r w:rsidRPr="0055611D">
        <w:rPr>
          <w:rtl/>
        </w:rPr>
        <w:t xml:space="preserve"> </w:t>
      </w:r>
      <w:r w:rsidRPr="0055611D">
        <w:rPr>
          <w:rFonts w:hint="cs"/>
          <w:rtl/>
        </w:rPr>
        <w:t>زنجیره</w:t>
      </w:r>
      <w:r w:rsidRPr="0055611D">
        <w:rPr>
          <w:rtl/>
        </w:rPr>
        <w:t xml:space="preserve"> </w:t>
      </w:r>
      <w:r w:rsidRPr="0055611D">
        <w:rPr>
          <w:rFonts w:hint="cs"/>
          <w:rtl/>
        </w:rPr>
        <w:t>تأمین</w:t>
      </w:r>
      <w:r w:rsidRPr="0055611D">
        <w:rPr>
          <w:rtl/>
        </w:rPr>
        <w:t xml:space="preserve"> </w:t>
      </w:r>
      <w:r w:rsidRPr="0055611D">
        <w:rPr>
          <w:rFonts w:hint="cs"/>
          <w:rtl/>
        </w:rPr>
        <w:t>مواد</w:t>
      </w:r>
      <w:r w:rsidRPr="0055611D">
        <w:rPr>
          <w:rtl/>
        </w:rPr>
        <w:t xml:space="preserve"> </w:t>
      </w:r>
      <w:r w:rsidRPr="0055611D">
        <w:rPr>
          <w:rFonts w:hint="cs"/>
          <w:rtl/>
        </w:rPr>
        <w:t>غذایی</w:t>
      </w:r>
      <w:r w:rsidRPr="0055611D">
        <w:rPr>
          <w:rtl/>
        </w:rPr>
        <w:t xml:space="preserve"> </w:t>
      </w:r>
      <w:r w:rsidRPr="0055611D">
        <w:rPr>
          <w:rFonts w:hint="cs"/>
          <w:rtl/>
        </w:rPr>
        <w:t>ایران</w:t>
      </w:r>
      <w:r w:rsidRPr="0055611D">
        <w:rPr>
          <w:rtl/>
        </w:rPr>
        <w:t xml:space="preserve"> </w:t>
      </w:r>
      <w:r w:rsidRPr="0055611D">
        <w:rPr>
          <w:rFonts w:hint="cs"/>
          <w:rtl/>
        </w:rPr>
        <w:t>تأیید</w:t>
      </w:r>
      <w:r w:rsidRPr="0055611D">
        <w:rPr>
          <w:rtl/>
        </w:rPr>
        <w:t xml:space="preserve"> </w:t>
      </w:r>
      <w:r w:rsidRPr="0055611D">
        <w:rPr>
          <w:rFonts w:hint="cs"/>
          <w:rtl/>
        </w:rPr>
        <w:t>کردند</w:t>
      </w:r>
      <w:r w:rsidRPr="0055611D">
        <w:rPr>
          <w:rtl/>
        </w:rPr>
        <w:t xml:space="preserve">. </w:t>
      </w:r>
      <w:r w:rsidRPr="0055611D">
        <w:rPr>
          <w:rFonts w:hint="cs"/>
          <w:rtl/>
        </w:rPr>
        <w:t>طبقه‌بندی</w:t>
      </w:r>
      <w:r w:rsidRPr="0055611D">
        <w:rPr>
          <w:rtl/>
        </w:rPr>
        <w:t xml:space="preserve"> </w:t>
      </w:r>
      <w:r w:rsidRPr="0055611D">
        <w:rPr>
          <w:rFonts w:hint="cs"/>
          <w:rtl/>
        </w:rPr>
        <w:t>چالش‌های</w:t>
      </w:r>
      <w:r w:rsidRPr="0055611D">
        <w:rPr>
          <w:rtl/>
        </w:rPr>
        <w:t xml:space="preserve"> </w:t>
      </w:r>
      <w:r w:rsidRPr="0055611D">
        <w:rPr>
          <w:rFonts w:hint="cs"/>
          <w:rtl/>
        </w:rPr>
        <w:t>فروش</w:t>
      </w:r>
      <w:r w:rsidRPr="0055611D">
        <w:rPr>
          <w:rtl/>
        </w:rPr>
        <w:t xml:space="preserve"> </w:t>
      </w:r>
      <w:r w:rsidRPr="0055611D">
        <w:rPr>
          <w:rFonts w:hint="cs"/>
          <w:rtl/>
        </w:rPr>
        <w:t>در</w:t>
      </w:r>
      <w:r w:rsidRPr="0055611D">
        <w:rPr>
          <w:rtl/>
        </w:rPr>
        <w:t xml:space="preserve"> </w:t>
      </w:r>
      <w:r w:rsidRPr="0055611D">
        <w:rPr>
          <w:rFonts w:hint="cs"/>
          <w:rtl/>
        </w:rPr>
        <w:t>صنایعی</w:t>
      </w:r>
      <w:r w:rsidRPr="0055611D">
        <w:rPr>
          <w:rtl/>
        </w:rPr>
        <w:t xml:space="preserve"> </w:t>
      </w:r>
      <w:r w:rsidRPr="0055611D">
        <w:rPr>
          <w:rFonts w:hint="cs"/>
          <w:rtl/>
        </w:rPr>
        <w:t>که</w:t>
      </w:r>
      <w:r w:rsidRPr="0055611D">
        <w:rPr>
          <w:rtl/>
        </w:rPr>
        <w:t xml:space="preserve"> </w:t>
      </w:r>
      <w:r w:rsidRPr="0055611D">
        <w:rPr>
          <w:rFonts w:hint="cs"/>
          <w:rtl/>
        </w:rPr>
        <w:t>با</w:t>
      </w:r>
      <w:r w:rsidRPr="0055611D">
        <w:rPr>
          <w:rtl/>
        </w:rPr>
        <w:t xml:space="preserve"> </w:t>
      </w:r>
      <w:r w:rsidRPr="0055611D">
        <w:rPr>
          <w:rFonts w:hint="cs"/>
          <w:rtl/>
        </w:rPr>
        <w:t>نوسانات</w:t>
      </w:r>
      <w:r w:rsidRPr="0055611D">
        <w:rPr>
          <w:rtl/>
        </w:rPr>
        <w:t xml:space="preserve"> </w:t>
      </w:r>
      <w:r w:rsidRPr="0055611D">
        <w:rPr>
          <w:rFonts w:hint="cs"/>
          <w:rtl/>
        </w:rPr>
        <w:t>بالای</w:t>
      </w:r>
      <w:r w:rsidRPr="0055611D">
        <w:rPr>
          <w:rtl/>
        </w:rPr>
        <w:t xml:space="preserve"> </w:t>
      </w:r>
      <w:r w:rsidRPr="0055611D">
        <w:rPr>
          <w:rFonts w:hint="cs"/>
          <w:rtl/>
        </w:rPr>
        <w:t>زنجیره</w:t>
      </w:r>
      <w:r w:rsidRPr="0055611D">
        <w:rPr>
          <w:rtl/>
        </w:rPr>
        <w:t xml:space="preserve"> </w:t>
      </w:r>
      <w:r w:rsidRPr="0055611D">
        <w:rPr>
          <w:rFonts w:hint="cs"/>
          <w:rtl/>
        </w:rPr>
        <w:t>تأمین</w:t>
      </w:r>
      <w:r w:rsidRPr="0055611D">
        <w:rPr>
          <w:rtl/>
        </w:rPr>
        <w:t xml:space="preserve"> </w:t>
      </w:r>
      <w:r w:rsidRPr="0055611D">
        <w:rPr>
          <w:rFonts w:hint="cs"/>
          <w:rtl/>
        </w:rPr>
        <w:t>همراه</w:t>
      </w:r>
      <w:r w:rsidRPr="0055611D">
        <w:rPr>
          <w:rtl/>
        </w:rPr>
        <w:t xml:space="preserve"> </w:t>
      </w:r>
      <w:r w:rsidRPr="0055611D">
        <w:rPr>
          <w:rFonts w:hint="cs"/>
          <w:rtl/>
        </w:rPr>
        <w:t>هستند،</w:t>
      </w:r>
      <w:r w:rsidRPr="0055611D">
        <w:rPr>
          <w:rtl/>
        </w:rPr>
        <w:t xml:space="preserve"> </w:t>
      </w:r>
      <w:r w:rsidRPr="0055611D">
        <w:rPr>
          <w:rFonts w:hint="cs"/>
          <w:rtl/>
        </w:rPr>
        <w:t>ابعاد</w:t>
      </w:r>
      <w:r w:rsidRPr="0055611D">
        <w:rPr>
          <w:rtl/>
        </w:rPr>
        <w:t xml:space="preserve"> </w:t>
      </w:r>
      <w:r w:rsidRPr="0055611D">
        <w:rPr>
          <w:rFonts w:hint="cs"/>
          <w:rtl/>
        </w:rPr>
        <w:t>گسترده‌تری</w:t>
      </w:r>
      <w:r w:rsidRPr="0055611D">
        <w:rPr>
          <w:rtl/>
        </w:rPr>
        <w:t xml:space="preserve"> </w:t>
      </w:r>
      <w:r w:rsidRPr="0055611D">
        <w:rPr>
          <w:rFonts w:hint="cs"/>
          <w:rtl/>
        </w:rPr>
        <w:t>پیدا</w:t>
      </w:r>
      <w:r w:rsidRPr="0055611D">
        <w:rPr>
          <w:rtl/>
        </w:rPr>
        <w:t xml:space="preserve"> </w:t>
      </w:r>
      <w:r w:rsidRPr="0055611D">
        <w:rPr>
          <w:rFonts w:hint="cs"/>
          <w:rtl/>
        </w:rPr>
        <w:t>می‌کند؛</w:t>
      </w:r>
      <w:r w:rsidRPr="0055611D">
        <w:rPr>
          <w:rtl/>
        </w:rPr>
        <w:t xml:space="preserve"> </w:t>
      </w:r>
      <w:r w:rsidRPr="0055611D">
        <w:rPr>
          <w:rFonts w:hint="cs"/>
          <w:rtl/>
        </w:rPr>
        <w:t>کریمی</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۱۴۰۳</w:t>
      </w:r>
      <w:r w:rsidRPr="0055611D">
        <w:rPr>
          <w:rtl/>
        </w:rPr>
        <w:t xml:space="preserve">) </w:t>
      </w:r>
      <w:r w:rsidRPr="0055611D">
        <w:rPr>
          <w:rFonts w:hint="cs"/>
          <w:rtl/>
        </w:rPr>
        <w:t>نشان</w:t>
      </w:r>
      <w:r w:rsidRPr="0055611D">
        <w:rPr>
          <w:rtl/>
        </w:rPr>
        <w:t xml:space="preserve"> </w:t>
      </w:r>
      <w:r w:rsidRPr="0055611D">
        <w:rPr>
          <w:rFonts w:hint="cs"/>
          <w:rtl/>
        </w:rPr>
        <w:t>دادند</w:t>
      </w:r>
      <w:r w:rsidRPr="0055611D">
        <w:rPr>
          <w:rtl/>
        </w:rPr>
        <w:t xml:space="preserve"> </w:t>
      </w:r>
      <w:r w:rsidRPr="0055611D">
        <w:rPr>
          <w:rFonts w:hint="cs"/>
          <w:rtl/>
        </w:rPr>
        <w:t>که</w:t>
      </w:r>
      <w:r w:rsidRPr="0055611D">
        <w:rPr>
          <w:rtl/>
        </w:rPr>
        <w:t xml:space="preserve"> </w:t>
      </w:r>
      <w:r w:rsidRPr="0055611D">
        <w:rPr>
          <w:rFonts w:hint="cs"/>
          <w:rtl/>
        </w:rPr>
        <w:t>اختل</w:t>
      </w:r>
      <w:r w:rsidRPr="0055611D">
        <w:rPr>
          <w:rtl/>
        </w:rPr>
        <w:t>ال در تأمین مواد اولیه، اثر دومینویی بر کل فرایند فروش دارد. زین و همکاران (۲۰۲۳)</w:t>
      </w:r>
      <w:r w:rsidRPr="0055611D">
        <w:rPr>
          <w:rStyle w:val="FootnoteReference"/>
        </w:rPr>
        <w:footnoteReference w:id="15"/>
      </w:r>
      <w:r w:rsidRPr="0055611D">
        <w:rPr>
          <w:rtl/>
        </w:rPr>
        <w:t xml:space="preserve"> نیز در بنگاه‌های کوچک و متوسط صنعت غذا و آشامیدنی، محدودیت منابع مالی، ضعف مدیریتی و ناآگاهی از استانداردهای محیطی را سه عامل اصلی دانستند.</w:t>
      </w:r>
    </w:p>
    <w:p w14:paraId="46CAC2C4" w14:textId="77777777" w:rsidR="0054358E" w:rsidRPr="0055611D" w:rsidRDefault="00F84D72" w:rsidP="0055611D">
      <w:pPr>
        <w:bidi/>
        <w:jc w:val="both"/>
      </w:pPr>
      <w:r w:rsidRPr="0055611D">
        <w:rPr>
          <w:rtl/>
        </w:rPr>
        <w:t>ویژگی مشترک چالش‌های فروش در طبقه‌بندی‌های گوناگون، ماهیت به‌هم‌پیوسته آن‌هاست. سینگ و همکاران (۲۰۲۲)</w:t>
      </w:r>
      <w:r w:rsidRPr="0055611D">
        <w:rPr>
          <w:rStyle w:val="FootnoteReference"/>
        </w:rPr>
        <w:footnoteReference w:id="16"/>
      </w:r>
      <w:r w:rsidRPr="0055611D">
        <w:rPr>
          <w:rtl/>
        </w:rPr>
        <w:t xml:space="preserve"> در شناسایی هجده مانع رشد صنعت فرآوری مواد غذایی، نشان دادند که این موانع در سه سطح زنجیره تأمین به‌هم‌پیوسته‌اند و یک مانع می‌تواند بلافاصله موانع دیگری را در سطوح دیگر زنجیره پدید آورد. برای نمونه، نوسان تأمین می‌تواند بلافاصله چالش‌های دیگری مانند ناتوانی در تحویل به موقع، افت اعتماد مشتری و درگیری در رقابت قیمتی را به دنبال آورد. این زنجیره علّی، رتبه‌بندی چالش‌ها را به تصمیمی استراتژیک تبدیل می‌کند: باید آنچه گلوگاه اصلی است را شناخت، نه صرفاً آنچه رایج‌ترین شکایت است.</w:t>
      </w:r>
    </w:p>
    <w:p w14:paraId="43D9EC90" w14:textId="77777777" w:rsidR="0054358E" w:rsidRPr="0055611D" w:rsidRDefault="00F84D72" w:rsidP="0055611D">
      <w:pPr>
        <w:bidi/>
        <w:jc w:val="both"/>
      </w:pPr>
      <w:r w:rsidRPr="0055611D">
        <w:rPr>
          <w:rtl/>
        </w:rPr>
        <w:t>از منظر روش‌شناختی نیز، شناسایی چالش‌های فروش در پژوهش‌های کیفی اکتشافی با پژوهش‌های کمی پیمایشی تفاوت بنیادین دارد. در رویکرد کمی، فهرست چالش‌ها معمولاً از پیش بر پایه مرور ادبیات تعیین و در قالب پرسشنامه به پاسخ‌دهنده عرضه می‌شود؛ رویکردی که خطر نادیده ماندن چالش‌های بومی و زمینه‌مند را به همراه دارد. شاه و همکاران (۲۰۲۳)</w:t>
      </w:r>
      <w:r w:rsidRPr="0055611D">
        <w:rPr>
          <w:rStyle w:val="FootnoteReference"/>
        </w:rPr>
        <w:footnoteReference w:id="17"/>
      </w:r>
      <w:r w:rsidRPr="0055611D">
        <w:rPr>
          <w:rtl/>
        </w:rPr>
        <w:t xml:space="preserve"> با بهره‌گیری از مصاحبه نیمه‌ساختاریافته به‌جای فهرست از پیش </w:t>
      </w:r>
      <w:r w:rsidRPr="0055611D">
        <w:rPr>
          <w:rtl/>
        </w:rPr>
        <w:lastRenderedPageBreak/>
        <w:t>تعیین‌شده، موانع ناشناخته‌ای را در کارآفرینی غذایی آشکار کردند که در ادبیات موجود غایب بود. پژوهش حاضر نیز از همین رویکرد اکتشافی بهره می‌گیرد که در آن خودِ فهرست چالش‌ها از دل روایت آزاد خبرگان صنعت استخراج می‌شود.</w:t>
      </w:r>
    </w:p>
    <w:p w14:paraId="4FF9EEF1" w14:textId="49E8BE2A" w:rsidR="0054358E" w:rsidRPr="0055611D" w:rsidRDefault="00F84D72" w:rsidP="0055611D">
      <w:pPr>
        <w:bidi/>
        <w:jc w:val="both"/>
      </w:pPr>
      <w:r w:rsidRPr="0055611D">
        <w:rPr>
          <w:rtl/>
        </w:rPr>
        <w:t xml:space="preserve">چالش‌های فروش را همچنین می‌توان بر پایه افق زمانی اثرشان تفکیک کرد: دسته‌ای عملیاتی و کوتاه‌مدت‌اند </w:t>
      </w:r>
      <w:r w:rsidRPr="0055611D">
        <w:rPr>
          <w:rFonts w:hint="cs"/>
          <w:rtl/>
        </w:rPr>
        <w:t>مانند</w:t>
      </w:r>
      <w:r w:rsidRPr="0055611D">
        <w:rPr>
          <w:rtl/>
        </w:rPr>
        <w:t xml:space="preserve"> </w:t>
      </w:r>
      <w:r w:rsidRPr="0055611D">
        <w:rPr>
          <w:rFonts w:hint="cs"/>
          <w:rtl/>
        </w:rPr>
        <w:t>کسری</w:t>
      </w:r>
      <w:r w:rsidRPr="0055611D">
        <w:rPr>
          <w:rtl/>
        </w:rPr>
        <w:t xml:space="preserve"> </w:t>
      </w:r>
      <w:r w:rsidRPr="0055611D">
        <w:rPr>
          <w:rFonts w:hint="cs"/>
          <w:rtl/>
        </w:rPr>
        <w:t>موجودی</w:t>
      </w:r>
      <w:r w:rsidRPr="0055611D">
        <w:rPr>
          <w:rtl/>
        </w:rPr>
        <w:t xml:space="preserve"> </w:t>
      </w:r>
      <w:r w:rsidRPr="0055611D">
        <w:rPr>
          <w:rFonts w:hint="cs"/>
          <w:rtl/>
        </w:rPr>
        <w:t>در</w:t>
      </w:r>
      <w:r w:rsidRPr="0055611D">
        <w:rPr>
          <w:rtl/>
        </w:rPr>
        <w:t xml:space="preserve"> </w:t>
      </w:r>
      <w:r w:rsidRPr="0055611D">
        <w:rPr>
          <w:rFonts w:hint="cs"/>
          <w:rtl/>
        </w:rPr>
        <w:t>یک</w:t>
      </w:r>
      <w:r w:rsidRPr="0055611D">
        <w:rPr>
          <w:rtl/>
        </w:rPr>
        <w:t xml:space="preserve"> </w:t>
      </w:r>
      <w:r w:rsidRPr="0055611D">
        <w:rPr>
          <w:rFonts w:hint="cs"/>
          <w:rtl/>
        </w:rPr>
        <w:t>دوره</w:t>
      </w:r>
      <w:r w:rsidRPr="0055611D">
        <w:rPr>
          <w:rtl/>
        </w:rPr>
        <w:t xml:space="preserve"> </w:t>
      </w:r>
      <w:r w:rsidRPr="0055611D">
        <w:rPr>
          <w:rFonts w:hint="cs"/>
          <w:rtl/>
        </w:rPr>
        <w:t>خاص</w:t>
      </w:r>
      <w:r w:rsidRPr="0055611D">
        <w:rPr>
          <w:rtl/>
        </w:rPr>
        <w:t xml:space="preserve"> </w:t>
      </w:r>
      <w:r w:rsidRPr="0055611D">
        <w:rPr>
          <w:rFonts w:hint="cs"/>
          <w:rtl/>
        </w:rPr>
        <w:t>و</w:t>
      </w:r>
      <w:r w:rsidRPr="0055611D">
        <w:rPr>
          <w:rtl/>
        </w:rPr>
        <w:t xml:space="preserve"> </w:t>
      </w:r>
      <w:r w:rsidRPr="0055611D">
        <w:rPr>
          <w:rFonts w:hint="cs"/>
          <w:rtl/>
        </w:rPr>
        <w:t>با</w:t>
      </w:r>
      <w:r w:rsidRPr="0055611D">
        <w:rPr>
          <w:rtl/>
        </w:rPr>
        <w:t xml:space="preserve"> </w:t>
      </w:r>
      <w:r w:rsidRPr="0055611D">
        <w:rPr>
          <w:rFonts w:hint="cs"/>
          <w:rtl/>
        </w:rPr>
        <w:t>اصلاح</w:t>
      </w:r>
      <w:r w:rsidRPr="0055611D">
        <w:rPr>
          <w:rtl/>
        </w:rPr>
        <w:t xml:space="preserve"> </w:t>
      </w:r>
      <w:r w:rsidRPr="0055611D">
        <w:rPr>
          <w:rFonts w:hint="cs"/>
          <w:rtl/>
        </w:rPr>
        <w:t>رویه‌های</w:t>
      </w:r>
      <w:r w:rsidRPr="0055611D">
        <w:rPr>
          <w:rtl/>
        </w:rPr>
        <w:t xml:space="preserve"> </w:t>
      </w:r>
      <w:r w:rsidRPr="0055611D">
        <w:rPr>
          <w:rFonts w:hint="cs"/>
          <w:rtl/>
        </w:rPr>
        <w:t>اجرایی</w:t>
      </w:r>
      <w:r w:rsidRPr="0055611D">
        <w:rPr>
          <w:rtl/>
        </w:rPr>
        <w:t xml:space="preserve"> </w:t>
      </w:r>
      <w:r w:rsidRPr="0055611D">
        <w:rPr>
          <w:rFonts w:hint="cs"/>
          <w:rtl/>
        </w:rPr>
        <w:t>قابل</w:t>
      </w:r>
      <w:r w:rsidRPr="0055611D">
        <w:rPr>
          <w:rtl/>
        </w:rPr>
        <w:t xml:space="preserve"> </w:t>
      </w:r>
      <w:r w:rsidRPr="0055611D">
        <w:rPr>
          <w:rFonts w:hint="cs"/>
          <w:rtl/>
        </w:rPr>
        <w:t>رفع‌اند؛</w:t>
      </w:r>
      <w:r w:rsidRPr="0055611D">
        <w:rPr>
          <w:rtl/>
        </w:rPr>
        <w:t xml:space="preserve"> </w:t>
      </w:r>
      <w:r w:rsidRPr="0055611D">
        <w:rPr>
          <w:rFonts w:hint="cs"/>
          <w:rtl/>
        </w:rPr>
        <w:t>دسته‌ای</w:t>
      </w:r>
      <w:r w:rsidRPr="0055611D">
        <w:rPr>
          <w:rtl/>
        </w:rPr>
        <w:t xml:space="preserve"> </w:t>
      </w:r>
      <w:r w:rsidRPr="0055611D">
        <w:rPr>
          <w:rFonts w:hint="cs"/>
          <w:rtl/>
        </w:rPr>
        <w:t>دیگر</w:t>
      </w:r>
      <w:r w:rsidRPr="0055611D">
        <w:rPr>
          <w:rtl/>
        </w:rPr>
        <w:t xml:space="preserve"> </w:t>
      </w:r>
      <w:r w:rsidRPr="0055611D">
        <w:rPr>
          <w:rFonts w:hint="cs"/>
          <w:rtl/>
        </w:rPr>
        <w:t>راهبردی</w:t>
      </w:r>
      <w:r w:rsidRPr="0055611D">
        <w:rPr>
          <w:rtl/>
        </w:rPr>
        <w:t xml:space="preserve"> </w:t>
      </w:r>
      <w:r w:rsidRPr="0055611D">
        <w:rPr>
          <w:rFonts w:hint="cs"/>
          <w:rtl/>
        </w:rPr>
        <w:t>و</w:t>
      </w:r>
      <w:r w:rsidRPr="0055611D">
        <w:rPr>
          <w:rtl/>
        </w:rPr>
        <w:t xml:space="preserve"> </w:t>
      </w:r>
      <w:r w:rsidRPr="0055611D">
        <w:rPr>
          <w:rFonts w:hint="cs"/>
          <w:rtl/>
        </w:rPr>
        <w:t>ساختاری‌اند</w:t>
      </w:r>
      <w:r w:rsidRPr="0055611D">
        <w:rPr>
          <w:rtl/>
        </w:rPr>
        <w:t xml:space="preserve"> </w:t>
      </w:r>
      <w:r w:rsidRPr="0055611D">
        <w:rPr>
          <w:rFonts w:hint="cs"/>
          <w:rtl/>
        </w:rPr>
        <w:t>مانند</w:t>
      </w:r>
      <w:r w:rsidRPr="0055611D">
        <w:rPr>
          <w:rtl/>
        </w:rPr>
        <w:t xml:space="preserve"> </w:t>
      </w:r>
      <w:r w:rsidRPr="0055611D">
        <w:rPr>
          <w:rFonts w:hint="cs"/>
          <w:rtl/>
        </w:rPr>
        <w:t>فقدان</w:t>
      </w:r>
      <w:r w:rsidRPr="0055611D">
        <w:rPr>
          <w:rtl/>
        </w:rPr>
        <w:t xml:space="preserve"> </w:t>
      </w:r>
      <w:r w:rsidRPr="0055611D">
        <w:rPr>
          <w:rFonts w:hint="cs"/>
          <w:rtl/>
        </w:rPr>
        <w:t>تنوع</w:t>
      </w:r>
      <w:r w:rsidRPr="0055611D">
        <w:rPr>
          <w:rtl/>
        </w:rPr>
        <w:t xml:space="preserve"> </w:t>
      </w:r>
      <w:r w:rsidRPr="0055611D">
        <w:rPr>
          <w:rFonts w:hint="cs"/>
          <w:rtl/>
        </w:rPr>
        <w:t>در</w:t>
      </w:r>
      <w:r w:rsidRPr="0055611D">
        <w:rPr>
          <w:rtl/>
        </w:rPr>
        <w:t xml:space="preserve"> </w:t>
      </w:r>
      <w:r w:rsidRPr="0055611D">
        <w:rPr>
          <w:rFonts w:hint="cs"/>
          <w:rtl/>
        </w:rPr>
        <w:t>منابع</w:t>
      </w:r>
      <w:r w:rsidRPr="0055611D">
        <w:rPr>
          <w:rtl/>
        </w:rPr>
        <w:t xml:space="preserve"> </w:t>
      </w:r>
      <w:r w:rsidRPr="0055611D">
        <w:rPr>
          <w:rFonts w:hint="cs"/>
          <w:rtl/>
        </w:rPr>
        <w:t>درآمدی</w:t>
      </w:r>
      <w:r w:rsidRPr="0055611D">
        <w:rPr>
          <w:rtl/>
        </w:rPr>
        <w:t xml:space="preserve"> </w:t>
      </w:r>
      <w:r w:rsidRPr="0055611D">
        <w:rPr>
          <w:rFonts w:hint="cs"/>
          <w:rtl/>
        </w:rPr>
        <w:t>و</w:t>
      </w:r>
      <w:r w:rsidRPr="0055611D">
        <w:rPr>
          <w:rtl/>
        </w:rPr>
        <w:t xml:space="preserve"> </w:t>
      </w:r>
      <w:r w:rsidRPr="0055611D">
        <w:rPr>
          <w:rFonts w:hint="cs"/>
          <w:rtl/>
        </w:rPr>
        <w:t>تنها</w:t>
      </w:r>
      <w:r w:rsidRPr="0055611D">
        <w:rPr>
          <w:rtl/>
        </w:rPr>
        <w:t xml:space="preserve"> با بازنگری در جایگاه‌یابی بلندمدت بنگاه قابل مدیریت‌اند. میکلیان و هولشر (۲۰۲۲)</w:t>
      </w:r>
      <w:r w:rsidRPr="0055611D">
        <w:rPr>
          <w:rStyle w:val="FootnoteReference"/>
        </w:rPr>
        <w:footnoteReference w:id="18"/>
      </w:r>
      <w:r w:rsidRPr="0055611D">
        <w:rPr>
          <w:rtl/>
        </w:rPr>
        <w:t xml:space="preserve"> نیز در مرور خود بر ادبیات شوک‌های برون‌زا، میان پاسخ‌های عملیاتی کوتاه‌مدت و بازنگری‌های ساختاری بلندمدت بنگاه‌های کوچک تمایز قائل شدند. این تمایز برای بنگاه تک‌محصولی اهمیت ویژه‌ای دارد، زیرا بسیاری از چالش‌های ظاهراً عملیاتی آن، در واقع ریشه در همان محدودیت ساختاری تمرکز بر یک محصول دارند.</w:t>
      </w:r>
    </w:p>
    <w:p w14:paraId="25C3017F" w14:textId="2B5D14B6" w:rsidR="0054358E" w:rsidRPr="0055611D" w:rsidRDefault="00F84D72" w:rsidP="0055611D">
      <w:pPr>
        <w:bidi/>
        <w:jc w:val="both"/>
      </w:pPr>
      <w:r w:rsidRPr="0055611D">
        <w:rPr>
          <w:rtl/>
        </w:rPr>
        <w:t xml:space="preserve">سطح دیگری از طبقه‌بندی، تمایز میان چالش‌های قابل‌اندازه‌گیری کمّی </w:t>
      </w:r>
      <w:r w:rsidRPr="0055611D">
        <w:rPr>
          <w:rFonts w:hint="cs"/>
          <w:rtl/>
        </w:rPr>
        <w:t>مانند</w:t>
      </w:r>
      <w:r w:rsidRPr="0055611D">
        <w:rPr>
          <w:rtl/>
        </w:rPr>
        <w:t xml:space="preserve"> </w:t>
      </w:r>
      <w:r w:rsidRPr="0055611D">
        <w:rPr>
          <w:rFonts w:hint="cs"/>
          <w:rtl/>
        </w:rPr>
        <w:t>درصد</w:t>
      </w:r>
      <w:r w:rsidRPr="0055611D">
        <w:rPr>
          <w:rtl/>
        </w:rPr>
        <w:t xml:space="preserve"> </w:t>
      </w:r>
      <w:r w:rsidRPr="0055611D">
        <w:rPr>
          <w:rFonts w:hint="cs"/>
          <w:rtl/>
        </w:rPr>
        <w:t>افت</w:t>
      </w:r>
      <w:r w:rsidRPr="0055611D">
        <w:rPr>
          <w:rtl/>
        </w:rPr>
        <w:t xml:space="preserve"> </w:t>
      </w:r>
      <w:r w:rsidRPr="0055611D">
        <w:rPr>
          <w:rFonts w:hint="cs"/>
          <w:rtl/>
        </w:rPr>
        <w:t>فروش</w:t>
      </w:r>
      <w:r w:rsidRPr="0055611D">
        <w:rPr>
          <w:rtl/>
        </w:rPr>
        <w:t xml:space="preserve"> </w:t>
      </w:r>
      <w:r w:rsidRPr="0055611D">
        <w:rPr>
          <w:rFonts w:hint="cs"/>
          <w:rtl/>
        </w:rPr>
        <w:t>یا</w:t>
      </w:r>
      <w:r w:rsidRPr="0055611D">
        <w:rPr>
          <w:rtl/>
        </w:rPr>
        <w:t xml:space="preserve"> </w:t>
      </w:r>
      <w:r w:rsidRPr="0055611D">
        <w:rPr>
          <w:rFonts w:hint="cs"/>
          <w:rtl/>
        </w:rPr>
        <w:t>نرخ</w:t>
      </w:r>
      <w:r w:rsidRPr="0055611D">
        <w:rPr>
          <w:rtl/>
        </w:rPr>
        <w:t xml:space="preserve"> </w:t>
      </w:r>
      <w:r w:rsidRPr="0055611D">
        <w:rPr>
          <w:rFonts w:hint="cs"/>
          <w:rtl/>
        </w:rPr>
        <w:t>بازگشت</w:t>
      </w:r>
      <w:r w:rsidRPr="0055611D">
        <w:rPr>
          <w:rtl/>
        </w:rPr>
        <w:t xml:space="preserve"> </w:t>
      </w:r>
      <w:r w:rsidRPr="0055611D">
        <w:rPr>
          <w:rFonts w:hint="cs"/>
          <w:rtl/>
        </w:rPr>
        <w:t>کالا</w:t>
      </w:r>
      <w:r w:rsidRPr="0055611D">
        <w:rPr>
          <w:rtl/>
        </w:rPr>
        <w:t xml:space="preserve"> </w:t>
      </w:r>
      <w:r w:rsidRPr="0055611D">
        <w:rPr>
          <w:rFonts w:hint="cs"/>
          <w:rtl/>
        </w:rPr>
        <w:t>و</w:t>
      </w:r>
      <w:r w:rsidRPr="0055611D">
        <w:rPr>
          <w:rtl/>
        </w:rPr>
        <w:t xml:space="preserve"> </w:t>
      </w:r>
      <w:r w:rsidRPr="0055611D">
        <w:rPr>
          <w:rFonts w:hint="cs"/>
          <w:rtl/>
        </w:rPr>
        <w:t>چالش‌های</w:t>
      </w:r>
      <w:r w:rsidRPr="0055611D">
        <w:rPr>
          <w:rtl/>
        </w:rPr>
        <w:t xml:space="preserve"> </w:t>
      </w:r>
      <w:r w:rsidRPr="0055611D">
        <w:rPr>
          <w:rFonts w:hint="cs"/>
          <w:rtl/>
        </w:rPr>
        <w:t>کیفی</w:t>
      </w:r>
      <w:r w:rsidRPr="0055611D">
        <w:rPr>
          <w:rtl/>
        </w:rPr>
        <w:t xml:space="preserve"> </w:t>
      </w:r>
      <w:r w:rsidRPr="0055611D">
        <w:rPr>
          <w:rFonts w:hint="cs"/>
          <w:rtl/>
        </w:rPr>
        <w:t>و</w:t>
      </w:r>
      <w:r w:rsidRPr="0055611D">
        <w:rPr>
          <w:rtl/>
        </w:rPr>
        <w:t xml:space="preserve"> </w:t>
      </w:r>
      <w:r w:rsidRPr="0055611D">
        <w:rPr>
          <w:rFonts w:hint="cs"/>
          <w:rtl/>
        </w:rPr>
        <w:t>ادراکی</w:t>
      </w:r>
      <w:r w:rsidRPr="0055611D">
        <w:rPr>
          <w:rtl/>
        </w:rPr>
        <w:t xml:space="preserve">  مانند کاهش اعتماد خرده‌فروش یا افت انگیزه نیروی فروش </w:t>
      </w:r>
      <w:r w:rsidRPr="0055611D">
        <w:rPr>
          <w:rFonts w:hint="cs"/>
          <w:rtl/>
        </w:rPr>
        <w:t>است</w:t>
      </w:r>
      <w:r w:rsidRPr="0055611D">
        <w:rPr>
          <w:rtl/>
        </w:rPr>
        <w:t xml:space="preserve">. </w:t>
      </w:r>
      <w:r w:rsidRPr="0055611D">
        <w:rPr>
          <w:rFonts w:hint="cs"/>
          <w:rtl/>
        </w:rPr>
        <w:t>در</w:t>
      </w:r>
      <w:r w:rsidRPr="0055611D">
        <w:rPr>
          <w:rtl/>
        </w:rPr>
        <w:t xml:space="preserve"> </w:t>
      </w:r>
      <w:r w:rsidRPr="0055611D">
        <w:rPr>
          <w:rFonts w:hint="cs"/>
          <w:rtl/>
        </w:rPr>
        <w:t>پژوهش‌های</w:t>
      </w:r>
      <w:r w:rsidRPr="0055611D">
        <w:rPr>
          <w:rtl/>
        </w:rPr>
        <w:t xml:space="preserve"> </w:t>
      </w:r>
      <w:r w:rsidRPr="0055611D">
        <w:rPr>
          <w:rFonts w:hint="cs"/>
          <w:rtl/>
        </w:rPr>
        <w:t>پیمایشی،</w:t>
      </w:r>
      <w:r w:rsidRPr="0055611D">
        <w:rPr>
          <w:rtl/>
        </w:rPr>
        <w:t xml:space="preserve"> </w:t>
      </w:r>
      <w:r w:rsidRPr="0055611D">
        <w:rPr>
          <w:rFonts w:hint="cs"/>
          <w:rtl/>
        </w:rPr>
        <w:t>دسته</w:t>
      </w:r>
      <w:r w:rsidRPr="0055611D">
        <w:rPr>
          <w:rtl/>
        </w:rPr>
        <w:t xml:space="preserve"> </w:t>
      </w:r>
      <w:r w:rsidRPr="0055611D">
        <w:rPr>
          <w:rFonts w:hint="cs"/>
          <w:rtl/>
        </w:rPr>
        <w:t>نخست</w:t>
      </w:r>
      <w:r w:rsidRPr="0055611D">
        <w:rPr>
          <w:rtl/>
        </w:rPr>
        <w:t xml:space="preserve"> </w:t>
      </w:r>
      <w:r w:rsidRPr="0055611D">
        <w:rPr>
          <w:rFonts w:hint="cs"/>
          <w:rtl/>
        </w:rPr>
        <w:t>معمولاً</w:t>
      </w:r>
      <w:r w:rsidRPr="0055611D">
        <w:rPr>
          <w:rtl/>
        </w:rPr>
        <w:t xml:space="preserve"> </w:t>
      </w:r>
      <w:r w:rsidRPr="0055611D">
        <w:rPr>
          <w:rFonts w:hint="cs"/>
          <w:rtl/>
        </w:rPr>
        <w:t>آسان‌تر</w:t>
      </w:r>
      <w:r w:rsidRPr="0055611D">
        <w:rPr>
          <w:rtl/>
        </w:rPr>
        <w:t xml:space="preserve"> </w:t>
      </w:r>
      <w:r w:rsidRPr="0055611D">
        <w:rPr>
          <w:rFonts w:hint="cs"/>
          <w:rtl/>
        </w:rPr>
        <w:t>ثبت</w:t>
      </w:r>
      <w:r w:rsidRPr="0055611D">
        <w:rPr>
          <w:rtl/>
        </w:rPr>
        <w:t xml:space="preserve"> </w:t>
      </w:r>
      <w:r w:rsidRPr="0055611D">
        <w:rPr>
          <w:rFonts w:hint="cs"/>
          <w:rtl/>
        </w:rPr>
        <w:t>و</w:t>
      </w:r>
      <w:r w:rsidRPr="0055611D">
        <w:rPr>
          <w:rtl/>
        </w:rPr>
        <w:t xml:space="preserve"> </w:t>
      </w:r>
      <w:r w:rsidRPr="0055611D">
        <w:rPr>
          <w:rFonts w:hint="cs"/>
          <w:rtl/>
        </w:rPr>
        <w:t>تحلیل</w:t>
      </w:r>
      <w:r w:rsidRPr="0055611D">
        <w:rPr>
          <w:rtl/>
        </w:rPr>
        <w:t xml:space="preserve"> </w:t>
      </w:r>
      <w:r w:rsidRPr="0055611D">
        <w:rPr>
          <w:rFonts w:hint="cs"/>
          <w:rtl/>
        </w:rPr>
        <w:t>می‌شود</w:t>
      </w:r>
      <w:r w:rsidRPr="0055611D">
        <w:rPr>
          <w:rtl/>
        </w:rPr>
        <w:t xml:space="preserve"> </w:t>
      </w:r>
      <w:r w:rsidRPr="0055611D">
        <w:rPr>
          <w:rFonts w:hint="cs"/>
          <w:rtl/>
        </w:rPr>
        <w:t>و</w:t>
      </w:r>
      <w:r w:rsidRPr="0055611D">
        <w:rPr>
          <w:rtl/>
        </w:rPr>
        <w:t xml:space="preserve"> </w:t>
      </w:r>
      <w:r w:rsidRPr="0055611D">
        <w:rPr>
          <w:rFonts w:hint="cs"/>
          <w:rtl/>
        </w:rPr>
        <w:t>دسته</w:t>
      </w:r>
      <w:r w:rsidRPr="0055611D">
        <w:rPr>
          <w:rtl/>
        </w:rPr>
        <w:t xml:space="preserve"> </w:t>
      </w:r>
      <w:r w:rsidRPr="0055611D">
        <w:rPr>
          <w:rFonts w:hint="cs"/>
          <w:rtl/>
        </w:rPr>
        <w:t>دوم</w:t>
      </w:r>
      <w:r w:rsidRPr="0055611D">
        <w:rPr>
          <w:rtl/>
        </w:rPr>
        <w:t xml:space="preserve"> </w:t>
      </w:r>
      <w:r w:rsidRPr="0055611D">
        <w:rPr>
          <w:rFonts w:hint="cs"/>
          <w:rtl/>
        </w:rPr>
        <w:t>به</w:t>
      </w:r>
      <w:r w:rsidRPr="0055611D">
        <w:rPr>
          <w:rtl/>
        </w:rPr>
        <w:t xml:space="preserve"> </w:t>
      </w:r>
      <w:r w:rsidRPr="0055611D">
        <w:rPr>
          <w:rFonts w:hint="cs"/>
          <w:rtl/>
        </w:rPr>
        <w:t>سادگی</w:t>
      </w:r>
      <w:r w:rsidRPr="0055611D">
        <w:rPr>
          <w:rtl/>
        </w:rPr>
        <w:t xml:space="preserve"> </w:t>
      </w:r>
      <w:r w:rsidRPr="0055611D">
        <w:rPr>
          <w:rFonts w:hint="cs"/>
          <w:rtl/>
        </w:rPr>
        <w:t>نادیده</w:t>
      </w:r>
      <w:r w:rsidRPr="0055611D">
        <w:rPr>
          <w:rtl/>
        </w:rPr>
        <w:t xml:space="preserve"> </w:t>
      </w:r>
      <w:r w:rsidRPr="0055611D">
        <w:rPr>
          <w:rFonts w:hint="cs"/>
          <w:rtl/>
        </w:rPr>
        <w:t>گرفته</w:t>
      </w:r>
      <w:r w:rsidRPr="0055611D">
        <w:rPr>
          <w:rtl/>
        </w:rPr>
        <w:t xml:space="preserve"> </w:t>
      </w:r>
      <w:r w:rsidRPr="0055611D">
        <w:rPr>
          <w:rFonts w:hint="cs"/>
          <w:rtl/>
        </w:rPr>
        <w:t>می‌شود؛</w:t>
      </w:r>
      <w:r w:rsidRPr="0055611D">
        <w:rPr>
          <w:rtl/>
        </w:rPr>
        <w:t xml:space="preserve"> </w:t>
      </w:r>
      <w:r w:rsidRPr="0055611D">
        <w:rPr>
          <w:rFonts w:hint="cs"/>
          <w:rtl/>
        </w:rPr>
        <w:t>حال</w:t>
      </w:r>
      <w:r w:rsidRPr="0055611D">
        <w:rPr>
          <w:rtl/>
        </w:rPr>
        <w:t xml:space="preserve"> </w:t>
      </w:r>
      <w:r w:rsidRPr="0055611D">
        <w:rPr>
          <w:rFonts w:hint="cs"/>
          <w:rtl/>
        </w:rPr>
        <w:t>آنکه</w:t>
      </w:r>
      <w:r w:rsidRPr="0055611D">
        <w:rPr>
          <w:rtl/>
        </w:rPr>
        <w:t xml:space="preserve"> </w:t>
      </w:r>
      <w:r w:rsidRPr="0055611D">
        <w:rPr>
          <w:rFonts w:hint="cs"/>
          <w:rtl/>
        </w:rPr>
        <w:t>شاه</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۲۰۲۳</w:t>
      </w:r>
      <w:r w:rsidRPr="0055611D">
        <w:rPr>
          <w:rtl/>
        </w:rPr>
        <w:t>)</w:t>
      </w:r>
      <w:r w:rsidRPr="0055611D">
        <w:rPr>
          <w:rStyle w:val="FootnoteReference"/>
        </w:rPr>
        <w:footnoteReference w:id="19"/>
      </w:r>
      <w:r w:rsidRPr="0055611D">
        <w:rPr>
          <w:rtl/>
        </w:rPr>
        <w:t xml:space="preserve"> با مصاحبه عمیق نشان دادند که عواملی ادراکی مانند بی‌اعتمادی مشتری و ناآشنایی با محصول، از مهم‌ترین موانع فروش محصولات کمتر‌شناخته‌شده‌اند؛ عواملی که در پیمایش‌های کمّی متعارف به سادگی نادیده گرفته می‌شوند. رویکرد اکتشافی و کیفی پژوهش حاضر، به‌طور خاص برای ثبت و درک همین لایه کیفی طراحی شده است.</w:t>
      </w:r>
    </w:p>
    <w:p w14:paraId="0D14595C" w14:textId="77777777" w:rsidR="0054358E" w:rsidRPr="0055611D" w:rsidRDefault="00F84D72" w:rsidP="0055611D">
      <w:pPr>
        <w:bidi/>
        <w:jc w:val="both"/>
      </w:pPr>
      <w:r w:rsidRPr="0055611D">
        <w:rPr>
          <w:rtl/>
        </w:rPr>
        <w:t>سرانجام، چالش‌های فروش را می‌توان بر پایه دامنه اثر نیز دسته‌بندی کرد: برخی چالش‌ها ویژه یک بنگاه یا حتی یک محصول خاص هستند و از ویژگی‌های داخلی همان بنگاه سرچشمه می‌گیرند؛ در حالی که برخی دیگر در سطح کل صنعت یا زیرشاخه‌ای از آن مشترک‌اند و همه فعالان را هم‌زمان تحت تأثیر قرار می‌دهند. زین و همکاران (۲۰۲۳)</w:t>
      </w:r>
      <w:r w:rsidRPr="0055611D">
        <w:rPr>
          <w:rStyle w:val="FootnoteReference"/>
        </w:rPr>
        <w:footnoteReference w:id="20"/>
      </w:r>
      <w:r w:rsidRPr="0055611D">
        <w:rPr>
          <w:rtl/>
        </w:rPr>
        <w:t xml:space="preserve"> نیز در مطالعه خود میان موانع خاص بنگاه‌های منفرد و موانع مشترک در سطح صنعت غذا و آشامیدنی تفکیک قائل شدند. تفکیک این دو سطح، به تحلیل‌گر کمک می‌کند دریابد کدام چالش با اصلاح رویه‌های داخلی بنگاه قابل حل است و کدام نیازمند واکنش جمعی در سطح صنعت یا سیاست‌گذاری بالادستی است.</w:t>
      </w:r>
    </w:p>
    <w:p w14:paraId="395D98A2" w14:textId="77777777" w:rsidR="00623797" w:rsidRDefault="00790C0A">
      <w:pPr>
        <w:bidi/>
        <w:jc w:val="both"/>
      </w:pPr>
      <w:r>
        <w:rPr>
          <w:rtl/>
        </w:rPr>
        <w:lastRenderedPageBreak/>
        <w:t>استحکام روش‌شناختی هر یک از این طبقه‌بندی‌ها، در نهایت به شیوه استخراج آن‌ها از داده بستگی دارد. نعیم و همکاران (۲۰۲۳)</w:t>
      </w:r>
      <w:r>
        <w:rPr>
          <w:rStyle w:val="FootnoteReference"/>
        </w:rPr>
        <w:footnoteReference w:id="21"/>
      </w:r>
      <w:r>
        <w:rPr>
          <w:rtl/>
        </w:rPr>
        <w:t xml:space="preserve"> در چارچوب شش‌مرحله‌ای </w:t>
      </w:r>
      <w:r>
        <w:rPr>
          <w:rtl/>
        </w:rPr>
        <w:t>خود برای تحلیل مضمون، تأکید می‌کنند که کدگذاری اولیه باید نزدیک به زبان و تجربه مشارکت‌کنندگان باقی بماند، پیش از آنکه به مقوله‌های انتزاعی‌تری مانند طبقه‌بندی‌های زمانی یا سطحی ارتقا یابد. رعایت این ترتیب، از تحمیل زودهنگام طبقه‌بندی‌های نظری این بخش بر د</w:t>
      </w:r>
      <w:r>
        <w:rPr>
          <w:rtl/>
        </w:rPr>
        <w:t>اده خام دلفی در فصل چهارم جلوگیری می‌کند و اعتبار یافته‌های اکتشافی پژوهش حاضر را تقویت می‌کند.</w:t>
      </w:r>
    </w:p>
    <w:p w14:paraId="5A0CE64F" w14:textId="77777777" w:rsidR="0054358E" w:rsidRDefault="00F84D72">
      <w:pPr>
        <w:pStyle w:val="Heading4"/>
        <w:keepNext/>
        <w:bidi/>
        <w:spacing w:before="180" w:after="80"/>
        <w:jc w:val="lowKashida"/>
      </w:pPr>
      <w:r>
        <w:t>۲-۲-۳-۲ عوامل درون‌سازمانی مؤثر بر بروز چالش‌های فروش</w:t>
      </w:r>
    </w:p>
    <w:p w14:paraId="3BEC41D6" w14:textId="77777777" w:rsidR="0054358E" w:rsidRPr="0055611D" w:rsidRDefault="00F84D72" w:rsidP="0055611D">
      <w:pPr>
        <w:bidi/>
        <w:jc w:val="both"/>
      </w:pPr>
      <w:r w:rsidRPr="0055611D">
        <w:rPr>
          <w:rtl/>
        </w:rPr>
        <w:t>عوامل درون‌سازمانی به مجموعه‌ای از ویژگی‌ها و کاستی‌های ساختاری، فرایندی و مدیریتی بنگاه اشاره دارد که زمینه بروز چالش‌های فروش را فراهم می‌آورد. ضعف در برنامه‌ریزی فروش، که اسکندری و همکاران (۱۴۰۴) آن را از مهم‌ترین موانع شناسایی کردند، یکی از اصلی‌ترین این عوامل است. بنگاهی که پیش‌بینی دقیقی از تقاضا ندارد، نمی‌تواند موجودی را به درستی مدیریت کند و در نتیجه با هر دو خطر انباشت موجودی و کسری محصول روبه‌روست.</w:t>
      </w:r>
    </w:p>
    <w:p w14:paraId="71A6801D" w14:textId="77777777" w:rsidR="0054358E" w:rsidRPr="0055611D" w:rsidRDefault="00F84D72" w:rsidP="0055611D">
      <w:pPr>
        <w:bidi/>
        <w:jc w:val="both"/>
      </w:pPr>
      <w:r w:rsidRPr="0055611D">
        <w:rPr>
          <w:rtl/>
        </w:rPr>
        <w:t>ضعف در برندسازی و تمایز محصول، دسته دیگری از عوامل درون‌سازمانی است. در صنعتی که محصولات رقبا از نظر کیفی مشابه به نظر می‌رسند، برند تنها دارایی‌ای است که مشتری را به انتخاب یک بنگاه خاص ترغیب می‌کند. صفری و اسماعیل‌نژاد (۱۴۰۴) نشان دادند که شکاف میان نگرش مثبت مصرف‌کننده و رفتار خرید واقعی او، در بسیاری موارد ناشی از نبود تمایز کافی است.</w:t>
      </w:r>
    </w:p>
    <w:p w14:paraId="1B8DBC6B" w14:textId="77777777" w:rsidR="0054358E" w:rsidRPr="0055611D" w:rsidRDefault="00F84D72" w:rsidP="0055611D">
      <w:pPr>
        <w:bidi/>
        <w:jc w:val="both"/>
      </w:pPr>
      <w:r w:rsidRPr="0055611D">
        <w:rPr>
          <w:rtl/>
        </w:rPr>
        <w:t>توماران و همکاران (۲۰۲۲)</w:t>
      </w:r>
      <w:r w:rsidRPr="0055611D">
        <w:rPr>
          <w:rStyle w:val="FootnoteReference"/>
        </w:rPr>
        <w:footnoteReference w:id="22"/>
      </w:r>
      <w:r w:rsidRPr="0055611D">
        <w:rPr>
          <w:rtl/>
        </w:rPr>
        <w:t xml:space="preserve"> در بررسی عوامل شکل‌دهنده مزیت رقابتی در بنگاه‌های کوچک و متوسط، پیوند مستحکمی میان راهبرد تمایز و سطح نوآوری، پیش‌قدمی و ریسک‌پذیری کارآفرینانه بنگاه یافتند. این یافته نشان می‌دهد که ضعف برندسازی در بنگاه کوچک تک‌محصولی، صرفاً یک کاستی بازاریابی مجزا نیست، بلکه اغلب بازتاب محدودیت گسترده‌تر در ذهنیت کارآفرینانه و توان ریسک‌پذیری مدیریت بنگاه است.</w:t>
      </w:r>
    </w:p>
    <w:p w14:paraId="4344C778" w14:textId="1A5A80A8" w:rsidR="0054358E" w:rsidRPr="0055611D" w:rsidRDefault="00F84D72" w:rsidP="0055611D">
      <w:pPr>
        <w:bidi/>
        <w:jc w:val="both"/>
      </w:pPr>
      <w:r w:rsidRPr="0055611D">
        <w:rPr>
          <w:rtl/>
        </w:rPr>
        <w:t xml:space="preserve">ناکارآمدی شبکه توزیع نیز از عوامل درون‌سازمانی مؤثر بر فروش است که در بنگاه تک‌محصولی شدت بیشتری می‌یابد. هزینه ثابت توزیع </w:t>
      </w:r>
      <w:r w:rsidRPr="0055611D">
        <w:rPr>
          <w:rFonts w:hint="cs"/>
          <w:rtl/>
        </w:rPr>
        <w:t>وسیله</w:t>
      </w:r>
      <w:r w:rsidRPr="0055611D">
        <w:rPr>
          <w:rtl/>
        </w:rPr>
        <w:t xml:space="preserve"> </w:t>
      </w:r>
      <w:r w:rsidRPr="0055611D">
        <w:rPr>
          <w:rFonts w:hint="cs"/>
          <w:rtl/>
        </w:rPr>
        <w:t>نقلیه،</w:t>
      </w:r>
      <w:r w:rsidRPr="0055611D">
        <w:rPr>
          <w:rtl/>
        </w:rPr>
        <w:t xml:space="preserve"> </w:t>
      </w:r>
      <w:r w:rsidRPr="0055611D">
        <w:rPr>
          <w:rFonts w:hint="cs"/>
          <w:rtl/>
        </w:rPr>
        <w:t>نیروی</w:t>
      </w:r>
      <w:r w:rsidRPr="0055611D">
        <w:rPr>
          <w:rtl/>
        </w:rPr>
        <w:t xml:space="preserve"> </w:t>
      </w:r>
      <w:r w:rsidRPr="0055611D">
        <w:rPr>
          <w:rFonts w:hint="cs"/>
          <w:rtl/>
        </w:rPr>
        <w:t>پخش،</w:t>
      </w:r>
      <w:r w:rsidRPr="0055611D">
        <w:rPr>
          <w:rtl/>
        </w:rPr>
        <w:t xml:space="preserve"> </w:t>
      </w:r>
      <w:r w:rsidRPr="0055611D">
        <w:rPr>
          <w:rFonts w:hint="cs"/>
          <w:rtl/>
        </w:rPr>
        <w:t>فضای</w:t>
      </w:r>
      <w:r w:rsidRPr="0055611D">
        <w:rPr>
          <w:rtl/>
        </w:rPr>
        <w:t xml:space="preserve"> </w:t>
      </w:r>
      <w:r w:rsidRPr="0055611D">
        <w:rPr>
          <w:rFonts w:hint="cs"/>
          <w:rtl/>
        </w:rPr>
        <w:t>انبار</w:t>
      </w:r>
      <w:r w:rsidRPr="0055611D">
        <w:rPr>
          <w:rtl/>
        </w:rPr>
        <w:t xml:space="preserve"> </w:t>
      </w:r>
      <w:r w:rsidRPr="0055611D">
        <w:rPr>
          <w:rFonts w:hint="cs"/>
          <w:rtl/>
        </w:rPr>
        <w:t>باید</w:t>
      </w:r>
      <w:r w:rsidRPr="0055611D">
        <w:rPr>
          <w:rtl/>
        </w:rPr>
        <w:t xml:space="preserve"> </w:t>
      </w:r>
      <w:r w:rsidRPr="0055611D">
        <w:rPr>
          <w:rFonts w:hint="cs"/>
          <w:rtl/>
        </w:rPr>
        <w:t>روی</w:t>
      </w:r>
      <w:r w:rsidRPr="0055611D">
        <w:rPr>
          <w:rtl/>
        </w:rPr>
        <w:t xml:space="preserve"> </w:t>
      </w:r>
      <w:r w:rsidRPr="0055611D">
        <w:rPr>
          <w:rFonts w:hint="cs"/>
          <w:rtl/>
        </w:rPr>
        <w:t>حجم</w:t>
      </w:r>
      <w:r w:rsidRPr="0055611D">
        <w:rPr>
          <w:rtl/>
        </w:rPr>
        <w:t xml:space="preserve"> </w:t>
      </w:r>
      <w:r w:rsidRPr="0055611D">
        <w:rPr>
          <w:rFonts w:hint="cs"/>
          <w:rtl/>
        </w:rPr>
        <w:t>فروش</w:t>
      </w:r>
      <w:r w:rsidRPr="0055611D">
        <w:rPr>
          <w:rtl/>
        </w:rPr>
        <w:t xml:space="preserve"> </w:t>
      </w:r>
      <w:r w:rsidRPr="0055611D">
        <w:rPr>
          <w:rFonts w:hint="cs"/>
          <w:rtl/>
        </w:rPr>
        <w:t>یک</w:t>
      </w:r>
      <w:r w:rsidRPr="0055611D">
        <w:rPr>
          <w:rtl/>
        </w:rPr>
        <w:t xml:space="preserve"> </w:t>
      </w:r>
      <w:r w:rsidRPr="0055611D">
        <w:rPr>
          <w:rFonts w:hint="cs"/>
          <w:rtl/>
        </w:rPr>
        <w:t>قلم</w:t>
      </w:r>
      <w:r w:rsidRPr="0055611D">
        <w:rPr>
          <w:rtl/>
        </w:rPr>
        <w:t xml:space="preserve"> </w:t>
      </w:r>
      <w:r w:rsidRPr="0055611D">
        <w:rPr>
          <w:rFonts w:hint="cs"/>
          <w:rtl/>
        </w:rPr>
        <w:t>کالا</w:t>
      </w:r>
      <w:r w:rsidRPr="0055611D">
        <w:rPr>
          <w:rtl/>
        </w:rPr>
        <w:t xml:space="preserve"> </w:t>
      </w:r>
      <w:r w:rsidRPr="0055611D">
        <w:rPr>
          <w:rFonts w:hint="cs"/>
          <w:rtl/>
        </w:rPr>
        <w:t>سرشکن</w:t>
      </w:r>
      <w:r w:rsidRPr="0055611D">
        <w:rPr>
          <w:rtl/>
        </w:rPr>
        <w:t xml:space="preserve"> </w:t>
      </w:r>
      <w:r w:rsidRPr="0055611D">
        <w:rPr>
          <w:rFonts w:hint="cs"/>
          <w:rtl/>
        </w:rPr>
        <w:t>شود،</w:t>
      </w:r>
      <w:r w:rsidRPr="0055611D">
        <w:rPr>
          <w:rtl/>
        </w:rPr>
        <w:t xml:space="preserve"> </w:t>
      </w:r>
      <w:r w:rsidRPr="0055611D">
        <w:rPr>
          <w:rFonts w:hint="cs"/>
          <w:rtl/>
        </w:rPr>
        <w:t>در</w:t>
      </w:r>
      <w:r w:rsidRPr="0055611D">
        <w:rPr>
          <w:rtl/>
        </w:rPr>
        <w:t xml:space="preserve"> </w:t>
      </w:r>
      <w:r w:rsidRPr="0055611D">
        <w:rPr>
          <w:rFonts w:hint="cs"/>
          <w:rtl/>
        </w:rPr>
        <w:t>حالی</w:t>
      </w:r>
      <w:r w:rsidRPr="0055611D">
        <w:rPr>
          <w:rtl/>
        </w:rPr>
        <w:t xml:space="preserve"> </w:t>
      </w:r>
      <w:r w:rsidRPr="0055611D">
        <w:rPr>
          <w:rFonts w:hint="cs"/>
          <w:rtl/>
        </w:rPr>
        <w:t>که</w:t>
      </w:r>
      <w:r w:rsidRPr="0055611D">
        <w:rPr>
          <w:rtl/>
        </w:rPr>
        <w:t xml:space="preserve"> </w:t>
      </w:r>
      <w:r w:rsidRPr="0055611D">
        <w:rPr>
          <w:rFonts w:hint="cs"/>
          <w:rtl/>
        </w:rPr>
        <w:t>رقیب</w:t>
      </w:r>
      <w:r w:rsidRPr="0055611D">
        <w:rPr>
          <w:rtl/>
        </w:rPr>
        <w:t xml:space="preserve"> </w:t>
      </w:r>
      <w:r w:rsidRPr="0055611D">
        <w:rPr>
          <w:rFonts w:hint="cs"/>
          <w:rtl/>
        </w:rPr>
        <w:t>چندمحصولی</w:t>
      </w:r>
      <w:r w:rsidRPr="0055611D">
        <w:rPr>
          <w:rtl/>
        </w:rPr>
        <w:t xml:space="preserve"> </w:t>
      </w:r>
      <w:r w:rsidRPr="0055611D">
        <w:rPr>
          <w:rFonts w:hint="cs"/>
          <w:rtl/>
        </w:rPr>
        <w:t>همان</w:t>
      </w:r>
      <w:r w:rsidRPr="0055611D">
        <w:rPr>
          <w:rtl/>
        </w:rPr>
        <w:t xml:space="preserve"> </w:t>
      </w:r>
      <w:r w:rsidRPr="0055611D">
        <w:rPr>
          <w:rFonts w:hint="cs"/>
          <w:rtl/>
        </w:rPr>
        <w:t>هزینه</w:t>
      </w:r>
      <w:r w:rsidRPr="0055611D">
        <w:rPr>
          <w:rtl/>
        </w:rPr>
        <w:t xml:space="preserve"> </w:t>
      </w:r>
      <w:r w:rsidRPr="0055611D">
        <w:rPr>
          <w:rFonts w:hint="cs"/>
          <w:rtl/>
        </w:rPr>
        <w:t>را</w:t>
      </w:r>
      <w:r w:rsidRPr="0055611D">
        <w:rPr>
          <w:rtl/>
        </w:rPr>
        <w:t xml:space="preserve"> </w:t>
      </w:r>
      <w:r w:rsidRPr="0055611D">
        <w:rPr>
          <w:rFonts w:hint="cs"/>
          <w:rtl/>
        </w:rPr>
        <w:t>روی</w:t>
      </w:r>
      <w:r w:rsidRPr="0055611D">
        <w:rPr>
          <w:rtl/>
        </w:rPr>
        <w:t xml:space="preserve"> </w:t>
      </w:r>
      <w:r w:rsidRPr="0055611D">
        <w:rPr>
          <w:rFonts w:hint="cs"/>
          <w:rtl/>
        </w:rPr>
        <w:t>چندین</w:t>
      </w:r>
      <w:r w:rsidRPr="0055611D">
        <w:rPr>
          <w:rtl/>
        </w:rPr>
        <w:t xml:space="preserve"> </w:t>
      </w:r>
      <w:r w:rsidRPr="0055611D">
        <w:rPr>
          <w:rFonts w:hint="cs"/>
          <w:rtl/>
        </w:rPr>
        <w:t>قلم</w:t>
      </w:r>
      <w:r w:rsidRPr="0055611D">
        <w:rPr>
          <w:rtl/>
        </w:rPr>
        <w:t xml:space="preserve"> </w:t>
      </w:r>
      <w:r w:rsidRPr="0055611D">
        <w:rPr>
          <w:rFonts w:hint="cs"/>
          <w:rtl/>
        </w:rPr>
        <w:t>توزیع</w:t>
      </w:r>
      <w:r w:rsidRPr="0055611D">
        <w:rPr>
          <w:rtl/>
        </w:rPr>
        <w:t xml:space="preserve"> </w:t>
      </w:r>
      <w:r w:rsidRPr="0055611D">
        <w:rPr>
          <w:rFonts w:hint="cs"/>
          <w:rtl/>
        </w:rPr>
        <w:t>می‌کند</w:t>
      </w:r>
      <w:r w:rsidRPr="0055611D">
        <w:rPr>
          <w:rtl/>
        </w:rPr>
        <w:t xml:space="preserve">. </w:t>
      </w:r>
      <w:r w:rsidRPr="0055611D">
        <w:rPr>
          <w:rFonts w:hint="cs"/>
          <w:rtl/>
        </w:rPr>
        <w:t>پیامد</w:t>
      </w:r>
      <w:r w:rsidRPr="0055611D">
        <w:rPr>
          <w:rtl/>
        </w:rPr>
        <w:t xml:space="preserve"> </w:t>
      </w:r>
      <w:r w:rsidRPr="0055611D">
        <w:rPr>
          <w:rFonts w:hint="cs"/>
          <w:rtl/>
        </w:rPr>
        <w:t>این</w:t>
      </w:r>
      <w:r w:rsidRPr="0055611D">
        <w:rPr>
          <w:rtl/>
        </w:rPr>
        <w:t xml:space="preserve"> </w:t>
      </w:r>
      <w:r w:rsidRPr="0055611D">
        <w:rPr>
          <w:rFonts w:hint="cs"/>
          <w:rtl/>
        </w:rPr>
        <w:t>معادله،</w:t>
      </w:r>
      <w:r w:rsidRPr="0055611D">
        <w:rPr>
          <w:rtl/>
        </w:rPr>
        <w:t xml:space="preserve"> </w:t>
      </w:r>
      <w:r w:rsidRPr="0055611D">
        <w:rPr>
          <w:rFonts w:hint="cs"/>
          <w:rtl/>
        </w:rPr>
        <w:t>گران‌تر</w:t>
      </w:r>
      <w:r w:rsidRPr="0055611D">
        <w:rPr>
          <w:rtl/>
        </w:rPr>
        <w:t xml:space="preserve"> </w:t>
      </w:r>
      <w:r w:rsidRPr="0055611D">
        <w:rPr>
          <w:rFonts w:hint="cs"/>
          <w:rtl/>
        </w:rPr>
        <w:lastRenderedPageBreak/>
        <w:t>بودن</w:t>
      </w:r>
      <w:r w:rsidRPr="0055611D">
        <w:rPr>
          <w:rtl/>
        </w:rPr>
        <w:t xml:space="preserve"> </w:t>
      </w:r>
      <w:r w:rsidRPr="0055611D">
        <w:rPr>
          <w:rFonts w:hint="cs"/>
          <w:rtl/>
        </w:rPr>
        <w:t>پخش</w:t>
      </w:r>
      <w:r w:rsidRPr="0055611D">
        <w:rPr>
          <w:rtl/>
        </w:rPr>
        <w:t xml:space="preserve"> </w:t>
      </w:r>
      <w:r w:rsidRPr="0055611D">
        <w:rPr>
          <w:rFonts w:hint="cs"/>
          <w:rtl/>
        </w:rPr>
        <w:t>به</w:t>
      </w:r>
      <w:r w:rsidRPr="0055611D">
        <w:rPr>
          <w:rtl/>
        </w:rPr>
        <w:t xml:space="preserve"> </w:t>
      </w:r>
      <w:r w:rsidRPr="0055611D">
        <w:rPr>
          <w:rFonts w:hint="cs"/>
          <w:rtl/>
        </w:rPr>
        <w:t>از</w:t>
      </w:r>
      <w:r w:rsidRPr="0055611D">
        <w:rPr>
          <w:rtl/>
        </w:rPr>
        <w:t>ای واحد فروش و در نتیجه، فشار بیشتر بر حاشیه سود است. سوریاتی و لوسیه (۲۰۲۲)</w:t>
      </w:r>
      <w:r w:rsidRPr="0055611D">
        <w:rPr>
          <w:rStyle w:val="FootnoteReference"/>
        </w:rPr>
        <w:footnoteReference w:id="23"/>
      </w:r>
      <w:r w:rsidRPr="0055611D">
        <w:rPr>
          <w:rtl/>
        </w:rPr>
        <w:t xml:space="preserve"> نیز با بررسی تجربی نشان دادند که ناکارآمدی کانال توزیع و قیمت‌گذاری نامناسب، از عوامل تعیین‌کننده نوسان حجم فروش به شمار می‌روند؛ یافته‌ای که اهمیت مدیریت کارآمد توزیع را برای بنگاه تک‌محصولی دوچندان می‌کند.</w:t>
      </w:r>
    </w:p>
    <w:p w14:paraId="19449AB9" w14:textId="1AE1B3AF" w:rsidR="0054358E" w:rsidRPr="0055611D" w:rsidRDefault="00F84D72" w:rsidP="0055611D">
      <w:pPr>
        <w:bidi/>
        <w:jc w:val="both"/>
      </w:pPr>
      <w:r w:rsidRPr="0055611D">
        <w:rPr>
          <w:rtl/>
        </w:rPr>
        <w:t>کمبود نیروی فروش ماهر، دسته دیگری از عوامل درون‌سازمانی است که به‌ویژه در بنگاه‌های کوچک بروز بیشتری دارد. ویلیامز و آرون (۲۰۱۸)</w:t>
      </w:r>
      <w:r w:rsidRPr="0055611D">
        <w:rPr>
          <w:rStyle w:val="FootnoteReference"/>
        </w:rPr>
        <w:footnoteReference w:id="24"/>
      </w:r>
      <w:r w:rsidRPr="0055611D">
        <w:rPr>
          <w:rtl/>
        </w:rPr>
        <w:t xml:space="preserve"> در تحلیل راهبرد تخصص‌گرایی نشان دادند که بنگاه‌های کوچک اغلب با محدودیت منابع انسانی متخصص روبه‌رو هستند و این محدودیت، توان بنگاه را برای اجرای حرفه‌ای فرایند فروش </w:t>
      </w:r>
      <w:r w:rsidRPr="0055611D">
        <w:rPr>
          <w:rFonts w:hint="cs"/>
          <w:rtl/>
        </w:rPr>
        <w:t>از</w:t>
      </w:r>
      <w:r w:rsidRPr="0055611D">
        <w:rPr>
          <w:rtl/>
        </w:rPr>
        <w:t xml:space="preserve"> </w:t>
      </w:r>
      <w:r w:rsidRPr="0055611D">
        <w:rPr>
          <w:rFonts w:hint="cs"/>
          <w:rtl/>
        </w:rPr>
        <w:t>مذاکره</w:t>
      </w:r>
      <w:r w:rsidRPr="0055611D">
        <w:rPr>
          <w:rtl/>
        </w:rPr>
        <w:t xml:space="preserve"> </w:t>
      </w:r>
      <w:r w:rsidRPr="0055611D">
        <w:rPr>
          <w:rFonts w:hint="cs"/>
          <w:rtl/>
        </w:rPr>
        <w:t>تا</w:t>
      </w:r>
      <w:r w:rsidRPr="0055611D">
        <w:rPr>
          <w:rtl/>
        </w:rPr>
        <w:t xml:space="preserve"> </w:t>
      </w:r>
      <w:r w:rsidRPr="0055611D">
        <w:rPr>
          <w:rFonts w:hint="cs"/>
          <w:rtl/>
        </w:rPr>
        <w:t>خدمات</w:t>
      </w:r>
      <w:r w:rsidRPr="0055611D">
        <w:rPr>
          <w:rtl/>
        </w:rPr>
        <w:t xml:space="preserve"> </w:t>
      </w:r>
      <w:r w:rsidRPr="0055611D">
        <w:rPr>
          <w:rFonts w:hint="cs"/>
          <w:rtl/>
        </w:rPr>
        <w:t>پس</w:t>
      </w:r>
      <w:r w:rsidRPr="0055611D">
        <w:rPr>
          <w:rtl/>
        </w:rPr>
        <w:t xml:space="preserve"> </w:t>
      </w:r>
      <w:r w:rsidRPr="0055611D">
        <w:rPr>
          <w:rFonts w:hint="cs"/>
          <w:rtl/>
        </w:rPr>
        <w:t>از</w:t>
      </w:r>
      <w:r w:rsidRPr="0055611D">
        <w:rPr>
          <w:rtl/>
        </w:rPr>
        <w:t xml:space="preserve"> </w:t>
      </w:r>
      <w:r w:rsidRPr="0055611D">
        <w:rPr>
          <w:rFonts w:hint="cs"/>
          <w:rtl/>
        </w:rPr>
        <w:t>فروش</w:t>
      </w:r>
      <w:r w:rsidRPr="0055611D">
        <w:rPr>
          <w:rtl/>
        </w:rPr>
        <w:t xml:space="preserve"> </w:t>
      </w:r>
      <w:r w:rsidRPr="0055611D">
        <w:rPr>
          <w:rFonts w:hint="cs"/>
          <w:rtl/>
        </w:rPr>
        <w:t>کاهش</w:t>
      </w:r>
      <w:r w:rsidRPr="0055611D">
        <w:rPr>
          <w:rtl/>
        </w:rPr>
        <w:t xml:space="preserve"> </w:t>
      </w:r>
      <w:r w:rsidRPr="0055611D">
        <w:rPr>
          <w:rFonts w:hint="cs"/>
          <w:rtl/>
        </w:rPr>
        <w:t>می‌دهد</w:t>
      </w:r>
      <w:r w:rsidRPr="0055611D">
        <w:rPr>
          <w:rtl/>
        </w:rPr>
        <w:t xml:space="preserve">. </w:t>
      </w:r>
      <w:r w:rsidRPr="0055611D">
        <w:rPr>
          <w:rFonts w:hint="cs"/>
          <w:rtl/>
        </w:rPr>
        <w:t>در</w:t>
      </w:r>
      <w:r w:rsidRPr="0055611D">
        <w:rPr>
          <w:rtl/>
        </w:rPr>
        <w:t xml:space="preserve"> </w:t>
      </w:r>
      <w:r w:rsidRPr="0055611D">
        <w:rPr>
          <w:rFonts w:hint="cs"/>
          <w:rtl/>
        </w:rPr>
        <w:t>بنگاه</w:t>
      </w:r>
      <w:r w:rsidRPr="0055611D">
        <w:rPr>
          <w:rtl/>
        </w:rPr>
        <w:t xml:space="preserve"> </w:t>
      </w:r>
      <w:r w:rsidRPr="0055611D">
        <w:rPr>
          <w:rFonts w:hint="cs"/>
          <w:rtl/>
        </w:rPr>
        <w:t>تک‌محصولی،</w:t>
      </w:r>
      <w:r w:rsidRPr="0055611D">
        <w:rPr>
          <w:rtl/>
        </w:rPr>
        <w:t xml:space="preserve"> </w:t>
      </w:r>
      <w:r w:rsidRPr="0055611D">
        <w:rPr>
          <w:rFonts w:hint="cs"/>
          <w:rtl/>
        </w:rPr>
        <w:t>چون</w:t>
      </w:r>
      <w:r w:rsidRPr="0055611D">
        <w:rPr>
          <w:rtl/>
        </w:rPr>
        <w:t xml:space="preserve"> </w:t>
      </w:r>
      <w:r w:rsidRPr="0055611D">
        <w:rPr>
          <w:rFonts w:hint="cs"/>
          <w:rtl/>
        </w:rPr>
        <w:t>معمولاً</w:t>
      </w:r>
      <w:r w:rsidRPr="0055611D">
        <w:rPr>
          <w:rtl/>
        </w:rPr>
        <w:t xml:space="preserve"> </w:t>
      </w:r>
      <w:r w:rsidRPr="0055611D">
        <w:rPr>
          <w:rFonts w:hint="cs"/>
          <w:rtl/>
        </w:rPr>
        <w:t>ساختار</w:t>
      </w:r>
      <w:r w:rsidRPr="0055611D">
        <w:rPr>
          <w:rtl/>
        </w:rPr>
        <w:t xml:space="preserve"> </w:t>
      </w:r>
      <w:r w:rsidRPr="0055611D">
        <w:rPr>
          <w:rFonts w:hint="cs"/>
          <w:rtl/>
        </w:rPr>
        <w:t>سازمانی</w:t>
      </w:r>
      <w:r w:rsidRPr="0055611D">
        <w:rPr>
          <w:rtl/>
        </w:rPr>
        <w:t xml:space="preserve"> </w:t>
      </w:r>
      <w:r w:rsidRPr="0055611D">
        <w:rPr>
          <w:rFonts w:hint="cs"/>
          <w:rtl/>
        </w:rPr>
        <w:t>ساده‌تر</w:t>
      </w:r>
      <w:r w:rsidRPr="0055611D">
        <w:rPr>
          <w:rtl/>
        </w:rPr>
        <w:t xml:space="preserve"> </w:t>
      </w:r>
      <w:r w:rsidRPr="0055611D">
        <w:rPr>
          <w:rFonts w:hint="cs"/>
          <w:rtl/>
        </w:rPr>
        <w:t>و</w:t>
      </w:r>
      <w:r w:rsidRPr="0055611D">
        <w:rPr>
          <w:rtl/>
        </w:rPr>
        <w:t xml:space="preserve"> </w:t>
      </w:r>
      <w:r w:rsidRPr="0055611D">
        <w:rPr>
          <w:rFonts w:hint="cs"/>
          <w:rtl/>
        </w:rPr>
        <w:t>کارکنان</w:t>
      </w:r>
      <w:r w:rsidRPr="0055611D">
        <w:rPr>
          <w:rtl/>
        </w:rPr>
        <w:t xml:space="preserve"> </w:t>
      </w:r>
      <w:r w:rsidRPr="0055611D">
        <w:rPr>
          <w:rFonts w:hint="cs"/>
          <w:rtl/>
        </w:rPr>
        <w:t>کمتری</w:t>
      </w:r>
      <w:r w:rsidRPr="0055611D">
        <w:rPr>
          <w:rtl/>
        </w:rPr>
        <w:t xml:space="preserve"> </w:t>
      </w:r>
      <w:r w:rsidRPr="0055611D">
        <w:rPr>
          <w:rFonts w:hint="cs"/>
          <w:rtl/>
        </w:rPr>
        <w:t>دارد،</w:t>
      </w:r>
      <w:r w:rsidRPr="0055611D">
        <w:rPr>
          <w:rtl/>
        </w:rPr>
        <w:t xml:space="preserve"> </w:t>
      </w:r>
      <w:r w:rsidRPr="0055611D">
        <w:rPr>
          <w:rFonts w:hint="cs"/>
          <w:rtl/>
        </w:rPr>
        <w:t>این</w:t>
      </w:r>
      <w:r w:rsidRPr="0055611D">
        <w:rPr>
          <w:rtl/>
        </w:rPr>
        <w:t xml:space="preserve"> </w:t>
      </w:r>
      <w:r w:rsidRPr="0055611D">
        <w:rPr>
          <w:rFonts w:hint="cs"/>
          <w:rtl/>
        </w:rPr>
        <w:t>کمبود</w:t>
      </w:r>
      <w:r w:rsidRPr="0055611D">
        <w:rPr>
          <w:rtl/>
        </w:rPr>
        <w:t xml:space="preserve"> </w:t>
      </w:r>
      <w:r w:rsidRPr="0055611D">
        <w:rPr>
          <w:rFonts w:hint="cs"/>
          <w:rtl/>
        </w:rPr>
        <w:t>اثر</w:t>
      </w:r>
      <w:r w:rsidRPr="0055611D">
        <w:rPr>
          <w:rtl/>
        </w:rPr>
        <w:t xml:space="preserve"> </w:t>
      </w:r>
      <w:r w:rsidRPr="0055611D">
        <w:rPr>
          <w:rFonts w:hint="cs"/>
          <w:rtl/>
        </w:rPr>
        <w:t>مستقیم‌تری</w:t>
      </w:r>
      <w:r w:rsidRPr="0055611D">
        <w:rPr>
          <w:rtl/>
        </w:rPr>
        <w:t xml:space="preserve"> </w:t>
      </w:r>
      <w:r w:rsidRPr="0055611D">
        <w:rPr>
          <w:rFonts w:hint="cs"/>
          <w:rtl/>
        </w:rPr>
        <w:t>بر</w:t>
      </w:r>
      <w:r w:rsidRPr="0055611D">
        <w:rPr>
          <w:rtl/>
        </w:rPr>
        <w:t xml:space="preserve"> </w:t>
      </w:r>
      <w:r w:rsidRPr="0055611D">
        <w:rPr>
          <w:rFonts w:hint="cs"/>
          <w:rtl/>
        </w:rPr>
        <w:t>عملکرد</w:t>
      </w:r>
      <w:r w:rsidRPr="0055611D">
        <w:rPr>
          <w:rtl/>
        </w:rPr>
        <w:t xml:space="preserve"> </w:t>
      </w:r>
      <w:r w:rsidRPr="0055611D">
        <w:rPr>
          <w:rFonts w:hint="cs"/>
          <w:rtl/>
        </w:rPr>
        <w:t>فروش</w:t>
      </w:r>
      <w:r w:rsidRPr="0055611D">
        <w:rPr>
          <w:rtl/>
        </w:rPr>
        <w:t xml:space="preserve"> </w:t>
      </w:r>
      <w:r w:rsidRPr="0055611D">
        <w:rPr>
          <w:rFonts w:hint="cs"/>
          <w:rtl/>
        </w:rPr>
        <w:t>می‌گذارد</w:t>
      </w:r>
      <w:r w:rsidRPr="0055611D">
        <w:rPr>
          <w:rtl/>
        </w:rPr>
        <w:t>.</w:t>
      </w:r>
    </w:p>
    <w:p w14:paraId="5EBA4B39" w14:textId="08F9C5AF" w:rsidR="0054358E" w:rsidRPr="0055611D" w:rsidRDefault="00F84D72" w:rsidP="0055611D">
      <w:pPr>
        <w:bidi/>
        <w:jc w:val="both"/>
      </w:pPr>
      <w:r w:rsidRPr="0055611D">
        <w:rPr>
          <w:rtl/>
        </w:rPr>
        <w:t>شکاف در قابلیت‌های دیجیتال و فروش آنلاین، دسته دیگری از عوامل درون‌سازمانی نوظهور است. شرابتی و همکاران (۲۰۲۴)</w:t>
      </w:r>
      <w:r w:rsidRPr="0055611D">
        <w:rPr>
          <w:rStyle w:val="FootnoteReference"/>
        </w:rPr>
        <w:footnoteReference w:id="25"/>
      </w:r>
      <w:r w:rsidRPr="0055611D">
        <w:rPr>
          <w:rtl/>
        </w:rPr>
        <w:t xml:space="preserve"> در مرور نظام‌مند پنجاه‌ودو پژوهش تجربی نشان دادند که بازاریابی دیجیتال، حضور بنگاه در بازار و دسترسی آن به مشتری را گسترش می‌دهد و عملکرد کسب‌وکارهای کوچک و متوسط را ارتقا می‌بخشد. بنگاه تک‌محصولی که به دلیل محدودیت منابع، سرمایه‌گذاری کمتری در زیرساخت فروش آنلاین و بازاریابی دیجیتال انجام داده باشد، از این مسیر رشد جایگزین نیز محروم می‌ماند؛ محرومیتی که محدودیت ساختاری ناشی از تمرکز محصولی را تشدید می‌کند. ضعف در مدیریت ارتباط با مشتری نیز با این کاستی دیجیتال پیوند دارد: در صنعتی که تکرار خرید اهمیت بالایی دارد، ثبت و پیگیری نظام‌مند بازخورد مشتریان ابزاری است که بنگاه را از واکنش صرف به مشکلات، به پیش‌بینی و پیشگیری از آن‌ها می‌رساند. تانئو و همکاران (۲۰۲۲)</w:t>
      </w:r>
      <w:r w:rsidRPr="0055611D">
        <w:rPr>
          <w:rStyle w:val="FootnoteReference"/>
        </w:rPr>
        <w:footnoteReference w:id="26"/>
      </w:r>
      <w:r w:rsidRPr="0055611D">
        <w:rPr>
          <w:rtl/>
        </w:rPr>
        <w:t xml:space="preserve"> نشان دادند که ارتقای دانش مدیریتی مدیران بنگاه‌های کوچک صنعت غذایی از طریق آموزش هدفمند، می‌تواند همین کاستی‌های مدیریتی </w:t>
      </w:r>
      <w:r w:rsidRPr="0055611D">
        <w:rPr>
          <w:rFonts w:hint="cs"/>
          <w:rtl/>
        </w:rPr>
        <w:t>از</w:t>
      </w:r>
      <w:r w:rsidRPr="0055611D">
        <w:rPr>
          <w:rtl/>
        </w:rPr>
        <w:t xml:space="preserve"> </w:t>
      </w:r>
      <w:r w:rsidRPr="0055611D">
        <w:rPr>
          <w:rFonts w:hint="cs"/>
          <w:rtl/>
        </w:rPr>
        <w:t>جمله</w:t>
      </w:r>
      <w:r w:rsidRPr="0055611D">
        <w:rPr>
          <w:rtl/>
        </w:rPr>
        <w:t xml:space="preserve"> </w:t>
      </w:r>
      <w:r w:rsidRPr="0055611D">
        <w:rPr>
          <w:rFonts w:hint="cs"/>
          <w:rtl/>
        </w:rPr>
        <w:t>ضعف</w:t>
      </w:r>
      <w:r w:rsidRPr="0055611D">
        <w:rPr>
          <w:rtl/>
        </w:rPr>
        <w:t xml:space="preserve"> </w:t>
      </w:r>
      <w:r w:rsidRPr="0055611D">
        <w:rPr>
          <w:rFonts w:hint="cs"/>
          <w:rtl/>
        </w:rPr>
        <w:t>در</w:t>
      </w:r>
      <w:r w:rsidRPr="0055611D">
        <w:rPr>
          <w:rtl/>
        </w:rPr>
        <w:t xml:space="preserve"> </w:t>
      </w:r>
      <w:r w:rsidRPr="0055611D">
        <w:rPr>
          <w:rFonts w:hint="cs"/>
          <w:rtl/>
        </w:rPr>
        <w:t>مدیریت</w:t>
      </w:r>
      <w:r w:rsidRPr="0055611D">
        <w:rPr>
          <w:rtl/>
        </w:rPr>
        <w:t xml:space="preserve"> </w:t>
      </w:r>
      <w:r w:rsidRPr="0055611D">
        <w:rPr>
          <w:rFonts w:hint="cs"/>
          <w:rtl/>
        </w:rPr>
        <w:t>رسمی</w:t>
      </w:r>
      <w:r w:rsidRPr="0055611D">
        <w:rPr>
          <w:rtl/>
        </w:rPr>
        <w:t xml:space="preserve"> </w:t>
      </w:r>
      <w:r w:rsidRPr="0055611D">
        <w:rPr>
          <w:rFonts w:hint="cs"/>
          <w:rtl/>
        </w:rPr>
        <w:t>ارتباط</w:t>
      </w:r>
      <w:r w:rsidRPr="0055611D">
        <w:rPr>
          <w:rtl/>
        </w:rPr>
        <w:t xml:space="preserve"> </w:t>
      </w:r>
      <w:r w:rsidRPr="0055611D">
        <w:rPr>
          <w:rFonts w:hint="cs"/>
          <w:rtl/>
        </w:rPr>
        <w:t>با</w:t>
      </w:r>
      <w:r w:rsidRPr="0055611D">
        <w:rPr>
          <w:rtl/>
        </w:rPr>
        <w:t xml:space="preserve"> </w:t>
      </w:r>
      <w:r w:rsidRPr="0055611D">
        <w:rPr>
          <w:rFonts w:hint="cs"/>
          <w:rtl/>
        </w:rPr>
        <w:t>مشتری</w:t>
      </w:r>
      <w:r w:rsidRPr="0055611D">
        <w:rPr>
          <w:rtl/>
        </w:rPr>
        <w:t xml:space="preserve"> </w:t>
      </w:r>
      <w:r w:rsidRPr="0055611D">
        <w:rPr>
          <w:rFonts w:hint="cs"/>
          <w:rtl/>
        </w:rPr>
        <w:t>را</w:t>
      </w:r>
      <w:r w:rsidRPr="0055611D">
        <w:rPr>
          <w:rtl/>
        </w:rPr>
        <w:t xml:space="preserve"> </w:t>
      </w:r>
      <w:r w:rsidRPr="0055611D">
        <w:rPr>
          <w:rFonts w:hint="cs"/>
          <w:rtl/>
        </w:rPr>
        <w:t>تا</w:t>
      </w:r>
      <w:r w:rsidRPr="0055611D">
        <w:rPr>
          <w:rtl/>
        </w:rPr>
        <w:t xml:space="preserve"> </w:t>
      </w:r>
      <w:r w:rsidRPr="0055611D">
        <w:rPr>
          <w:rFonts w:hint="cs"/>
          <w:rtl/>
        </w:rPr>
        <w:t>حد</w:t>
      </w:r>
      <w:r w:rsidRPr="0055611D">
        <w:rPr>
          <w:rtl/>
        </w:rPr>
        <w:t xml:space="preserve"> </w:t>
      </w:r>
      <w:r w:rsidRPr="0055611D">
        <w:rPr>
          <w:rFonts w:hint="cs"/>
          <w:rtl/>
        </w:rPr>
        <w:t>زیادی</w:t>
      </w:r>
      <w:r w:rsidRPr="0055611D">
        <w:rPr>
          <w:rtl/>
        </w:rPr>
        <w:t xml:space="preserve"> </w:t>
      </w:r>
      <w:r w:rsidRPr="0055611D">
        <w:rPr>
          <w:rFonts w:hint="cs"/>
          <w:rtl/>
        </w:rPr>
        <w:t>جبران</w:t>
      </w:r>
      <w:r w:rsidRPr="0055611D">
        <w:rPr>
          <w:rtl/>
        </w:rPr>
        <w:t xml:space="preserve"> </w:t>
      </w:r>
      <w:r w:rsidRPr="0055611D">
        <w:rPr>
          <w:rFonts w:hint="cs"/>
          <w:rtl/>
        </w:rPr>
        <w:t>کند</w:t>
      </w:r>
      <w:r w:rsidRPr="0055611D">
        <w:rPr>
          <w:rtl/>
        </w:rPr>
        <w:t>.</w:t>
      </w:r>
    </w:p>
    <w:p w14:paraId="73C15B0D" w14:textId="77777777" w:rsidR="0054358E" w:rsidRPr="0055611D" w:rsidRDefault="00F84D72" w:rsidP="0055611D">
      <w:pPr>
        <w:bidi/>
        <w:jc w:val="both"/>
      </w:pPr>
      <w:r w:rsidRPr="0055611D">
        <w:rPr>
          <w:rtl/>
        </w:rPr>
        <w:t>نوآوری در محصول و فرایند، آخرین لایه از عوامل درون‌سازمانی مورد بحث در این بخش است. دخیخ و النجری (۲۰۲۶)</w:t>
      </w:r>
      <w:r w:rsidRPr="0055611D">
        <w:rPr>
          <w:rStyle w:val="FootnoteReference"/>
        </w:rPr>
        <w:footnoteReference w:id="27"/>
      </w:r>
      <w:r w:rsidRPr="0055611D">
        <w:rPr>
          <w:rtl/>
        </w:rPr>
        <w:t xml:space="preserve"> نشان دادند که بنگاه‌های کوچکی که ظرفیت نوآوری ضعیف‌تری دارند، در میان‌مدت با افت تدریجی </w:t>
      </w:r>
      <w:r w:rsidRPr="0055611D">
        <w:rPr>
          <w:rtl/>
        </w:rPr>
        <w:lastRenderedPageBreak/>
        <w:t>مزیت رقابتی روبه‌رو می‌شوند، حتی اگر در کوتاه‌مدت عملکرد فروش رضایت‌بخشی داشته باشند. برای بنگاه تک‌محصولی، این یافته اهمیت دوچندانی دارد: نوآوری محدود به همان یک محصول، تنها مسیر ممکن برای تجدید مزیت رقابتی است، در حالی که بنگاه چندمحصولی می‌تواند این نوآوری را میان چند خط محصول توزیع کند.</w:t>
      </w:r>
    </w:p>
    <w:p w14:paraId="2DFD04B1" w14:textId="77777777" w:rsidR="0054358E" w:rsidRPr="0055611D" w:rsidRDefault="00F84D72" w:rsidP="0055611D">
      <w:pPr>
        <w:bidi/>
        <w:jc w:val="both"/>
      </w:pPr>
      <w:r w:rsidRPr="0055611D">
        <w:rPr>
          <w:rtl/>
        </w:rPr>
        <w:t>جمع‌بندی عوامل درون‌سازمانی این بخش نشان می‌دهد که ضعف برنامه‌ریزی، برندسازی، توزیع، نیروی انسانی، قابلیت دیجیتال، مدیریت ارتباط با مشتری و نوآوری، هرچند هر یک منشأ متفاوتی دارند، در نهایت از یک ریشه مشترک سرچشمه می‌گیرند: محدودیت منابع بنگاه کوچک. ویلیامز و آرون (۲۰۱۸)</w:t>
      </w:r>
      <w:r w:rsidRPr="0055611D">
        <w:rPr>
          <w:rStyle w:val="FootnoteReference"/>
        </w:rPr>
        <w:footnoteReference w:id="28"/>
      </w:r>
      <w:r w:rsidRPr="0055611D">
        <w:rPr>
          <w:rtl/>
        </w:rPr>
        <w:t xml:space="preserve"> این محدودیت منابع را ویژگی ساختاری بنیادین بنگاه کوچک دانسته‌اند که راهبرد تخصص‌گرایی، تنها یکی از راه‌های ممکن برای مدیریت آن است، نه راه‌حلی که این محدودیت را به‌طور کامل برطرف کند.</w:t>
      </w:r>
    </w:p>
    <w:p w14:paraId="34339B24" w14:textId="77777777" w:rsidR="0054358E" w:rsidRDefault="00F84D72">
      <w:pPr>
        <w:pStyle w:val="Heading4"/>
        <w:keepNext/>
        <w:bidi/>
        <w:spacing w:before="180" w:after="80"/>
        <w:jc w:val="lowKashida"/>
      </w:pPr>
      <w:r>
        <w:t>۲-۲-۳-۳ عوامل برون‌سازمانی و محیطی مؤثر بر بروز چالش‌های فروش</w:t>
      </w:r>
    </w:p>
    <w:p w14:paraId="3AD37378" w14:textId="2B63BC1D" w:rsidR="0054358E" w:rsidRPr="0055611D" w:rsidRDefault="00F84D72" w:rsidP="0055611D">
      <w:pPr>
        <w:bidi/>
        <w:jc w:val="both"/>
      </w:pPr>
      <w:r w:rsidRPr="0055611D">
        <w:rPr>
          <w:rtl/>
        </w:rPr>
        <w:t xml:space="preserve">در مقابل عوامل درون‌سازمانی بخش پیشین که اصلاح آن‌ها عمدتاً در اختیار مدیریت بنگاه است، عوامل برون‌سازمانی ماهیتی متفاوت دارند: بنگاه نمی‌تواند آن‌ها را مستقیماً تغییر دهد، بلکه تنها می‌تواند واکنش خود به آن‌ها را مدیریت کند. رقابت یکی از قوی‌ترین این عوامل است. چارچوب نیروهای پنج‌گانه رقابتی نشان می‌دهد که در صنایع با موانع ورود پایین </w:t>
      </w:r>
      <w:r w:rsidRPr="0055611D">
        <w:rPr>
          <w:rFonts w:hint="cs"/>
          <w:rtl/>
        </w:rPr>
        <w:t>که</w:t>
      </w:r>
      <w:r w:rsidRPr="0055611D">
        <w:rPr>
          <w:rtl/>
        </w:rPr>
        <w:t xml:space="preserve"> </w:t>
      </w:r>
      <w:r w:rsidRPr="0055611D">
        <w:rPr>
          <w:rFonts w:hint="cs"/>
          <w:rtl/>
        </w:rPr>
        <w:t>صنعت</w:t>
      </w:r>
      <w:r w:rsidRPr="0055611D">
        <w:rPr>
          <w:rtl/>
        </w:rPr>
        <w:t xml:space="preserve"> </w:t>
      </w:r>
      <w:r w:rsidRPr="0055611D">
        <w:rPr>
          <w:rFonts w:hint="cs"/>
          <w:rtl/>
        </w:rPr>
        <w:t>مواد</w:t>
      </w:r>
      <w:r w:rsidRPr="0055611D">
        <w:rPr>
          <w:rtl/>
        </w:rPr>
        <w:t xml:space="preserve"> </w:t>
      </w:r>
      <w:r w:rsidRPr="0055611D">
        <w:rPr>
          <w:rFonts w:hint="cs"/>
          <w:rtl/>
        </w:rPr>
        <w:t>غذایی</w:t>
      </w:r>
      <w:r w:rsidRPr="0055611D">
        <w:rPr>
          <w:rtl/>
        </w:rPr>
        <w:t xml:space="preserve"> </w:t>
      </w:r>
      <w:r w:rsidRPr="0055611D">
        <w:rPr>
          <w:rFonts w:hint="cs"/>
          <w:rtl/>
        </w:rPr>
        <w:t>در</w:t>
      </w:r>
      <w:r w:rsidRPr="0055611D">
        <w:rPr>
          <w:rtl/>
        </w:rPr>
        <w:t xml:space="preserve"> </w:t>
      </w:r>
      <w:r w:rsidRPr="0055611D">
        <w:rPr>
          <w:rFonts w:hint="cs"/>
          <w:rtl/>
        </w:rPr>
        <w:t>بسیاری</w:t>
      </w:r>
      <w:r w:rsidRPr="0055611D">
        <w:rPr>
          <w:rtl/>
        </w:rPr>
        <w:t xml:space="preserve"> </w:t>
      </w:r>
      <w:r w:rsidRPr="0055611D">
        <w:rPr>
          <w:rFonts w:hint="cs"/>
          <w:rtl/>
        </w:rPr>
        <w:t>از</w:t>
      </w:r>
      <w:r w:rsidRPr="0055611D">
        <w:rPr>
          <w:rtl/>
        </w:rPr>
        <w:t xml:space="preserve"> </w:t>
      </w:r>
      <w:r w:rsidRPr="0055611D">
        <w:rPr>
          <w:rFonts w:hint="cs"/>
          <w:rtl/>
        </w:rPr>
        <w:t>زیرشاخه‌هایش</w:t>
      </w:r>
      <w:r w:rsidRPr="0055611D">
        <w:rPr>
          <w:rtl/>
        </w:rPr>
        <w:t xml:space="preserve"> </w:t>
      </w:r>
      <w:r w:rsidRPr="0055611D">
        <w:rPr>
          <w:rFonts w:hint="cs"/>
          <w:rtl/>
        </w:rPr>
        <w:t>چنین</w:t>
      </w:r>
      <w:r w:rsidRPr="0055611D">
        <w:rPr>
          <w:rtl/>
        </w:rPr>
        <w:t xml:space="preserve"> </w:t>
      </w:r>
      <w:r w:rsidRPr="0055611D">
        <w:rPr>
          <w:rFonts w:hint="cs"/>
          <w:rtl/>
        </w:rPr>
        <w:t>است</w:t>
      </w:r>
      <w:r w:rsidRPr="0055611D">
        <w:rPr>
          <w:rtl/>
        </w:rPr>
        <w:t xml:space="preserve"> </w:t>
      </w:r>
      <w:r w:rsidRPr="0055611D">
        <w:rPr>
          <w:rFonts w:hint="cs"/>
          <w:rtl/>
        </w:rPr>
        <w:t>تهدید</w:t>
      </w:r>
      <w:r w:rsidRPr="0055611D">
        <w:rPr>
          <w:rtl/>
        </w:rPr>
        <w:t xml:space="preserve"> </w:t>
      </w:r>
      <w:r w:rsidRPr="0055611D">
        <w:rPr>
          <w:rFonts w:hint="cs"/>
          <w:rtl/>
        </w:rPr>
        <w:t>تازه‌واردان</w:t>
      </w:r>
      <w:r w:rsidRPr="0055611D">
        <w:rPr>
          <w:rtl/>
        </w:rPr>
        <w:t xml:space="preserve"> </w:t>
      </w:r>
      <w:r w:rsidRPr="0055611D">
        <w:rPr>
          <w:rFonts w:hint="cs"/>
          <w:rtl/>
        </w:rPr>
        <w:t>شدت</w:t>
      </w:r>
      <w:r w:rsidRPr="0055611D">
        <w:rPr>
          <w:rtl/>
        </w:rPr>
        <w:t xml:space="preserve"> </w:t>
      </w:r>
      <w:r w:rsidRPr="0055611D">
        <w:rPr>
          <w:rFonts w:hint="cs"/>
          <w:rtl/>
        </w:rPr>
        <w:t>رقابت</w:t>
      </w:r>
      <w:r w:rsidRPr="0055611D">
        <w:rPr>
          <w:rtl/>
        </w:rPr>
        <w:t xml:space="preserve"> </w:t>
      </w:r>
      <w:r w:rsidRPr="0055611D">
        <w:rPr>
          <w:rFonts w:hint="cs"/>
          <w:rtl/>
        </w:rPr>
        <w:t>را</w:t>
      </w:r>
      <w:r w:rsidRPr="0055611D">
        <w:rPr>
          <w:rtl/>
        </w:rPr>
        <w:t xml:space="preserve"> </w:t>
      </w:r>
      <w:r w:rsidRPr="0055611D">
        <w:rPr>
          <w:rFonts w:hint="cs"/>
          <w:rtl/>
        </w:rPr>
        <w:t>بالا</w:t>
      </w:r>
      <w:r w:rsidRPr="0055611D">
        <w:rPr>
          <w:rtl/>
        </w:rPr>
        <w:t xml:space="preserve"> </w:t>
      </w:r>
      <w:r w:rsidRPr="0055611D">
        <w:rPr>
          <w:rFonts w:hint="cs"/>
          <w:rtl/>
        </w:rPr>
        <w:t>می‌برد</w:t>
      </w:r>
      <w:r w:rsidRPr="0055611D">
        <w:rPr>
          <w:rtl/>
        </w:rPr>
        <w:t xml:space="preserve"> </w:t>
      </w:r>
      <w:r w:rsidRPr="0055611D">
        <w:rPr>
          <w:rFonts w:hint="cs"/>
          <w:rtl/>
        </w:rPr>
        <w:t>و</w:t>
      </w:r>
      <w:r w:rsidRPr="0055611D">
        <w:rPr>
          <w:rtl/>
        </w:rPr>
        <w:t xml:space="preserve"> </w:t>
      </w:r>
      <w:r w:rsidRPr="0055611D">
        <w:rPr>
          <w:rFonts w:hint="cs"/>
          <w:rtl/>
        </w:rPr>
        <w:t>حاشیه</w:t>
      </w:r>
      <w:r w:rsidRPr="0055611D">
        <w:rPr>
          <w:rtl/>
        </w:rPr>
        <w:t xml:space="preserve"> </w:t>
      </w:r>
      <w:r w:rsidRPr="0055611D">
        <w:rPr>
          <w:rFonts w:hint="cs"/>
          <w:rtl/>
        </w:rPr>
        <w:t>سود</w:t>
      </w:r>
      <w:r w:rsidRPr="0055611D">
        <w:rPr>
          <w:rtl/>
        </w:rPr>
        <w:t xml:space="preserve"> </w:t>
      </w:r>
      <w:r w:rsidRPr="0055611D">
        <w:rPr>
          <w:rFonts w:hint="cs"/>
          <w:rtl/>
        </w:rPr>
        <w:t>را</w:t>
      </w:r>
      <w:r w:rsidRPr="0055611D">
        <w:rPr>
          <w:rtl/>
        </w:rPr>
        <w:t xml:space="preserve"> </w:t>
      </w:r>
      <w:r w:rsidRPr="0055611D">
        <w:rPr>
          <w:rFonts w:hint="cs"/>
          <w:rtl/>
        </w:rPr>
        <w:t>تحت</w:t>
      </w:r>
      <w:r w:rsidRPr="0055611D">
        <w:rPr>
          <w:rtl/>
        </w:rPr>
        <w:t xml:space="preserve"> </w:t>
      </w:r>
      <w:r w:rsidRPr="0055611D">
        <w:rPr>
          <w:rFonts w:hint="cs"/>
          <w:rtl/>
        </w:rPr>
        <w:t>فشار</w:t>
      </w:r>
      <w:r w:rsidRPr="0055611D">
        <w:rPr>
          <w:rtl/>
        </w:rPr>
        <w:t xml:space="preserve"> </w:t>
      </w:r>
      <w:r w:rsidRPr="0055611D">
        <w:rPr>
          <w:rFonts w:hint="cs"/>
          <w:rtl/>
        </w:rPr>
        <w:t>می‌گذارد؛</w:t>
      </w:r>
      <w:r w:rsidRPr="0055611D">
        <w:rPr>
          <w:rtl/>
        </w:rPr>
        <w:t xml:space="preserve"> </w:t>
      </w:r>
      <w:r w:rsidRPr="0055611D">
        <w:rPr>
          <w:rFonts w:hint="cs"/>
          <w:rtl/>
        </w:rPr>
        <w:t>نتیجه‌ای</w:t>
      </w:r>
      <w:r w:rsidRPr="0055611D">
        <w:rPr>
          <w:rtl/>
        </w:rPr>
        <w:t xml:space="preserve"> </w:t>
      </w:r>
      <w:r w:rsidRPr="0055611D">
        <w:rPr>
          <w:rFonts w:hint="cs"/>
          <w:rtl/>
        </w:rPr>
        <w:t>که</w:t>
      </w:r>
      <w:r w:rsidRPr="0055611D">
        <w:rPr>
          <w:rtl/>
        </w:rPr>
        <w:t xml:space="preserve"> </w:t>
      </w:r>
      <w:r w:rsidRPr="0055611D">
        <w:rPr>
          <w:rFonts w:hint="cs"/>
          <w:rtl/>
        </w:rPr>
        <w:t>پانگارکار</w:t>
      </w:r>
      <w:r w:rsidRPr="0055611D">
        <w:rPr>
          <w:rtl/>
        </w:rPr>
        <w:t xml:space="preserve"> </w:t>
      </w:r>
      <w:r w:rsidRPr="0055611D">
        <w:rPr>
          <w:rFonts w:hint="cs"/>
          <w:rtl/>
        </w:rPr>
        <w:t>و</w:t>
      </w:r>
      <w:r w:rsidRPr="0055611D">
        <w:rPr>
          <w:rtl/>
        </w:rPr>
        <w:t xml:space="preserve"> </w:t>
      </w:r>
      <w:r w:rsidRPr="0055611D">
        <w:rPr>
          <w:rFonts w:hint="cs"/>
          <w:rtl/>
        </w:rPr>
        <w:t>پرابهوداسای</w:t>
      </w:r>
      <w:r w:rsidRPr="0055611D">
        <w:rPr>
          <w:rtl/>
        </w:rPr>
        <w:t xml:space="preserve"> (</w:t>
      </w:r>
      <w:r w:rsidRPr="0055611D">
        <w:rPr>
          <w:rFonts w:hint="cs"/>
          <w:rtl/>
        </w:rPr>
        <w:t>۲۰۲۴</w:t>
      </w:r>
      <w:r w:rsidRPr="0055611D">
        <w:rPr>
          <w:rtl/>
        </w:rPr>
        <w:t>)</w:t>
      </w:r>
      <w:r w:rsidRPr="0055611D">
        <w:rPr>
          <w:rStyle w:val="FootnoteReference"/>
        </w:rPr>
        <w:footnoteReference w:id="29"/>
      </w:r>
      <w:r w:rsidRPr="0055611D">
        <w:rPr>
          <w:rtl/>
        </w:rPr>
        <w:t xml:space="preserve"> نیز در کاربرد امروزی این چارچوب تأیید کرده‌اند. دسترسی محدود به اطلاعات رقابتی نیز از همین خانواده عوامل برون‌سازمانی است؛ بنگاه‌های بزرگ معمولاً واحدهای تخصصی یا مشاوران بیرونی برای رصد مستمر بازار و اقدامات رقبا دارند، امکانی که برای بنگاه کوچک تک‌محصولی، به دلیل هزینه آن، اغلب در دسترس نیست و بنگاه را در تصمیم‌گیری‌های قیمت‌گذاری و بازاریابی به واکنش دیرهنگام نسبت به تحولات بازار وامی‌دارد، نه اقدام پیشگیرانه.</w:t>
      </w:r>
    </w:p>
    <w:p w14:paraId="1FF275FC" w14:textId="77777777" w:rsidR="0054358E" w:rsidRDefault="00F84D72">
      <w:pPr>
        <w:bidi/>
        <w:spacing w:after="80"/>
        <w:jc w:val="lowKashida"/>
      </w:pPr>
      <w:r>
        <w:rPr>
          <w:rtl/>
        </w:rPr>
        <w:t xml:space="preserve">تغییرات در ترجیحات مصرف‌کننده یکی دیگر از عوامل محیطی است. اسیابانی و همکاران (۱۴۰۴) در بررسی پایداری ترجیحات مصرف‌کنندگان محصولات غذایی داخلی نشان دادند که این ترجیحات در برابر رقبای وارداتی چندان پایدار نیستند و با تغییر کیفیت یا قیمت نسبی، به سرعت جابه‌جا می‌شوند. برای بنگاه تک‌محصولی، </w:t>
      </w:r>
      <w:r>
        <w:rPr>
          <w:rtl/>
        </w:rPr>
        <w:lastRenderedPageBreak/>
        <w:t>سرعت این جابه‌جایی به‌خصوص خطرناک است چون تغییر سلیقه جمعی، بدون جایگزین درآمدی دیگری در سبد، می‌تواند کل درآمد را ناگهان تهدید کند.</w:t>
      </w:r>
    </w:p>
    <w:p w14:paraId="33A5019D" w14:textId="77777777" w:rsidR="0054358E" w:rsidRPr="0055611D" w:rsidRDefault="00F84D72" w:rsidP="0055611D">
      <w:pPr>
        <w:bidi/>
        <w:jc w:val="both"/>
      </w:pPr>
      <w:r w:rsidRPr="0055611D">
        <w:rPr>
          <w:rtl/>
        </w:rPr>
        <w:t>نوسانات اقتصاد کلان، از جمله تغییرات نرخ تورم، نرخ ارز و قدرت خرید خانوارها، لایه دیگری از عوامل محیطی است. مانگلا و همکاران (۲۰۲۱)</w:t>
      </w:r>
      <w:r w:rsidRPr="0055611D">
        <w:rPr>
          <w:rStyle w:val="FootnoteReference"/>
        </w:rPr>
        <w:footnoteReference w:id="30"/>
      </w:r>
      <w:r w:rsidRPr="0055611D">
        <w:rPr>
          <w:rtl/>
        </w:rPr>
        <w:t xml:space="preserve"> در بررسی اقتصادهای نوظهور نشان دادند که این نوسانات، همزمان بر بهای تمام‌شده و بر تقاضا اثر می‌گذارند؛ اثری که در بنگاه‌های کوچک با حاشیه سود کم، کشنده‌تر است. نوسان نرخ ارز و هزینه مواد اولیه وارداتی، در اقتصادهایی مانند ایران که بخشی از نهاده‌های صنعت غذایی از مسیر واردات تأمین می‌شود، نمونه بارز این فشار است: بنگاهی که توان چانه‌زنی محدودی با تأمین‌کنندگان خارجی دارد، معمولاً افزایش هزینه را سریع‌تر و با تأخیر کمتری نسبت به بنگاه‌های بزرگ‌تر جذب می‌کند؛ در حالی که به دلیل حجم تولید پایین‌تر، امکان کمتری نیز برای سرشکن‌کردن هزینه‌های ثابت بر واحد محصول دارد. این دوگانگی، فشار هم‌زمان از سمت هزینه و از سمت قیمت‌گذاری رقابتی را برای بنگاه تک‌محصولی تشدید می‌کند.</w:t>
      </w:r>
    </w:p>
    <w:p w14:paraId="7B26A996" w14:textId="77777777" w:rsidR="0054358E" w:rsidRPr="0055611D" w:rsidRDefault="00F84D72" w:rsidP="0055611D">
      <w:pPr>
        <w:bidi/>
        <w:jc w:val="both"/>
      </w:pPr>
      <w:r w:rsidRPr="0055611D">
        <w:rPr>
          <w:rtl/>
        </w:rPr>
        <w:t>نوسان در اجرای مقررات و استانداردهای صنفی، لایه دیگری از عوامل برون‌سازمانی است. در صنعتی که الزامات بهداشتی و ایمنی به‌طور مستمر به‌روزرسانی می‌شوند، بنگاه‌های کوچک‌تر معمولاً منابع کمتری برای همگامی سریع با این الزامات دارند. مانگلا و همکاران (۲۰۲۱)</w:t>
      </w:r>
      <w:r w:rsidRPr="0055611D">
        <w:rPr>
          <w:rStyle w:val="FootnoteReference"/>
        </w:rPr>
        <w:footnoteReference w:id="31"/>
      </w:r>
      <w:r w:rsidRPr="0055611D">
        <w:rPr>
          <w:rtl/>
        </w:rPr>
        <w:t xml:space="preserve"> این ناهمگونی در ظرفیت انطباق را یکی از ریشه‌های اصلی فشار بر بنگاه‌های کوچک‌مقیاس صنعت غذایی در اقتصادهای نوظهور برشمردند.</w:t>
      </w:r>
    </w:p>
    <w:p w14:paraId="0DF8E4D5" w14:textId="7331CDF1" w:rsidR="0054358E" w:rsidRPr="0055611D" w:rsidRDefault="00F84D72" w:rsidP="0055611D">
      <w:pPr>
        <w:bidi/>
        <w:jc w:val="both"/>
      </w:pPr>
      <w:r w:rsidRPr="0055611D">
        <w:rPr>
          <w:rtl/>
        </w:rPr>
        <w:t>تغییرات فناورانه در سطح صنعت، عامل برون‌سازمانی دیگری است که به‌ویژه در دهه اخیر اهمیت یافته است. شرابتی و همکاران (۲۰۲۴)</w:t>
      </w:r>
      <w:r w:rsidRPr="0055611D">
        <w:rPr>
          <w:rStyle w:val="FootnoteReference"/>
        </w:rPr>
        <w:footnoteReference w:id="32"/>
      </w:r>
      <w:r w:rsidRPr="0055611D">
        <w:rPr>
          <w:rtl/>
        </w:rPr>
        <w:t xml:space="preserve"> نشان دادند که ظهور ابزارهای بازاریابی دیجیتال، رقابت در بسیاری از صنایع </w:t>
      </w:r>
      <w:r w:rsidRPr="0055611D">
        <w:rPr>
          <w:rFonts w:hint="cs"/>
          <w:rtl/>
        </w:rPr>
        <w:t>از</w:t>
      </w:r>
      <w:r w:rsidRPr="0055611D">
        <w:rPr>
          <w:rtl/>
        </w:rPr>
        <w:t xml:space="preserve"> </w:t>
      </w:r>
      <w:r w:rsidRPr="0055611D">
        <w:rPr>
          <w:rFonts w:hint="cs"/>
          <w:rtl/>
        </w:rPr>
        <w:t>جمله</w:t>
      </w:r>
      <w:r w:rsidRPr="0055611D">
        <w:rPr>
          <w:rtl/>
        </w:rPr>
        <w:t xml:space="preserve"> </w:t>
      </w:r>
      <w:r w:rsidRPr="0055611D">
        <w:rPr>
          <w:rFonts w:hint="cs"/>
          <w:rtl/>
        </w:rPr>
        <w:t>صنعت</w:t>
      </w:r>
      <w:r w:rsidRPr="0055611D">
        <w:rPr>
          <w:rtl/>
        </w:rPr>
        <w:t xml:space="preserve"> </w:t>
      </w:r>
      <w:r w:rsidRPr="0055611D">
        <w:rPr>
          <w:rFonts w:hint="cs"/>
          <w:rtl/>
        </w:rPr>
        <w:t>مواد</w:t>
      </w:r>
      <w:r w:rsidRPr="0055611D">
        <w:rPr>
          <w:rtl/>
        </w:rPr>
        <w:t xml:space="preserve"> </w:t>
      </w:r>
      <w:r w:rsidRPr="0055611D">
        <w:rPr>
          <w:rFonts w:hint="cs"/>
          <w:rtl/>
        </w:rPr>
        <w:t>غذایی</w:t>
      </w:r>
      <w:r w:rsidRPr="0055611D">
        <w:rPr>
          <w:rtl/>
        </w:rPr>
        <w:t xml:space="preserve"> </w:t>
      </w:r>
      <w:r w:rsidRPr="0055611D">
        <w:rPr>
          <w:rFonts w:hint="cs"/>
          <w:rtl/>
        </w:rPr>
        <w:t>را</w:t>
      </w:r>
      <w:r w:rsidRPr="0055611D">
        <w:rPr>
          <w:rtl/>
        </w:rPr>
        <w:t xml:space="preserve"> </w:t>
      </w:r>
      <w:r w:rsidRPr="0055611D">
        <w:rPr>
          <w:rFonts w:hint="cs"/>
          <w:rtl/>
        </w:rPr>
        <w:t>به</w:t>
      </w:r>
      <w:r w:rsidRPr="0055611D">
        <w:rPr>
          <w:rtl/>
        </w:rPr>
        <w:t xml:space="preserve"> </w:t>
      </w:r>
      <w:r w:rsidRPr="0055611D">
        <w:rPr>
          <w:rFonts w:hint="cs"/>
          <w:rtl/>
        </w:rPr>
        <w:t>سمت</w:t>
      </w:r>
      <w:r w:rsidRPr="0055611D">
        <w:rPr>
          <w:rtl/>
        </w:rPr>
        <w:t xml:space="preserve"> </w:t>
      </w:r>
      <w:r w:rsidRPr="0055611D">
        <w:rPr>
          <w:rFonts w:hint="cs"/>
          <w:rtl/>
        </w:rPr>
        <w:t>بنگاه‌هایی</w:t>
      </w:r>
      <w:r w:rsidRPr="0055611D">
        <w:rPr>
          <w:rtl/>
        </w:rPr>
        <w:t xml:space="preserve"> </w:t>
      </w:r>
      <w:r w:rsidRPr="0055611D">
        <w:rPr>
          <w:rFonts w:hint="cs"/>
          <w:rtl/>
        </w:rPr>
        <w:t>سوق</w:t>
      </w:r>
      <w:r w:rsidRPr="0055611D">
        <w:rPr>
          <w:rtl/>
        </w:rPr>
        <w:t xml:space="preserve"> </w:t>
      </w:r>
      <w:r w:rsidRPr="0055611D">
        <w:rPr>
          <w:rFonts w:hint="cs"/>
          <w:rtl/>
        </w:rPr>
        <w:t>داده</w:t>
      </w:r>
      <w:r w:rsidRPr="0055611D">
        <w:rPr>
          <w:rtl/>
        </w:rPr>
        <w:t xml:space="preserve"> </w:t>
      </w:r>
      <w:r w:rsidRPr="0055611D">
        <w:rPr>
          <w:rFonts w:hint="cs"/>
          <w:rtl/>
        </w:rPr>
        <w:t>که</w:t>
      </w:r>
      <w:r w:rsidRPr="0055611D">
        <w:rPr>
          <w:rtl/>
        </w:rPr>
        <w:t xml:space="preserve"> سریع‌تر این ابزارها را به کار می‌گیرند. بنگاه تک‌محصولی که منابع محدودی برای همگامی با این تحولات فناورانه دارد، در برابر رقبایی که توزیع منابع خود را میان چند محصول دیجیتالی‌تر مدیریت می‌کنند، در موضع ضعف قرار می‌گیرد.</w:t>
      </w:r>
    </w:p>
    <w:p w14:paraId="6DF23499" w14:textId="77777777" w:rsidR="0054358E" w:rsidRPr="0055611D" w:rsidRDefault="00F84D72" w:rsidP="0055611D">
      <w:pPr>
        <w:bidi/>
        <w:jc w:val="both"/>
      </w:pPr>
      <w:r w:rsidRPr="0055611D">
        <w:rPr>
          <w:rtl/>
        </w:rPr>
        <w:t>نیروی کار و بازار اشتغال نیز لایه کمتر بررسی‌شده‌ای از عوامل برون‌سازمانی است. تانئو و همکاران (۲۰۲۲)</w:t>
      </w:r>
      <w:r w:rsidRPr="0055611D">
        <w:rPr>
          <w:rStyle w:val="FootnoteReference"/>
        </w:rPr>
        <w:footnoteReference w:id="33"/>
      </w:r>
      <w:r w:rsidRPr="0055611D">
        <w:rPr>
          <w:rtl/>
        </w:rPr>
        <w:t xml:space="preserve"> نشان دادند که بنگاه‌های کوچک صنعت غذایی در بسیاری از اقتصادهای در حال توسعه، با کمبود نیروی کار ماهر در بازار کار محلی روبه‌رو هستند؛ کمبودی که بیرون از کنترل مستقیم بنگاه است و تنها از طریق سرمایه‌گذاری </w:t>
      </w:r>
      <w:r w:rsidRPr="0055611D">
        <w:rPr>
          <w:rtl/>
        </w:rPr>
        <w:lastRenderedPageBreak/>
        <w:t>در آموزش داخلی قابل جبران است. برای بنگاه تک‌محصولی که منابع مالی محدودتری برای چنین سرمایه‌گذاری‌هایی دارد، این کمبود بیرونی به یک محدودیت ساختاری پایدار بدل می‌شود.</w:t>
      </w:r>
    </w:p>
    <w:p w14:paraId="3C98B652" w14:textId="7057B522" w:rsidR="0054358E" w:rsidRPr="0055611D" w:rsidRDefault="00F84D72" w:rsidP="0055611D">
      <w:pPr>
        <w:bidi/>
        <w:jc w:val="both"/>
      </w:pPr>
      <w:r w:rsidRPr="0055611D">
        <w:rPr>
          <w:rtl/>
        </w:rPr>
        <w:t>جمع‌بندی عوامل برون‌سازمانی این بخش نشان می‌دهد که رقابت، تغییر ترجیحات مصرف‌کننده، نوسانات کلان اقتصادی، الزامات نظارتی، تحولات فناورانه و کمبود نیروی کار بازار، هرچند هر یک منشأ متفاوتی دارند، وجه مشترکی دارند: بنگاه نمی‌تواند آن‌ها را مستقیماً کنترل کند. سینگ و همکاران (۲۰۲۲)</w:t>
      </w:r>
      <w:r w:rsidRPr="0055611D">
        <w:rPr>
          <w:rStyle w:val="FootnoteReference"/>
        </w:rPr>
        <w:footnoteReference w:id="34"/>
      </w:r>
      <w:r w:rsidRPr="0055611D">
        <w:rPr>
          <w:rtl/>
        </w:rPr>
        <w:t xml:space="preserve"> در مرور خود بر موانع سه‌سطحی صنعت فرآوری مواد غذایی، نشان دادند که اغلب این عوامل برون‌سازمانی، در تمام سطوح زنجیره تأمین </w:t>
      </w:r>
      <w:r w:rsidRPr="0055611D">
        <w:rPr>
          <w:rFonts w:hint="cs"/>
          <w:rtl/>
        </w:rPr>
        <w:t>از</w:t>
      </w:r>
      <w:r w:rsidRPr="0055611D">
        <w:rPr>
          <w:rtl/>
        </w:rPr>
        <w:t xml:space="preserve"> </w:t>
      </w:r>
      <w:r w:rsidRPr="0055611D">
        <w:rPr>
          <w:rFonts w:hint="cs"/>
          <w:rtl/>
        </w:rPr>
        <w:t>مزرعه</w:t>
      </w:r>
      <w:r w:rsidRPr="0055611D">
        <w:rPr>
          <w:rtl/>
        </w:rPr>
        <w:t xml:space="preserve"> </w:t>
      </w:r>
      <w:r w:rsidRPr="0055611D">
        <w:rPr>
          <w:rFonts w:hint="cs"/>
          <w:rtl/>
        </w:rPr>
        <w:t>تا</w:t>
      </w:r>
      <w:r w:rsidRPr="0055611D">
        <w:rPr>
          <w:rtl/>
        </w:rPr>
        <w:t xml:space="preserve"> </w:t>
      </w:r>
      <w:r w:rsidRPr="0055611D">
        <w:rPr>
          <w:rFonts w:hint="cs"/>
          <w:rtl/>
        </w:rPr>
        <w:t>مصرف‌کننده</w:t>
      </w:r>
      <w:r w:rsidRPr="0055611D">
        <w:rPr>
          <w:rtl/>
        </w:rPr>
        <w:t xml:space="preserve"> </w:t>
      </w:r>
      <w:r w:rsidRPr="0055611D">
        <w:rPr>
          <w:rFonts w:hint="cs"/>
          <w:rtl/>
        </w:rPr>
        <w:t>اثر</w:t>
      </w:r>
      <w:r w:rsidRPr="0055611D">
        <w:rPr>
          <w:rtl/>
        </w:rPr>
        <w:t xml:space="preserve"> </w:t>
      </w:r>
      <w:r w:rsidRPr="0055611D">
        <w:rPr>
          <w:rFonts w:hint="cs"/>
          <w:rtl/>
        </w:rPr>
        <w:t>هم‌افزا</w:t>
      </w:r>
      <w:r w:rsidRPr="0055611D">
        <w:rPr>
          <w:rtl/>
        </w:rPr>
        <w:t xml:space="preserve"> </w:t>
      </w:r>
      <w:r w:rsidRPr="0055611D">
        <w:rPr>
          <w:rFonts w:hint="cs"/>
          <w:rtl/>
        </w:rPr>
        <w:t>دارند؛</w:t>
      </w:r>
      <w:r w:rsidRPr="0055611D">
        <w:rPr>
          <w:rtl/>
        </w:rPr>
        <w:t xml:space="preserve"> </w:t>
      </w:r>
      <w:r w:rsidRPr="0055611D">
        <w:rPr>
          <w:rFonts w:hint="cs"/>
          <w:rtl/>
        </w:rPr>
        <w:t>یافته‌ای</w:t>
      </w:r>
      <w:r w:rsidRPr="0055611D">
        <w:rPr>
          <w:rtl/>
        </w:rPr>
        <w:t xml:space="preserve"> </w:t>
      </w:r>
      <w:r w:rsidRPr="0055611D">
        <w:rPr>
          <w:rFonts w:hint="cs"/>
          <w:rtl/>
        </w:rPr>
        <w:t>که</w:t>
      </w:r>
      <w:r w:rsidRPr="0055611D">
        <w:rPr>
          <w:rtl/>
        </w:rPr>
        <w:t xml:space="preserve"> </w:t>
      </w:r>
      <w:r w:rsidRPr="0055611D">
        <w:rPr>
          <w:rFonts w:hint="cs"/>
          <w:rtl/>
        </w:rPr>
        <w:t>ضرورت</w:t>
      </w:r>
      <w:r w:rsidRPr="0055611D">
        <w:rPr>
          <w:rtl/>
        </w:rPr>
        <w:t xml:space="preserve"> </w:t>
      </w:r>
      <w:r w:rsidRPr="0055611D">
        <w:rPr>
          <w:rFonts w:hint="cs"/>
          <w:rtl/>
        </w:rPr>
        <w:t>نگاه</w:t>
      </w:r>
      <w:r w:rsidRPr="0055611D">
        <w:rPr>
          <w:rtl/>
        </w:rPr>
        <w:t xml:space="preserve"> </w:t>
      </w:r>
      <w:r w:rsidRPr="0055611D">
        <w:rPr>
          <w:rFonts w:hint="cs"/>
          <w:rtl/>
        </w:rPr>
        <w:t>یکپارچه</w:t>
      </w:r>
      <w:r w:rsidRPr="0055611D">
        <w:rPr>
          <w:rtl/>
        </w:rPr>
        <w:t xml:space="preserve"> </w:t>
      </w:r>
      <w:r w:rsidRPr="0055611D">
        <w:rPr>
          <w:rFonts w:hint="cs"/>
          <w:rtl/>
        </w:rPr>
        <w:t>به</w:t>
      </w:r>
      <w:r w:rsidRPr="0055611D">
        <w:rPr>
          <w:rtl/>
        </w:rPr>
        <w:t xml:space="preserve"> </w:t>
      </w:r>
      <w:r w:rsidRPr="0055611D">
        <w:rPr>
          <w:rFonts w:hint="cs"/>
          <w:rtl/>
        </w:rPr>
        <w:t>این</w:t>
      </w:r>
      <w:r w:rsidRPr="0055611D">
        <w:rPr>
          <w:rtl/>
        </w:rPr>
        <w:t xml:space="preserve"> </w:t>
      </w:r>
      <w:r w:rsidRPr="0055611D">
        <w:rPr>
          <w:rFonts w:hint="cs"/>
          <w:rtl/>
        </w:rPr>
        <w:t>عوامل،</w:t>
      </w:r>
      <w:r w:rsidRPr="0055611D">
        <w:rPr>
          <w:rtl/>
        </w:rPr>
        <w:t xml:space="preserve"> </w:t>
      </w:r>
      <w:r w:rsidRPr="0055611D">
        <w:rPr>
          <w:rFonts w:hint="cs"/>
          <w:rtl/>
        </w:rPr>
        <w:t>به‌جای</w:t>
      </w:r>
      <w:r w:rsidRPr="0055611D">
        <w:rPr>
          <w:rtl/>
        </w:rPr>
        <w:t xml:space="preserve"> </w:t>
      </w:r>
      <w:r w:rsidRPr="0055611D">
        <w:rPr>
          <w:rFonts w:hint="cs"/>
          <w:rtl/>
        </w:rPr>
        <w:t>تحلیل</w:t>
      </w:r>
      <w:r w:rsidRPr="0055611D">
        <w:rPr>
          <w:rtl/>
        </w:rPr>
        <w:t xml:space="preserve"> </w:t>
      </w:r>
      <w:r w:rsidRPr="0055611D">
        <w:rPr>
          <w:rFonts w:hint="cs"/>
          <w:rtl/>
        </w:rPr>
        <w:t>جداگانه</w:t>
      </w:r>
      <w:r w:rsidRPr="0055611D">
        <w:rPr>
          <w:rtl/>
        </w:rPr>
        <w:t xml:space="preserve"> </w:t>
      </w:r>
      <w:r w:rsidRPr="0055611D">
        <w:rPr>
          <w:rFonts w:hint="cs"/>
          <w:rtl/>
        </w:rPr>
        <w:t>هر</w:t>
      </w:r>
      <w:r w:rsidRPr="0055611D">
        <w:rPr>
          <w:rtl/>
        </w:rPr>
        <w:t xml:space="preserve"> </w:t>
      </w:r>
      <w:r w:rsidRPr="0055611D">
        <w:rPr>
          <w:rFonts w:hint="cs"/>
          <w:rtl/>
        </w:rPr>
        <w:t>یک،</w:t>
      </w:r>
      <w:r w:rsidRPr="0055611D">
        <w:rPr>
          <w:rtl/>
        </w:rPr>
        <w:t xml:space="preserve"> </w:t>
      </w:r>
      <w:r w:rsidRPr="0055611D">
        <w:rPr>
          <w:rFonts w:hint="cs"/>
          <w:rtl/>
        </w:rPr>
        <w:t>را</w:t>
      </w:r>
      <w:r w:rsidRPr="0055611D">
        <w:rPr>
          <w:rtl/>
        </w:rPr>
        <w:t xml:space="preserve"> </w:t>
      </w:r>
      <w:r w:rsidRPr="0055611D">
        <w:rPr>
          <w:rFonts w:hint="cs"/>
          <w:rtl/>
        </w:rPr>
        <w:t>برای</w:t>
      </w:r>
      <w:r w:rsidRPr="0055611D">
        <w:rPr>
          <w:rtl/>
        </w:rPr>
        <w:t xml:space="preserve"> </w:t>
      </w:r>
      <w:r w:rsidRPr="0055611D">
        <w:rPr>
          <w:rFonts w:hint="cs"/>
          <w:rtl/>
        </w:rPr>
        <w:t>پژوهش</w:t>
      </w:r>
      <w:r w:rsidRPr="0055611D">
        <w:rPr>
          <w:rtl/>
        </w:rPr>
        <w:t xml:space="preserve"> </w:t>
      </w:r>
      <w:r w:rsidRPr="0055611D">
        <w:rPr>
          <w:rFonts w:hint="cs"/>
          <w:rtl/>
        </w:rPr>
        <w:t>حاضر</w:t>
      </w:r>
      <w:r w:rsidRPr="0055611D">
        <w:rPr>
          <w:rtl/>
        </w:rPr>
        <w:t xml:space="preserve"> </w:t>
      </w:r>
      <w:r w:rsidRPr="0055611D">
        <w:rPr>
          <w:rFonts w:hint="cs"/>
          <w:rtl/>
        </w:rPr>
        <w:t>روشن</w:t>
      </w:r>
      <w:r w:rsidRPr="0055611D">
        <w:rPr>
          <w:rtl/>
        </w:rPr>
        <w:t xml:space="preserve"> </w:t>
      </w:r>
      <w:r w:rsidRPr="0055611D">
        <w:rPr>
          <w:rFonts w:hint="cs"/>
          <w:rtl/>
        </w:rPr>
        <w:t>می‌سازد</w:t>
      </w:r>
      <w:r w:rsidRPr="0055611D">
        <w:rPr>
          <w:rtl/>
        </w:rPr>
        <w:t>.</w:t>
      </w:r>
    </w:p>
    <w:p w14:paraId="49FA17F4" w14:textId="77777777" w:rsidR="0054358E" w:rsidRDefault="00F84D72">
      <w:pPr>
        <w:pStyle w:val="Heading4"/>
        <w:keepNext/>
        <w:bidi/>
        <w:spacing w:before="180" w:after="80"/>
        <w:jc w:val="lowKashida"/>
      </w:pPr>
      <w:r>
        <w:t>۲-۲-۳-۴ پیامدهای چالش‌های فروش بر عملکرد، سودآوری و بقای بنگاه</w:t>
      </w:r>
    </w:p>
    <w:p w14:paraId="1A75D0B9" w14:textId="1E5EA9F5" w:rsidR="0054358E" w:rsidRPr="0055611D" w:rsidRDefault="00F84D72" w:rsidP="0055611D">
      <w:pPr>
        <w:bidi/>
        <w:jc w:val="both"/>
      </w:pPr>
      <w:r w:rsidRPr="0055611D">
        <w:rPr>
          <w:rtl/>
        </w:rPr>
        <w:t xml:space="preserve">پیامدهای تداوم چالش‌های فروش را می‌توان در قالب یک افق زمانی سه‌گانه </w:t>
      </w:r>
      <w:r w:rsidRPr="0055611D">
        <w:rPr>
          <w:rFonts w:hint="cs"/>
          <w:rtl/>
        </w:rPr>
        <w:t>کوتاه‌مدت،</w:t>
      </w:r>
      <w:r w:rsidRPr="0055611D">
        <w:rPr>
          <w:rtl/>
        </w:rPr>
        <w:t xml:space="preserve"> </w:t>
      </w:r>
      <w:r w:rsidRPr="0055611D">
        <w:rPr>
          <w:rFonts w:hint="cs"/>
          <w:rtl/>
        </w:rPr>
        <w:t>میان‌مدت</w:t>
      </w:r>
      <w:r w:rsidRPr="0055611D">
        <w:rPr>
          <w:rtl/>
        </w:rPr>
        <w:t xml:space="preserve"> </w:t>
      </w:r>
      <w:r w:rsidRPr="0055611D">
        <w:rPr>
          <w:rFonts w:hint="cs"/>
          <w:rtl/>
        </w:rPr>
        <w:t>و</w:t>
      </w:r>
      <w:r w:rsidRPr="0055611D">
        <w:rPr>
          <w:rtl/>
        </w:rPr>
        <w:t xml:space="preserve"> </w:t>
      </w:r>
      <w:r w:rsidRPr="0055611D">
        <w:rPr>
          <w:rFonts w:hint="cs"/>
          <w:rtl/>
        </w:rPr>
        <w:t>بلندمدت</w:t>
      </w:r>
      <w:r w:rsidRPr="0055611D">
        <w:rPr>
          <w:rtl/>
        </w:rPr>
        <w:t xml:space="preserve"> </w:t>
      </w:r>
      <w:r w:rsidRPr="0055611D">
        <w:rPr>
          <w:rFonts w:hint="cs"/>
          <w:rtl/>
        </w:rPr>
        <w:t>سازمان</w:t>
      </w:r>
      <w:r w:rsidRPr="0055611D">
        <w:rPr>
          <w:rtl/>
        </w:rPr>
        <w:t xml:space="preserve"> </w:t>
      </w:r>
      <w:r w:rsidRPr="0055611D">
        <w:rPr>
          <w:rFonts w:hint="cs"/>
          <w:rtl/>
        </w:rPr>
        <w:t>داد</w:t>
      </w:r>
      <w:r w:rsidRPr="0055611D">
        <w:rPr>
          <w:rtl/>
        </w:rPr>
        <w:t xml:space="preserve">. </w:t>
      </w:r>
      <w:r w:rsidRPr="0055611D">
        <w:rPr>
          <w:rFonts w:hint="cs"/>
          <w:rtl/>
        </w:rPr>
        <w:t>میکلیان</w:t>
      </w:r>
      <w:r w:rsidRPr="0055611D">
        <w:rPr>
          <w:rtl/>
        </w:rPr>
        <w:t xml:space="preserve"> </w:t>
      </w:r>
      <w:r w:rsidRPr="0055611D">
        <w:rPr>
          <w:rFonts w:hint="cs"/>
          <w:rtl/>
        </w:rPr>
        <w:t>و</w:t>
      </w:r>
      <w:r w:rsidRPr="0055611D">
        <w:rPr>
          <w:rtl/>
        </w:rPr>
        <w:t xml:space="preserve"> </w:t>
      </w:r>
      <w:r w:rsidRPr="0055611D">
        <w:rPr>
          <w:rFonts w:hint="cs"/>
          <w:rtl/>
        </w:rPr>
        <w:t>هولشر</w:t>
      </w:r>
      <w:r w:rsidRPr="0055611D">
        <w:rPr>
          <w:rtl/>
        </w:rPr>
        <w:t xml:space="preserve"> (</w:t>
      </w:r>
      <w:r w:rsidRPr="0055611D">
        <w:rPr>
          <w:rFonts w:hint="cs"/>
          <w:rtl/>
        </w:rPr>
        <w:t>۲۰۲۲</w:t>
      </w:r>
      <w:r w:rsidRPr="0055611D">
        <w:rPr>
          <w:rtl/>
        </w:rPr>
        <w:t>)</w:t>
      </w:r>
      <w:r w:rsidRPr="0055611D">
        <w:rPr>
          <w:rStyle w:val="FootnoteReference"/>
        </w:rPr>
        <w:footnoteReference w:id="35"/>
      </w:r>
      <w:r w:rsidRPr="0055611D">
        <w:rPr>
          <w:rtl/>
        </w:rPr>
        <w:t xml:space="preserve"> نشان دادند که در کوتاه‌مدت، بنگاه‌های کوچک معمولاً نخست با فشردگی حاشیه سود و کاهش توان پوشش هزینه‌های ثابت روبه‌رو می‌شوند، پیش از آنکه آثار ساختاری‌تر این شوک‌ها آشکار شود. در بنگاه تک‌محصولی این اثر مستقیم‌تر است زیرا درآمد جایگزینی برای پوشش این فشردگی وجود ندارد.</w:t>
      </w:r>
    </w:p>
    <w:p w14:paraId="6A1F750C" w14:textId="77777777" w:rsidR="0054358E" w:rsidRPr="0055611D" w:rsidRDefault="00F84D72" w:rsidP="0055611D">
      <w:pPr>
        <w:bidi/>
        <w:jc w:val="both"/>
      </w:pPr>
      <w:r w:rsidRPr="0055611D">
        <w:rPr>
          <w:rtl/>
        </w:rPr>
        <w:t>در میان‌مدت، تداوم چالش‌ها به از دست رفتن سهم بازار می‌انجامد. مشتریانی که به دلیل کسری محصول، نوسان کیفیت یا قیمت بالاتر به رقیب روی می‌آورند، اغلب به این سادگی بازنمی‌گردند. محمدی، ثانی‌حیدری و شهرکی (۱۴۰۱) در بررسی عوامل مؤثر بر انتخاب استراتژی بازاریابی در مراحل مختلف چرخه عمر محصول، نشان دادند که از دست دادن سهم بازار در مراحل معرفی و رشد، هزینه بازیابی بسیار بالایی دارد و تجربه مدیر و برند معتبر از مهم‌ترین عوامل جبران آن هستند.</w:t>
      </w:r>
    </w:p>
    <w:p w14:paraId="53DA2D6B" w14:textId="77777777" w:rsidR="0054358E" w:rsidRPr="0055611D" w:rsidRDefault="00F84D72" w:rsidP="0055611D">
      <w:pPr>
        <w:bidi/>
        <w:jc w:val="both"/>
      </w:pPr>
      <w:r w:rsidRPr="0055611D">
        <w:rPr>
          <w:rtl/>
        </w:rPr>
        <w:t>در بلندمدت، تداوم چالش‌های فروش می‌تواند بقای بنگاه را با تهدید مواجه سازد، به‌ویژه در بنگاه‌هایی که تنها یک خط درآمدی دارند. مامن و همکاران (۲۰۲۱)</w:t>
      </w:r>
      <w:r w:rsidRPr="0055611D">
        <w:rPr>
          <w:rStyle w:val="FootnoteReference"/>
        </w:rPr>
        <w:footnoteReference w:id="36"/>
      </w:r>
      <w:r w:rsidRPr="0055611D">
        <w:rPr>
          <w:rtl/>
        </w:rPr>
        <w:t xml:space="preserve"> تأیید کرده‌اند که نوسان درآمد در بنگاه‌های متمرکز، ریسک ورشکستگی را افزایش می‌دهد. در صنعت مواد غذایی ایران نیز، گزارش‌های صنفی از موج تعطیلی کارگاه‌های </w:t>
      </w:r>
      <w:r w:rsidRPr="0055611D">
        <w:rPr>
          <w:rtl/>
        </w:rPr>
        <w:lastRenderedPageBreak/>
        <w:t>کوچک در دوره‌های نوسان اقتصادی حکایت دارد. پیامدهای این چالش‌ها به سطح مالی و بازار محدود نمی‌ماند؛ آسیب به اعتبار و شهرت بنگاه نیز یکی از پیامدهای کمتر دیده‌شده اما پایدار آن است. توماران و همکاران (۲۰۲۲)</w:t>
      </w:r>
      <w:r w:rsidRPr="0055611D">
        <w:rPr>
          <w:rStyle w:val="FootnoteReference"/>
        </w:rPr>
        <w:footnoteReference w:id="37"/>
      </w:r>
      <w:r w:rsidRPr="0055611D">
        <w:rPr>
          <w:rtl/>
        </w:rPr>
        <w:t xml:space="preserve"> نشان دادند که ضعف تمایز و برندسازی، بازتاب محدودیت‌های گسترده‌تر در ذهنیت کارآفرینانه بنگاه است؛ بنگاهی که به دلیل کسری مکرر محصول یا ناپایداری کیفیت نتواند تعهدات خود را به‌طور مستمر ایفا کند، در ذهن خرده‌فروش و مصرف‌کننده به‌عنوان تأمین‌کننده‌ای غیرقابل‌اتکا شناخته می‌شود؛ برچسبی که اصلاح آن زمان و هزینه بسیار بیشتری نسبت به پیشگیری از آن می‌طلبد.</w:t>
      </w:r>
    </w:p>
    <w:p w14:paraId="2CD6D86D" w14:textId="77777777" w:rsidR="0054358E" w:rsidRPr="0055611D" w:rsidRDefault="00F84D72" w:rsidP="0055611D">
      <w:pPr>
        <w:bidi/>
        <w:jc w:val="both"/>
      </w:pPr>
      <w:r w:rsidRPr="0055611D">
        <w:rPr>
          <w:rtl/>
        </w:rPr>
        <w:t>نگاهی کلی به این زنجیره پیامدها نشان می‌دهد که افت حجم فروش کوتاه‌مدت، اگر بدون واکنش مدیریتی باقی بماند، به‌تدریج به از دست رفتن سهم بازار در میان‌مدت و در نهایت به تهدید بقای بنگاه در بلندمدت می‌انجامد. میکلیان و هولشر (۲۰۲۲)</w:t>
      </w:r>
      <w:r w:rsidRPr="0055611D">
        <w:rPr>
          <w:rStyle w:val="FootnoteReference"/>
        </w:rPr>
        <w:footnoteReference w:id="38"/>
      </w:r>
      <w:r w:rsidRPr="0055611D">
        <w:rPr>
          <w:rtl/>
        </w:rPr>
        <w:t xml:space="preserve"> این توالی تشدیدشونده را یکی از ویژگی‌های مشخص آسیب‌پذیری بنگاه‌های کوچک در برابر شوک‌های برون‌زا دانسته‌اند. این توالی برای بنگاه تک‌محصولی با سرعت بیشتری طی می‌شود، زیرا در هر مرحله، نبود منبع درآمدی جایگزین، فرصت اصلاح مسیر را کاهش می‌دهد؛ ویژگی‌ای که چالش‌های فروش را از مفهومی ایستا به فرایندی پویا بدل می‌کند که از عوامل درون‌سازمانی و برون‌سازمانی سرچشمه می‌گیرد و در نهایت در عملکرد، سودآوری و بقای بنگاه بازتاب می‌یابد.</w:t>
      </w:r>
    </w:p>
    <w:p w14:paraId="43ED6474" w14:textId="77777777" w:rsidR="0054358E" w:rsidRPr="0055611D" w:rsidRDefault="00F84D72" w:rsidP="0055611D">
      <w:pPr>
        <w:bidi/>
        <w:jc w:val="both"/>
      </w:pPr>
      <w:r w:rsidRPr="0055611D">
        <w:rPr>
          <w:rtl/>
        </w:rPr>
        <w:t>سرانجام، پیامدهای تداوم چالش‌های فروش را می‌توان از منظر قابلیت‌های سازمانی نیز بازخوانی کرد. دخیخ و النجری (۲۰۲۶)</w:t>
      </w:r>
      <w:r w:rsidRPr="0055611D">
        <w:rPr>
          <w:rStyle w:val="FootnoteReference"/>
        </w:rPr>
        <w:footnoteReference w:id="39"/>
      </w:r>
      <w:r w:rsidRPr="0055611D">
        <w:rPr>
          <w:rtl/>
        </w:rPr>
        <w:t xml:space="preserve"> استدلال کرده‌اند که بنگاه‌هایی با قابلیت پویای ضعیف‌تر، نه‌تنها در برابر چالش‌های فروش آسیب‌پذیرترند، بلکه توان کمتری نیز برای یادگیری از این چالش‌ها و بازسازی منابع خود دارند؛ چرخه‌ای که در بلندمدت به کاهش فزاینده مزیت رقابتی می‌انجامد. این یافته، پیوند میان مباحث این بخش و مباحث نظری بخش ۲-۲-۲ درباره قابلیت‌های پویا را تقویت می‌کند.</w:t>
      </w:r>
    </w:p>
    <w:p w14:paraId="27833235" w14:textId="77777777" w:rsidR="0054358E" w:rsidRDefault="00F84D72">
      <w:pPr>
        <w:pStyle w:val="Heading3"/>
        <w:keepNext/>
        <w:bidi/>
        <w:spacing w:before="180" w:after="80"/>
        <w:jc w:val="lowKashida"/>
      </w:pPr>
      <w:r>
        <w:t>۲-۲-۴ شرکت‌های تک‌محصولی و جایگاه آن‌ها در ادبیات مدیریت استراتژیک</w:t>
      </w:r>
    </w:p>
    <w:p w14:paraId="6F29F4B7" w14:textId="77777777" w:rsidR="0054358E" w:rsidRPr="0055611D" w:rsidRDefault="00F84D72" w:rsidP="0055611D">
      <w:pPr>
        <w:bidi/>
        <w:jc w:val="both"/>
      </w:pPr>
      <w:r w:rsidRPr="0055611D">
        <w:rPr>
          <w:rtl/>
        </w:rPr>
        <w:t>پس از مرور چارچوب عمومی چالش‌های فروش در بخش پیشین، این بخش بر واحد تحلیل اختصاصی پژوهش حاضر متمرکز می‌شود: شرکت تک‌محصولی. آرته و لاریمو (۲۰۲۲)</w:t>
      </w:r>
      <w:r w:rsidRPr="0055611D">
        <w:rPr>
          <w:rStyle w:val="FootnoteReference"/>
        </w:rPr>
        <w:footnoteReference w:id="40"/>
      </w:r>
      <w:r w:rsidRPr="0055611D">
        <w:rPr>
          <w:rtl/>
        </w:rPr>
        <w:t xml:space="preserve"> در فراتحلیل خود تأکید کرده‌اند که </w:t>
      </w:r>
      <w:r w:rsidRPr="0055611D">
        <w:rPr>
          <w:rtl/>
        </w:rPr>
        <w:lastRenderedPageBreak/>
        <w:t>پژوهش‌های مربوط به تمرکز و تنوع محصولی باید واحد تحلیل خود را به‌روشنی تعریف کنند، زیرا یافته‌های سطح کلان بنگاه‌های بزرگ لزوماً به سطح عملیاتی بنگاه‌های کوچک تعمیم‌پذیر نیستند. بر همین اساس، این بخش نخست پیشینه نظری مناقشه تمرکز در برابر تنوع را مرور می‌کند؛ سپس تعریف و ویژگی‌های ساختاری این دسته از بنگاه‌ها را ارائه می‌دهد؛ در ادامه مزایا و محدودیت‌های راهبرد تمرکز را بررسی می‌کند؛ و سرانجام آسیب‌پذیری این بنگاه‌ها در برابر نوسانات بازار را تحلیل می‌کند.</w:t>
      </w:r>
    </w:p>
    <w:p w14:paraId="4540A357" w14:textId="77777777" w:rsidR="0054358E" w:rsidRDefault="00F84D72">
      <w:pPr>
        <w:pStyle w:val="Heading4"/>
        <w:keepNext/>
        <w:bidi/>
        <w:spacing w:before="180" w:after="80"/>
        <w:jc w:val="lowKashida"/>
      </w:pPr>
      <w:r>
        <w:t>۲-۲-۴-۱ پیشینه نظری بحث تمرکز در برابر تنوع</w:t>
      </w:r>
    </w:p>
    <w:p w14:paraId="5BC713ED" w14:textId="77777777" w:rsidR="0054358E" w:rsidRPr="0055611D" w:rsidRDefault="00F84D72" w:rsidP="0055611D">
      <w:pPr>
        <w:bidi/>
        <w:jc w:val="both"/>
      </w:pPr>
      <w:r w:rsidRPr="0055611D">
        <w:rPr>
          <w:rtl/>
        </w:rPr>
        <w:t>بحث درباره اینکه بنگاه باید بر یک محصول متمرکز بماند یا سبد خود را متنوع کند، یکی از دیرپاترین مناقشه‌های مدیریت استراتژیک است؛ مناقشه‌ای که از دهه ۱۹۷۰ میلادی با طبقه‌بندی بنگاه‌ها بر پایه میزان و نوع تنوع آغاز شد و نشان داد رابطه تنوع و عملکرد خطی نیست. آرته و لاریمو (۲۰۲۲)</w:t>
      </w:r>
      <w:r w:rsidRPr="0055611D">
        <w:rPr>
          <w:rStyle w:val="FootnoteReference"/>
        </w:rPr>
        <w:footnoteReference w:id="41"/>
      </w:r>
      <w:r w:rsidRPr="0055611D">
        <w:rPr>
          <w:rtl/>
        </w:rPr>
        <w:t xml:space="preserve"> در فراتحلیلی که ۲۶۳ اندازه اثر از ۱۸۷ پژوهش اولیه میان سال‌های ۱۹۷۴ تا ۲۰۲۱ را پوشش می‌دهد، نشان دادند که رابطه میان تنوع بین‌المللی و عملکرد بنگاه غیرخطی و به‌شکل U معکوس است و عملکرد در سطوح پایین یا مرتبط تنوع محصولی بالاتر از سطوح بالای تنوع نامرتبط است.</w:t>
      </w:r>
    </w:p>
    <w:p w14:paraId="5ECE7DE4" w14:textId="253F63D7" w:rsidR="0054358E" w:rsidRPr="0055611D" w:rsidRDefault="00F84D72" w:rsidP="0055611D">
      <w:pPr>
        <w:bidi/>
        <w:jc w:val="both"/>
      </w:pPr>
      <w:r w:rsidRPr="0055611D">
        <w:rPr>
          <w:rtl/>
        </w:rPr>
        <w:t xml:space="preserve">نتیجه فراتحلیل آرته و لاریمو همچنین نشان می‌دهد که ترکیب هم‌زمان تنوع محصولی و تنوع جغرافیایی بالا </w:t>
      </w:r>
      <w:r w:rsidRPr="0055611D">
        <w:rPr>
          <w:rFonts w:hint="cs"/>
          <w:rtl/>
        </w:rPr>
        <w:t>یعنی</w:t>
      </w:r>
      <w:r w:rsidRPr="0055611D">
        <w:rPr>
          <w:rtl/>
        </w:rPr>
        <w:t xml:space="preserve"> </w:t>
      </w:r>
      <w:r w:rsidRPr="0055611D">
        <w:rPr>
          <w:rFonts w:hint="cs"/>
          <w:rtl/>
        </w:rPr>
        <w:t>دوگانه‌تنوعی</w:t>
      </w:r>
      <w:r w:rsidRPr="0055611D">
        <w:rPr>
          <w:rtl/>
        </w:rPr>
        <w:t xml:space="preserve"> </w:t>
      </w:r>
      <w:r w:rsidRPr="0055611D">
        <w:rPr>
          <w:rFonts w:hint="cs"/>
          <w:rtl/>
        </w:rPr>
        <w:t>برای</w:t>
      </w:r>
      <w:r w:rsidRPr="0055611D">
        <w:rPr>
          <w:rtl/>
        </w:rPr>
        <w:t xml:space="preserve"> </w:t>
      </w:r>
      <w:r w:rsidRPr="0055611D">
        <w:rPr>
          <w:rFonts w:hint="cs"/>
          <w:rtl/>
        </w:rPr>
        <w:t>عملکرد</w:t>
      </w:r>
      <w:r w:rsidRPr="0055611D">
        <w:rPr>
          <w:rtl/>
        </w:rPr>
        <w:t xml:space="preserve"> </w:t>
      </w:r>
      <w:r w:rsidRPr="0055611D">
        <w:rPr>
          <w:rFonts w:hint="cs"/>
          <w:rtl/>
        </w:rPr>
        <w:t>بنگاه</w:t>
      </w:r>
      <w:r w:rsidRPr="0055611D">
        <w:rPr>
          <w:rtl/>
        </w:rPr>
        <w:t xml:space="preserve"> </w:t>
      </w:r>
      <w:r w:rsidRPr="0055611D">
        <w:rPr>
          <w:rFonts w:hint="cs"/>
          <w:rtl/>
        </w:rPr>
        <w:t>زیان‌بار</w:t>
      </w:r>
      <w:r w:rsidRPr="0055611D">
        <w:rPr>
          <w:rtl/>
        </w:rPr>
        <w:t xml:space="preserve"> </w:t>
      </w:r>
      <w:r w:rsidRPr="0055611D">
        <w:rPr>
          <w:rFonts w:hint="cs"/>
          <w:rtl/>
        </w:rPr>
        <w:t>است،</w:t>
      </w:r>
      <w:r w:rsidRPr="0055611D">
        <w:rPr>
          <w:rtl/>
        </w:rPr>
        <w:t xml:space="preserve"> </w:t>
      </w:r>
      <w:r w:rsidRPr="0055611D">
        <w:rPr>
          <w:rFonts w:hint="cs"/>
          <w:rtl/>
        </w:rPr>
        <w:t>یافته‌ای</w:t>
      </w:r>
      <w:r w:rsidRPr="0055611D">
        <w:rPr>
          <w:rtl/>
        </w:rPr>
        <w:t xml:space="preserve"> </w:t>
      </w:r>
      <w:r w:rsidRPr="0055611D">
        <w:rPr>
          <w:rFonts w:hint="cs"/>
          <w:rtl/>
        </w:rPr>
        <w:t>که</w:t>
      </w:r>
      <w:r w:rsidRPr="0055611D">
        <w:rPr>
          <w:rtl/>
        </w:rPr>
        <w:t xml:space="preserve"> </w:t>
      </w:r>
      <w:r w:rsidRPr="0055611D">
        <w:rPr>
          <w:rFonts w:hint="cs"/>
          <w:rtl/>
        </w:rPr>
        <w:t>به‌طور</w:t>
      </w:r>
      <w:r w:rsidRPr="0055611D">
        <w:rPr>
          <w:rtl/>
        </w:rPr>
        <w:t xml:space="preserve"> </w:t>
      </w:r>
      <w:r w:rsidRPr="0055611D">
        <w:rPr>
          <w:rFonts w:hint="cs"/>
          <w:rtl/>
        </w:rPr>
        <w:t>ضمنی</w:t>
      </w:r>
      <w:r w:rsidRPr="0055611D">
        <w:rPr>
          <w:rtl/>
        </w:rPr>
        <w:t xml:space="preserve"> </w:t>
      </w:r>
      <w:r w:rsidRPr="0055611D">
        <w:rPr>
          <w:rFonts w:hint="cs"/>
          <w:rtl/>
        </w:rPr>
        <w:t>از</w:t>
      </w:r>
      <w:r w:rsidRPr="0055611D">
        <w:rPr>
          <w:rtl/>
        </w:rPr>
        <w:t xml:space="preserve"> </w:t>
      </w:r>
      <w:r w:rsidRPr="0055611D">
        <w:rPr>
          <w:rFonts w:hint="cs"/>
          <w:rtl/>
        </w:rPr>
        <w:t>مزیت</w:t>
      </w:r>
      <w:r w:rsidRPr="0055611D">
        <w:rPr>
          <w:rtl/>
        </w:rPr>
        <w:t xml:space="preserve"> </w:t>
      </w:r>
      <w:r w:rsidRPr="0055611D">
        <w:rPr>
          <w:rFonts w:hint="cs"/>
          <w:rtl/>
        </w:rPr>
        <w:t>نسبی</w:t>
      </w:r>
      <w:r w:rsidRPr="0055611D">
        <w:rPr>
          <w:rtl/>
        </w:rPr>
        <w:t xml:space="preserve"> </w:t>
      </w:r>
      <w:r w:rsidRPr="0055611D">
        <w:rPr>
          <w:rFonts w:hint="cs"/>
          <w:rtl/>
        </w:rPr>
        <w:t>راهبرد</w:t>
      </w:r>
      <w:r w:rsidRPr="0055611D">
        <w:rPr>
          <w:rtl/>
        </w:rPr>
        <w:t xml:space="preserve"> </w:t>
      </w:r>
      <w:r w:rsidRPr="0055611D">
        <w:rPr>
          <w:rFonts w:hint="cs"/>
          <w:rtl/>
        </w:rPr>
        <w:t>تمرکز</w:t>
      </w:r>
      <w:r w:rsidRPr="0055611D">
        <w:rPr>
          <w:rtl/>
        </w:rPr>
        <w:t xml:space="preserve"> </w:t>
      </w:r>
      <w:r w:rsidRPr="0055611D">
        <w:rPr>
          <w:rFonts w:hint="cs"/>
          <w:rtl/>
        </w:rPr>
        <w:t>حمایت</w:t>
      </w:r>
      <w:r w:rsidRPr="0055611D">
        <w:rPr>
          <w:rtl/>
        </w:rPr>
        <w:t xml:space="preserve"> </w:t>
      </w:r>
      <w:r w:rsidRPr="0055611D">
        <w:rPr>
          <w:rFonts w:hint="cs"/>
          <w:rtl/>
        </w:rPr>
        <w:t>می‌کند</w:t>
      </w:r>
      <w:r w:rsidRPr="0055611D">
        <w:rPr>
          <w:rtl/>
        </w:rPr>
        <w:t xml:space="preserve">. </w:t>
      </w:r>
      <w:r w:rsidRPr="0055611D">
        <w:rPr>
          <w:rFonts w:hint="cs"/>
          <w:rtl/>
        </w:rPr>
        <w:t>شومر،</w:t>
      </w:r>
      <w:r w:rsidRPr="0055611D">
        <w:rPr>
          <w:rtl/>
        </w:rPr>
        <w:t xml:space="preserve"> </w:t>
      </w:r>
      <w:r w:rsidRPr="0055611D">
        <w:rPr>
          <w:rFonts w:hint="cs"/>
          <w:rtl/>
        </w:rPr>
        <w:t>ریشتر</w:t>
      </w:r>
      <w:r w:rsidRPr="0055611D">
        <w:rPr>
          <w:rtl/>
        </w:rPr>
        <w:t xml:space="preserve"> </w:t>
      </w:r>
      <w:r w:rsidRPr="0055611D">
        <w:rPr>
          <w:rFonts w:hint="cs"/>
          <w:rtl/>
        </w:rPr>
        <w:t>و</w:t>
      </w:r>
      <w:r w:rsidRPr="0055611D">
        <w:rPr>
          <w:rtl/>
        </w:rPr>
        <w:t xml:space="preserve"> </w:t>
      </w:r>
      <w:r w:rsidRPr="0055611D">
        <w:rPr>
          <w:rFonts w:hint="cs"/>
          <w:rtl/>
        </w:rPr>
        <w:t>کارنا</w:t>
      </w:r>
      <w:r w:rsidRPr="0055611D">
        <w:rPr>
          <w:rtl/>
        </w:rPr>
        <w:t xml:space="preserve"> (</w:t>
      </w:r>
      <w:r w:rsidRPr="0055611D">
        <w:rPr>
          <w:rFonts w:hint="cs"/>
          <w:rtl/>
        </w:rPr>
        <w:t>۲۰۱۹</w:t>
      </w:r>
      <w:r w:rsidRPr="0055611D">
        <w:rPr>
          <w:rtl/>
        </w:rPr>
        <w:t>)</w:t>
      </w:r>
      <w:r w:rsidRPr="0055611D">
        <w:rPr>
          <w:rStyle w:val="FootnoteReference"/>
        </w:rPr>
        <w:footnoteReference w:id="42"/>
      </w:r>
      <w:r w:rsidRPr="0055611D">
        <w:rPr>
          <w:rtl/>
        </w:rPr>
        <w:t xml:space="preserve"> نیز در فراتحلیل گسترده دیگری با بیش از صدوپنجاه‌هزار مشاهده بنگاهی نشان دادند که از دهه نود میلادی به بعد، مزیت نسبی تمرکز تقویت شده است، اما این تقویت به معنای حذف ریسک ساختاری تمرکز نیست.</w:t>
      </w:r>
    </w:p>
    <w:p w14:paraId="20215269" w14:textId="77777777" w:rsidR="0054358E" w:rsidRPr="0055611D" w:rsidRDefault="00F84D72" w:rsidP="0055611D">
      <w:pPr>
        <w:bidi/>
        <w:jc w:val="both"/>
      </w:pPr>
      <w:r w:rsidRPr="0055611D">
        <w:rPr>
          <w:rtl/>
        </w:rPr>
        <w:t>مامن و همکاران (۲۰۲۱)</w:t>
      </w:r>
      <w:r w:rsidRPr="0055611D">
        <w:rPr>
          <w:rStyle w:val="FootnoteReference"/>
        </w:rPr>
        <w:footnoteReference w:id="43"/>
      </w:r>
      <w:r w:rsidRPr="0055611D">
        <w:rPr>
          <w:rtl/>
        </w:rPr>
        <w:t xml:space="preserve"> با تفکیک دو نوع تنوع محصولی و جغرافیایی نشان دادند که تنوع پیش از آنکه بر میانگین بازده اثر بگذارد، بر نوسان بازده و ریسک بنگاه اثر می‌گذارد. به بیان وارونه، بنگاه متکی به یک محصول لزوماً سود کمتری ندارد، اما در برابر تکانه‌های بازار بی‌پناه‌تر است. این تبیین نظری، پایه درک ما از چالش‌های فروش شرکت‌های تک‌محصولی است. این یافته‌ها در بافت اقتصادهای نوظهور، از جمله ایران، اهمیت ویژه‌ای می‌یابند؛ در این اقتصادها، نوسانات کلان نرخ ارز، تورم و محدودیت دسترسی به سرمایه، اثر ریسک ساختاری </w:t>
      </w:r>
      <w:r w:rsidRPr="0055611D">
        <w:rPr>
          <w:rtl/>
        </w:rPr>
        <w:lastRenderedPageBreak/>
        <w:t>تمرکز محصولی را تشدید می‌کنند، زیرا بنگاه تک‌محصولی نه‌تنها فاقد سازوکار جبران درون‌سازمانی است، بلکه امکان محدودتری نیز برای تأمین مالی اضطراری در دوره‌های افت فروش دارد.</w:t>
      </w:r>
    </w:p>
    <w:p w14:paraId="2F869059" w14:textId="0DC1F956" w:rsidR="0054358E" w:rsidRPr="0055611D" w:rsidRDefault="00F84D72" w:rsidP="0055611D">
      <w:pPr>
        <w:bidi/>
        <w:jc w:val="both"/>
      </w:pPr>
      <w:r w:rsidRPr="0055611D">
        <w:rPr>
          <w:rtl/>
        </w:rPr>
        <w:t>آرته و لاریمو (۲۰۲۲)</w:t>
      </w:r>
      <w:r w:rsidRPr="0055611D">
        <w:rPr>
          <w:rStyle w:val="FootnoteReference"/>
        </w:rPr>
        <w:footnoteReference w:id="44"/>
      </w:r>
      <w:r w:rsidRPr="0055611D">
        <w:rPr>
          <w:rtl/>
        </w:rPr>
        <w:t xml:space="preserve"> همچنین تمایز میان تنوع مرتبط و تنوع نامرتبط را روشن ساختند؛ تمایزی که نکته ظریف دیگری در این ادبیات است. بر پایه این تمایز، گسترش محصولی در حوزه‌ای نزدیک به شایستگی اصلی بنگاه </w:t>
      </w:r>
      <w:r w:rsidRPr="0055611D">
        <w:rPr>
          <w:rFonts w:hint="cs"/>
          <w:rtl/>
        </w:rPr>
        <w:t>برای</w:t>
      </w:r>
      <w:r w:rsidRPr="0055611D">
        <w:rPr>
          <w:rtl/>
        </w:rPr>
        <w:t xml:space="preserve"> </w:t>
      </w:r>
      <w:r w:rsidRPr="0055611D">
        <w:rPr>
          <w:rFonts w:hint="cs"/>
          <w:rtl/>
        </w:rPr>
        <w:t>نمونه،</w:t>
      </w:r>
      <w:r w:rsidRPr="0055611D">
        <w:rPr>
          <w:rtl/>
        </w:rPr>
        <w:t xml:space="preserve"> </w:t>
      </w:r>
      <w:r w:rsidRPr="0055611D">
        <w:rPr>
          <w:rFonts w:hint="cs"/>
          <w:rtl/>
        </w:rPr>
        <w:t>افزود</w:t>
      </w:r>
      <w:r w:rsidRPr="0055611D">
        <w:rPr>
          <w:rtl/>
        </w:rPr>
        <w:t xml:space="preserve">ن یک طعم یا بسته‌بندی جدید به همان خط تولید </w:t>
      </w:r>
      <w:r w:rsidRPr="0055611D">
        <w:rPr>
          <w:rFonts w:hint="cs"/>
          <w:rtl/>
        </w:rPr>
        <w:t>می‌تواند</w:t>
      </w:r>
      <w:r w:rsidRPr="0055611D">
        <w:rPr>
          <w:rtl/>
        </w:rPr>
        <w:t xml:space="preserve"> </w:t>
      </w:r>
      <w:r w:rsidRPr="0055611D">
        <w:rPr>
          <w:rFonts w:hint="cs"/>
          <w:rtl/>
        </w:rPr>
        <w:t>بدون</w:t>
      </w:r>
      <w:r w:rsidRPr="0055611D">
        <w:rPr>
          <w:rtl/>
        </w:rPr>
        <w:t xml:space="preserve"> </w:t>
      </w:r>
      <w:r w:rsidRPr="0055611D">
        <w:rPr>
          <w:rFonts w:hint="cs"/>
          <w:rtl/>
        </w:rPr>
        <w:t>از</w:t>
      </w:r>
      <w:r w:rsidRPr="0055611D">
        <w:rPr>
          <w:rtl/>
        </w:rPr>
        <w:t xml:space="preserve"> </w:t>
      </w:r>
      <w:r w:rsidRPr="0055611D">
        <w:rPr>
          <w:rFonts w:hint="cs"/>
          <w:rtl/>
        </w:rPr>
        <w:t>دست</w:t>
      </w:r>
      <w:r w:rsidRPr="0055611D">
        <w:rPr>
          <w:rtl/>
        </w:rPr>
        <w:t xml:space="preserve"> </w:t>
      </w:r>
      <w:r w:rsidRPr="0055611D">
        <w:rPr>
          <w:rFonts w:hint="cs"/>
          <w:rtl/>
        </w:rPr>
        <w:t>رفتن</w:t>
      </w:r>
      <w:r w:rsidRPr="0055611D">
        <w:rPr>
          <w:rtl/>
        </w:rPr>
        <w:t xml:space="preserve"> </w:t>
      </w:r>
      <w:r w:rsidRPr="0055611D">
        <w:rPr>
          <w:rFonts w:hint="cs"/>
          <w:rtl/>
        </w:rPr>
        <w:t>مزایای</w:t>
      </w:r>
      <w:r w:rsidRPr="0055611D">
        <w:rPr>
          <w:rtl/>
        </w:rPr>
        <w:t xml:space="preserve"> </w:t>
      </w:r>
      <w:r w:rsidRPr="0055611D">
        <w:rPr>
          <w:rFonts w:hint="cs"/>
          <w:rtl/>
        </w:rPr>
        <w:t>تخصص‌گرایی،</w:t>
      </w:r>
      <w:r w:rsidRPr="0055611D">
        <w:rPr>
          <w:rtl/>
        </w:rPr>
        <w:t xml:space="preserve"> </w:t>
      </w:r>
      <w:r w:rsidRPr="0055611D">
        <w:rPr>
          <w:rFonts w:hint="cs"/>
          <w:rtl/>
        </w:rPr>
        <w:t>بخشی</w:t>
      </w:r>
      <w:r w:rsidRPr="0055611D">
        <w:rPr>
          <w:rtl/>
        </w:rPr>
        <w:t xml:space="preserve"> </w:t>
      </w:r>
      <w:r w:rsidRPr="0055611D">
        <w:rPr>
          <w:rFonts w:hint="cs"/>
          <w:rtl/>
        </w:rPr>
        <w:t>از</w:t>
      </w:r>
      <w:r w:rsidRPr="0055611D">
        <w:rPr>
          <w:rtl/>
        </w:rPr>
        <w:t xml:space="preserve"> </w:t>
      </w:r>
      <w:r w:rsidRPr="0055611D">
        <w:rPr>
          <w:rFonts w:hint="cs"/>
          <w:rtl/>
        </w:rPr>
        <w:t>ریسک</w:t>
      </w:r>
      <w:r w:rsidRPr="0055611D">
        <w:rPr>
          <w:rtl/>
        </w:rPr>
        <w:t xml:space="preserve"> </w:t>
      </w:r>
      <w:r w:rsidRPr="0055611D">
        <w:rPr>
          <w:rFonts w:hint="cs"/>
          <w:rtl/>
        </w:rPr>
        <w:t>ساختاری</w:t>
      </w:r>
      <w:r w:rsidRPr="0055611D">
        <w:rPr>
          <w:rtl/>
        </w:rPr>
        <w:t xml:space="preserve"> </w:t>
      </w:r>
      <w:r w:rsidRPr="0055611D">
        <w:rPr>
          <w:rFonts w:hint="cs"/>
          <w:rtl/>
        </w:rPr>
        <w:t>تمرکز</w:t>
      </w:r>
      <w:r w:rsidRPr="0055611D">
        <w:rPr>
          <w:rtl/>
        </w:rPr>
        <w:t xml:space="preserve"> </w:t>
      </w:r>
      <w:r w:rsidRPr="0055611D">
        <w:rPr>
          <w:rFonts w:hint="cs"/>
          <w:rtl/>
        </w:rPr>
        <w:t>کامل</w:t>
      </w:r>
      <w:r w:rsidRPr="0055611D">
        <w:rPr>
          <w:rtl/>
        </w:rPr>
        <w:t xml:space="preserve"> </w:t>
      </w:r>
      <w:r w:rsidRPr="0055611D">
        <w:rPr>
          <w:rFonts w:hint="cs"/>
          <w:rtl/>
        </w:rPr>
        <w:t>را</w:t>
      </w:r>
      <w:r w:rsidRPr="0055611D">
        <w:rPr>
          <w:rtl/>
        </w:rPr>
        <w:t xml:space="preserve"> </w:t>
      </w:r>
      <w:r w:rsidRPr="0055611D">
        <w:rPr>
          <w:rFonts w:hint="cs"/>
          <w:rtl/>
        </w:rPr>
        <w:t>کاهش</w:t>
      </w:r>
      <w:r w:rsidRPr="0055611D">
        <w:rPr>
          <w:rtl/>
        </w:rPr>
        <w:t xml:space="preserve"> </w:t>
      </w:r>
      <w:r w:rsidRPr="0055611D">
        <w:rPr>
          <w:rFonts w:hint="cs"/>
          <w:rtl/>
        </w:rPr>
        <w:t>دهد</w:t>
      </w:r>
      <w:r w:rsidRPr="0055611D">
        <w:rPr>
          <w:rtl/>
        </w:rPr>
        <w:t xml:space="preserve">. </w:t>
      </w:r>
      <w:r w:rsidRPr="0055611D">
        <w:rPr>
          <w:rFonts w:hint="cs"/>
          <w:rtl/>
        </w:rPr>
        <w:t>این</w:t>
      </w:r>
      <w:r w:rsidRPr="0055611D">
        <w:rPr>
          <w:rtl/>
        </w:rPr>
        <w:t xml:space="preserve"> </w:t>
      </w:r>
      <w:r w:rsidRPr="0055611D">
        <w:rPr>
          <w:rFonts w:hint="cs"/>
          <w:rtl/>
        </w:rPr>
        <w:t>نکته،</w:t>
      </w:r>
      <w:r w:rsidRPr="0055611D">
        <w:rPr>
          <w:rtl/>
        </w:rPr>
        <w:t xml:space="preserve"> </w:t>
      </w:r>
      <w:r w:rsidRPr="0055611D">
        <w:rPr>
          <w:rFonts w:hint="cs"/>
          <w:rtl/>
        </w:rPr>
        <w:t>زمینه</w:t>
      </w:r>
      <w:r w:rsidRPr="0055611D">
        <w:rPr>
          <w:rtl/>
        </w:rPr>
        <w:t xml:space="preserve"> </w:t>
      </w:r>
      <w:r w:rsidRPr="0055611D">
        <w:rPr>
          <w:rFonts w:hint="cs"/>
          <w:rtl/>
        </w:rPr>
        <w:t>نظری</w:t>
      </w:r>
      <w:r w:rsidRPr="0055611D">
        <w:rPr>
          <w:rtl/>
        </w:rPr>
        <w:t xml:space="preserve"> </w:t>
      </w:r>
      <w:r w:rsidRPr="0055611D">
        <w:rPr>
          <w:rFonts w:hint="cs"/>
          <w:rtl/>
        </w:rPr>
        <w:t>برای</w:t>
      </w:r>
      <w:r w:rsidRPr="0055611D">
        <w:rPr>
          <w:rtl/>
        </w:rPr>
        <w:t xml:space="preserve"> </w:t>
      </w:r>
      <w:r w:rsidRPr="0055611D">
        <w:rPr>
          <w:rFonts w:hint="cs"/>
          <w:rtl/>
        </w:rPr>
        <w:t>بحث‌های</w:t>
      </w:r>
      <w:r w:rsidRPr="0055611D">
        <w:rPr>
          <w:rtl/>
        </w:rPr>
        <w:t xml:space="preserve"> </w:t>
      </w:r>
      <w:r w:rsidRPr="0055611D">
        <w:rPr>
          <w:rFonts w:hint="cs"/>
          <w:rtl/>
        </w:rPr>
        <w:t>راهبردی</w:t>
      </w:r>
      <w:r w:rsidRPr="0055611D">
        <w:rPr>
          <w:rtl/>
        </w:rPr>
        <w:t xml:space="preserve"> </w:t>
      </w:r>
      <w:r w:rsidRPr="0055611D">
        <w:rPr>
          <w:rFonts w:hint="cs"/>
          <w:rtl/>
        </w:rPr>
        <w:t>فصل</w:t>
      </w:r>
      <w:r w:rsidRPr="0055611D">
        <w:rPr>
          <w:rtl/>
        </w:rPr>
        <w:t xml:space="preserve"> </w:t>
      </w:r>
      <w:r w:rsidRPr="0055611D">
        <w:rPr>
          <w:rFonts w:hint="cs"/>
          <w:rtl/>
        </w:rPr>
        <w:t>پنجم</w:t>
      </w:r>
      <w:r w:rsidRPr="0055611D">
        <w:rPr>
          <w:rtl/>
        </w:rPr>
        <w:t xml:space="preserve"> </w:t>
      </w:r>
      <w:r w:rsidRPr="0055611D">
        <w:rPr>
          <w:rFonts w:hint="cs"/>
          <w:rtl/>
        </w:rPr>
        <w:t>درباره</w:t>
      </w:r>
      <w:r w:rsidRPr="0055611D">
        <w:rPr>
          <w:rtl/>
        </w:rPr>
        <w:t xml:space="preserve"> </w:t>
      </w:r>
      <w:r w:rsidRPr="0055611D">
        <w:rPr>
          <w:rFonts w:hint="cs"/>
          <w:rtl/>
        </w:rPr>
        <w:t>مسیرهای</w:t>
      </w:r>
      <w:r w:rsidRPr="0055611D">
        <w:rPr>
          <w:rtl/>
        </w:rPr>
        <w:t xml:space="preserve"> </w:t>
      </w:r>
      <w:r w:rsidRPr="0055611D">
        <w:rPr>
          <w:rFonts w:hint="cs"/>
          <w:rtl/>
        </w:rPr>
        <w:t>ممکن</w:t>
      </w:r>
      <w:r w:rsidRPr="0055611D">
        <w:rPr>
          <w:rtl/>
        </w:rPr>
        <w:t xml:space="preserve"> </w:t>
      </w:r>
      <w:r w:rsidRPr="0055611D">
        <w:rPr>
          <w:rFonts w:hint="cs"/>
          <w:rtl/>
        </w:rPr>
        <w:t>کاهش</w:t>
      </w:r>
      <w:r w:rsidRPr="0055611D">
        <w:rPr>
          <w:rtl/>
        </w:rPr>
        <w:t xml:space="preserve"> </w:t>
      </w:r>
      <w:r w:rsidRPr="0055611D">
        <w:rPr>
          <w:rFonts w:hint="cs"/>
          <w:rtl/>
        </w:rPr>
        <w:t>آسیب‌پذیری</w:t>
      </w:r>
      <w:r w:rsidRPr="0055611D">
        <w:rPr>
          <w:rtl/>
        </w:rPr>
        <w:t xml:space="preserve"> </w:t>
      </w:r>
      <w:r w:rsidRPr="0055611D">
        <w:rPr>
          <w:rFonts w:hint="cs"/>
          <w:rtl/>
        </w:rPr>
        <w:t>بنگاه</w:t>
      </w:r>
      <w:r w:rsidRPr="0055611D">
        <w:rPr>
          <w:rtl/>
        </w:rPr>
        <w:t xml:space="preserve"> </w:t>
      </w:r>
      <w:r w:rsidRPr="0055611D">
        <w:rPr>
          <w:rFonts w:hint="cs"/>
          <w:rtl/>
        </w:rPr>
        <w:t>تک‌محصولی</w:t>
      </w:r>
      <w:r w:rsidRPr="0055611D">
        <w:rPr>
          <w:rtl/>
        </w:rPr>
        <w:t xml:space="preserve"> </w:t>
      </w:r>
      <w:r w:rsidRPr="0055611D">
        <w:rPr>
          <w:rFonts w:hint="cs"/>
          <w:rtl/>
        </w:rPr>
        <w:t>فراهم</w:t>
      </w:r>
      <w:r w:rsidRPr="0055611D">
        <w:rPr>
          <w:rtl/>
        </w:rPr>
        <w:t xml:space="preserve"> </w:t>
      </w:r>
      <w:r w:rsidRPr="0055611D">
        <w:rPr>
          <w:rFonts w:hint="cs"/>
          <w:rtl/>
        </w:rPr>
        <w:t>می‌آورد،</w:t>
      </w:r>
      <w:r w:rsidRPr="0055611D">
        <w:rPr>
          <w:rtl/>
        </w:rPr>
        <w:t xml:space="preserve"> </w:t>
      </w:r>
      <w:r w:rsidRPr="0055611D">
        <w:rPr>
          <w:rFonts w:hint="cs"/>
          <w:rtl/>
        </w:rPr>
        <w:t>بد</w:t>
      </w:r>
      <w:r w:rsidRPr="0055611D">
        <w:rPr>
          <w:rtl/>
        </w:rPr>
        <w:t>ون آنکه از قلمرو پژوهش حاضر که بر شناسایی چالش‌هاست خارج شود.</w:t>
      </w:r>
    </w:p>
    <w:p w14:paraId="6D6F0385" w14:textId="77777777" w:rsidR="0054358E" w:rsidRPr="0055611D" w:rsidRDefault="00F84D72" w:rsidP="0055611D">
      <w:pPr>
        <w:bidi/>
        <w:jc w:val="both"/>
      </w:pPr>
      <w:r w:rsidRPr="0055611D">
        <w:rPr>
          <w:rtl/>
        </w:rPr>
        <w:t>از منظر تاریخ ادبیات نیز، مناقشه تمرکز در برابر تنوع در طول زمان دستخوش تغییر تأکید شده است. شومر و همکاران (۲۰۱۹)</w:t>
      </w:r>
      <w:r w:rsidRPr="0055611D">
        <w:rPr>
          <w:rStyle w:val="FootnoteReference"/>
        </w:rPr>
        <w:footnoteReference w:id="45"/>
      </w:r>
      <w:r w:rsidRPr="0055611D">
        <w:rPr>
          <w:rtl/>
        </w:rPr>
        <w:t xml:space="preserve"> نشان دادند که توجه پژوهشگران به تنوع نامرتبط از دهه نود میلادی به بعد کاهش و توجه به تنوع مرتبط افزایش یافته است؛ روندی که به‌طور ضمنی نشان می‌دهد ادبیات مدیریت استراتژیک، به‌تدریج راهبردهای تمرکزمحورتر را مزیت‌آمیزتر ارزیابی کرده است. این روند تاریخی، زمینه نظری اضافی برای توجه فزاینده پژوهش حاضر به بنگاه تک‌محصولی، به‌عنوان قطب نهایی این طیف، فراهم می‌آورد.</w:t>
      </w:r>
    </w:p>
    <w:p w14:paraId="74C373FA" w14:textId="77777777" w:rsidR="0054358E" w:rsidRDefault="00F84D72">
      <w:pPr>
        <w:pStyle w:val="Heading4"/>
        <w:keepNext/>
        <w:bidi/>
        <w:spacing w:before="180" w:after="80"/>
        <w:jc w:val="lowKashida"/>
      </w:pPr>
      <w:r>
        <w:t>۲-۲-۴-۲ تعریف و ویژگی‌های ساختاری شرکت‌های تک‌محصولی</w:t>
      </w:r>
    </w:p>
    <w:p w14:paraId="094544B2" w14:textId="77777777" w:rsidR="0054358E" w:rsidRPr="0055611D" w:rsidRDefault="00F84D72" w:rsidP="0055611D">
      <w:pPr>
        <w:bidi/>
        <w:jc w:val="both"/>
      </w:pPr>
      <w:r w:rsidRPr="0055611D">
        <w:rPr>
          <w:rtl/>
        </w:rPr>
        <w:t>شرکت تک‌محصولی به بنگاهی گفته می‌شود که فعالیت تولیدی و تجاری خود را به طور اختصاصی بر یک قلم کالا یا خدمت متمرکز کرده است. ویلیامز و آرون (۲۰۱۸)</w:t>
      </w:r>
      <w:r w:rsidRPr="0055611D">
        <w:rPr>
          <w:rStyle w:val="FootnoteReference"/>
        </w:rPr>
        <w:footnoteReference w:id="46"/>
      </w:r>
      <w:r w:rsidRPr="0055611D">
        <w:rPr>
          <w:rtl/>
        </w:rPr>
        <w:t xml:space="preserve"> این راهبرد را تحت عنوان «تخصص‌گرایی» صورت‌بندی کرده و آن را یکی از گزینه‌های راهبردی مشخص پیش‌روی بنگاه‌های کوچک دانسته‌اند که در آن، بنگاه به‌جای گستردن دامنه فعالیت، منابع محدود خود را بر یک حوزه باریک متمرکز می‌کند. ویژگی ساختاری اصلی این شرکت‌ها، فقدان تنوع در منابع درآمدی است؛ ویژگی‌ای که تمام تصمیمات مالی، تولیدی و بازاریابی را در خدمت یک محصول قرار می‌دهد. از منظر عملیاتی نیز، پژوهش‌های تجربی معمولاً شرکت تک‌محصولی را بر پایه سهم درآمد یک قلم کالا از کل فروش بنگاه تعریف می‌کنند؛ هرچه این سهم به یک نزدیک‌تر باشد، بنگاه در قطب تمرکز کامل قرار می‌گیرد. این تعریف عملیاتی، امکان تفکیک روشنی میان بنگاه تک‌محصولی و بنگاهی با </w:t>
      </w:r>
      <w:r w:rsidRPr="0055611D">
        <w:rPr>
          <w:rtl/>
        </w:rPr>
        <w:lastRenderedPageBreak/>
        <w:t>سبد محصول محدود اما متنوع فراهم می‌آورد و مبنای انتخاب جامعه مطالعه در پژوهش حاضر نیز بر همین تعریف استوار است.</w:t>
      </w:r>
    </w:p>
    <w:p w14:paraId="76F17DDA" w14:textId="77777777" w:rsidR="0054358E" w:rsidRPr="0055611D" w:rsidRDefault="00F84D72" w:rsidP="0055611D">
      <w:pPr>
        <w:bidi/>
        <w:jc w:val="both"/>
      </w:pPr>
      <w:r w:rsidRPr="0055611D">
        <w:rPr>
          <w:rtl/>
        </w:rPr>
        <w:t>این تمرکز پیامدهای مدیریتی مشخصی دارد. از یک سو، بنگاه می‌تواند تمام منابع یادگیری و بهبود خود را روی یک فرایند متمرکز کند و در آن به سطح بالایی از کارایی دست یابد. از سوی دیگر، این بنگاه در برابر تحولات بازار هیچ سپری ندارد. همان‌طور که مامن و همکاران (۲۰۲۱)</w:t>
      </w:r>
      <w:r w:rsidRPr="0055611D">
        <w:rPr>
          <w:rStyle w:val="FootnoteReference"/>
        </w:rPr>
        <w:footnoteReference w:id="47"/>
      </w:r>
      <w:r w:rsidRPr="0055611D">
        <w:rPr>
          <w:rtl/>
        </w:rPr>
        <w:t xml:space="preserve"> نشان دادند، نبود تنوع جغرافیایی و محصولی، واریانس بازده را به طور معناداری افزایش می‌دهد.</w:t>
      </w:r>
    </w:p>
    <w:p w14:paraId="2F7B3B83" w14:textId="77777777" w:rsidR="0054358E" w:rsidRPr="0055611D" w:rsidRDefault="00F84D72" w:rsidP="0055611D">
      <w:pPr>
        <w:bidi/>
        <w:jc w:val="both"/>
      </w:pPr>
      <w:r w:rsidRPr="0055611D">
        <w:rPr>
          <w:rtl/>
        </w:rPr>
        <w:t>ویلیامز و آرون (۲۰۱۸)</w:t>
      </w:r>
      <w:r w:rsidRPr="0055611D">
        <w:rPr>
          <w:rStyle w:val="FootnoteReference"/>
        </w:rPr>
        <w:footnoteReference w:id="48"/>
      </w:r>
      <w:r w:rsidRPr="0055611D">
        <w:rPr>
          <w:rtl/>
        </w:rPr>
        <w:t xml:space="preserve"> در تحلیل خود از راهبرد تخصص‌گرایی، به تنوع ساختاری بنگاه‌های تک‌محصولی نیز اشاره کرده‌اند. در بسیاری از اقتصادهای در حال توسعه، از جمله ایران، بنگاه تک‌محصولی اغلب با بنگاه خانوادگی نیز همپوشانی دارد؛ بنگاه‌هایی که مالکیت و مدیریت آن‌ها در دست یک خانواده متمرکز است و تصمیم تمرکز بر یک محصول، نه‌تنها انتخابی راهبردی بلکه گاه بازتاب محدودیت سرمایه و دانش تخصصی خانواده مالک نیز هست. اندازه بنگاه نیز متغیری است که تعریف تک‌محصولی‌بودن را تعدیل می‌کند: تمرکز بر یک محصول در بنگاهی بسیار کوچک با چند نفر پرسنل، پیامدهای متفاوتی نسبت به تمرکز بر یک محصول در بنگاهی با ده‌ها یا صدها کارمند دارد، هرچند هر دو از منظر تعریف ساختاری، در دسته شرکت تک‌محصولی قرار می‌گیرند. این تمایز، یادآور این نکته است که تعریف شرکت تک‌محصولی، معیاری ساختاری است، نه معیاری مبتنی بر اندازه بنگاه؛ نکته‌ای که در تعیین معیارهای انتخاب نمونه در فصل سوم این پژوهش نیز باید مورد توجه قرار گیرد.</w:t>
      </w:r>
    </w:p>
    <w:p w14:paraId="0F962E79" w14:textId="77777777" w:rsidR="0054358E" w:rsidRPr="0055611D" w:rsidRDefault="00F84D72" w:rsidP="0055611D">
      <w:pPr>
        <w:bidi/>
        <w:jc w:val="both"/>
      </w:pPr>
      <w:r w:rsidRPr="0055611D">
        <w:rPr>
          <w:rtl/>
        </w:rPr>
        <w:t>از منظر قابلیت‌های سازمانی، تعریف ساختاری شرکت تک‌محصولی را می‌توان با مفهوم قابلیت پویا نیز پیوند داد. دخیخ و النجری (۲۰۲۶)</w:t>
      </w:r>
      <w:r w:rsidRPr="0055611D">
        <w:rPr>
          <w:rStyle w:val="FootnoteReference"/>
        </w:rPr>
        <w:footnoteReference w:id="49"/>
      </w:r>
      <w:r w:rsidRPr="0055611D">
        <w:rPr>
          <w:rtl/>
        </w:rPr>
        <w:t xml:space="preserve"> نشان دادند که اندازه کوچک بنگاه، لزوماً به معنای قابلیت پویای ضعیف نیست؛ بلکه بنگاه‌های کوچکی که ظرفیت یادگیری سازمانی بالایی دارند، می‌توانند محدودیت منابع خود را تا حدی جبران کنند. این یافته برای شرکت تک‌محصولی اهمیت دارد، زیرا نشان می‌دهد آسیب‌پذیری ساختاری ناشی از تمرکز، امری مطلق نیست و تا حدی به ظرفیت یادگیری و قابلیت پویای هر بنگاه بستگی دارد.</w:t>
      </w:r>
    </w:p>
    <w:p w14:paraId="77EE9192" w14:textId="77777777" w:rsidR="0054358E" w:rsidRPr="0055611D" w:rsidRDefault="00F84D72" w:rsidP="0055611D">
      <w:pPr>
        <w:bidi/>
        <w:jc w:val="both"/>
      </w:pPr>
      <w:r w:rsidRPr="0055611D">
        <w:rPr>
          <w:rtl/>
        </w:rPr>
        <w:t>شناسایی مرز دقیق شرکت تک‌محصولی در عمل نیز با چالش‌های تجربی همراه است. میکلیان و هولشر (۲۰۲۲)</w:t>
      </w:r>
      <w:r w:rsidRPr="0055611D">
        <w:rPr>
          <w:rStyle w:val="FootnoteReference"/>
        </w:rPr>
        <w:footnoteReference w:id="50"/>
      </w:r>
      <w:r w:rsidRPr="0055611D">
        <w:rPr>
          <w:rtl/>
        </w:rPr>
        <w:t xml:space="preserve"> در مرور خود یادآور شده‌اند که بسیاری از پژوهش‌های تجربی مربوط به بنگاه کوچک، تعریف روشنی از آستانه </w:t>
      </w:r>
      <w:r w:rsidRPr="0055611D">
        <w:rPr>
          <w:rtl/>
        </w:rPr>
        <w:lastRenderedPageBreak/>
        <w:t>تمرکز محصولی ارائه نمی‌دهند و این ابهام، مقایسه نتایج میان مطالعات مختلف را دشوار می‌کند. پژوهش حاضر، با پذیرش معیار عملیاتی سهم درآمد یک محصول از کل فروش، تلاش می‌کند این ابهام را تا حد ممکن برای جامعه مطالعه خود برطرف سازد.</w:t>
      </w:r>
    </w:p>
    <w:p w14:paraId="1D681F00" w14:textId="77777777" w:rsidR="0054358E" w:rsidRDefault="00F84D72">
      <w:pPr>
        <w:pStyle w:val="Heading4"/>
        <w:keepNext/>
        <w:bidi/>
        <w:spacing w:before="180" w:after="80"/>
        <w:jc w:val="lowKashida"/>
      </w:pPr>
      <w:r>
        <w:t>۲-۲-۴-۳ مزایا و محدودیت‌های راهبرد تمرکز بر محصول واحد</w:t>
      </w:r>
    </w:p>
    <w:p w14:paraId="3E7A0E61" w14:textId="77777777" w:rsidR="0054358E" w:rsidRPr="0055611D" w:rsidRDefault="00F84D72" w:rsidP="0055611D">
      <w:pPr>
        <w:bidi/>
        <w:jc w:val="both"/>
      </w:pPr>
      <w:r w:rsidRPr="0055611D">
        <w:rPr>
          <w:rtl/>
        </w:rPr>
        <w:t>راهبرد تمرکز بر محصول واحد، مزایای مشخصی برای بنگاه‌های اقتصادی به همراه دارد. مهم‌ترین آن‌ها امکان توسعه شایستگی محوری در تولید همان محصول است، شایستگی‌ای که کرو و بوگاله (۲۰۲۳)</w:t>
      </w:r>
      <w:r w:rsidRPr="0055611D">
        <w:rPr>
          <w:rStyle w:val="FootnoteReference"/>
        </w:rPr>
        <w:footnoteReference w:id="51"/>
      </w:r>
      <w:r w:rsidRPr="0055611D">
        <w:rPr>
          <w:rtl/>
        </w:rPr>
        <w:t xml:space="preserve"> آن را در کنار قابلیت‌های پویا، هسته اصلی مزیت رقابتی پایدار بنگاه می‌دانند. کاهش پیچیدگی عملیاتی، امکان صرفه‌جویی در مقیاس، تمرکز ذهنی و مدیریتی، و هویت برند قوی‌تر از دیگر مزایای این راهبرد به شمار می‌روند. در کنار این مزایا، راهبرد تمرکز، محدودیت‌های ساختاری قابل توجهی نیز به همراه دارد. مهم‌ترین محدودیت، آسیب‌پذیری بالا در برابر هر تغییری در محیط است. کاهش تقاضا، تغییر ذائقه مصرف‌کننده، ورود رقیب تازه یا اختلال در تأمین مواد اولیه، در بنگاه تک‌محصولی بدون واسطه به کل درآمد آسیب می‌زند. توازن میان این مزایا و محدودیت‌ها به عواملی همچون ثبات محیط رقابتی، نرخ نوآوری محصول در صنعت و ماهیت مزیت رقابتی بنگاه بستگی دارد.</w:t>
      </w:r>
    </w:p>
    <w:p w14:paraId="1F5317C9" w14:textId="1AE2A5BD" w:rsidR="0054358E" w:rsidRPr="0055611D" w:rsidRDefault="00F84D72" w:rsidP="0055611D">
      <w:pPr>
        <w:bidi/>
        <w:jc w:val="both"/>
      </w:pPr>
      <w:r w:rsidRPr="0055611D">
        <w:rPr>
          <w:rtl/>
        </w:rPr>
        <w:t>این توازن همچنین با مرحله بلوغ صنعت تغییر می‌کند. پانگارکار و پرابهوداسای (۲۰۲۴)</w:t>
      </w:r>
      <w:r w:rsidRPr="0055611D">
        <w:rPr>
          <w:rStyle w:val="FootnoteReference"/>
        </w:rPr>
        <w:footnoteReference w:id="52"/>
      </w:r>
      <w:r w:rsidRPr="0055611D">
        <w:rPr>
          <w:rtl/>
        </w:rPr>
        <w:t xml:space="preserve"> در تحلیل ساختار صنعت بر پایه چارچوب نیروهای پنج‌گانه، نشان دادند که شدت رقابت و جذابیت صنعت در طول چرخه عمر آن تغییر می‌کند. در صنایع نوپا یا در حال رشد سریع، تمرکز بر یک محصول می‌تواند بنگاه را در جایگاه پیشرو آن محصول تثبیت کند و از صرفه‌جویی ناشی از یادگیری زودهنگام بهره‌مند سازد. اما در صنایع بالغ و اشباع‌شده </w:t>
      </w:r>
      <w:r w:rsidRPr="0055611D">
        <w:rPr>
          <w:rFonts w:hint="cs"/>
          <w:rtl/>
        </w:rPr>
        <w:t>که</w:t>
      </w:r>
      <w:r w:rsidRPr="0055611D">
        <w:rPr>
          <w:rtl/>
        </w:rPr>
        <w:t xml:space="preserve"> </w:t>
      </w:r>
      <w:r w:rsidRPr="0055611D">
        <w:rPr>
          <w:rFonts w:hint="cs"/>
          <w:rtl/>
        </w:rPr>
        <w:t>بخش</w:t>
      </w:r>
      <w:r w:rsidRPr="0055611D">
        <w:rPr>
          <w:rtl/>
        </w:rPr>
        <w:t xml:space="preserve"> </w:t>
      </w:r>
      <w:r w:rsidRPr="0055611D">
        <w:rPr>
          <w:rFonts w:hint="cs"/>
          <w:rtl/>
        </w:rPr>
        <w:t>قابل‌توجهی</w:t>
      </w:r>
      <w:r w:rsidRPr="0055611D">
        <w:rPr>
          <w:rtl/>
        </w:rPr>
        <w:t xml:space="preserve"> </w:t>
      </w:r>
      <w:r w:rsidRPr="0055611D">
        <w:rPr>
          <w:rFonts w:hint="cs"/>
          <w:rtl/>
        </w:rPr>
        <w:t>از</w:t>
      </w:r>
      <w:r w:rsidRPr="0055611D">
        <w:rPr>
          <w:rtl/>
        </w:rPr>
        <w:t xml:space="preserve"> </w:t>
      </w:r>
      <w:r w:rsidRPr="0055611D">
        <w:rPr>
          <w:rFonts w:hint="cs"/>
          <w:rtl/>
        </w:rPr>
        <w:t>صنعت</w:t>
      </w:r>
      <w:r w:rsidRPr="0055611D">
        <w:rPr>
          <w:rtl/>
        </w:rPr>
        <w:t xml:space="preserve"> </w:t>
      </w:r>
      <w:r w:rsidRPr="0055611D">
        <w:rPr>
          <w:rFonts w:hint="cs"/>
          <w:rtl/>
        </w:rPr>
        <w:t>مواد</w:t>
      </w:r>
      <w:r w:rsidRPr="0055611D">
        <w:rPr>
          <w:rtl/>
        </w:rPr>
        <w:t xml:space="preserve"> </w:t>
      </w:r>
      <w:r w:rsidRPr="0055611D">
        <w:rPr>
          <w:rFonts w:hint="cs"/>
          <w:rtl/>
        </w:rPr>
        <w:t>غذایی</w:t>
      </w:r>
      <w:r w:rsidRPr="0055611D">
        <w:rPr>
          <w:rtl/>
        </w:rPr>
        <w:t xml:space="preserve"> </w:t>
      </w:r>
      <w:r w:rsidRPr="0055611D">
        <w:rPr>
          <w:rFonts w:hint="cs"/>
          <w:rtl/>
        </w:rPr>
        <w:t>ایران</w:t>
      </w:r>
      <w:r w:rsidRPr="0055611D">
        <w:rPr>
          <w:rtl/>
        </w:rPr>
        <w:t xml:space="preserve"> </w:t>
      </w:r>
      <w:r w:rsidRPr="0055611D">
        <w:rPr>
          <w:rFonts w:hint="cs"/>
          <w:rtl/>
        </w:rPr>
        <w:t>در</w:t>
      </w:r>
      <w:r w:rsidRPr="0055611D">
        <w:rPr>
          <w:rtl/>
        </w:rPr>
        <w:t xml:space="preserve"> </w:t>
      </w:r>
      <w:r w:rsidRPr="0055611D">
        <w:rPr>
          <w:rFonts w:hint="cs"/>
          <w:rtl/>
        </w:rPr>
        <w:t>چنین</w:t>
      </w:r>
      <w:r w:rsidRPr="0055611D">
        <w:rPr>
          <w:rtl/>
        </w:rPr>
        <w:t xml:space="preserve"> </w:t>
      </w:r>
      <w:r w:rsidRPr="0055611D">
        <w:rPr>
          <w:rFonts w:hint="cs"/>
          <w:rtl/>
        </w:rPr>
        <w:t>وضعیتی</w:t>
      </w:r>
      <w:r w:rsidRPr="0055611D">
        <w:rPr>
          <w:rtl/>
        </w:rPr>
        <w:t xml:space="preserve"> </w:t>
      </w:r>
      <w:r w:rsidRPr="0055611D">
        <w:rPr>
          <w:rFonts w:hint="cs"/>
          <w:rtl/>
        </w:rPr>
        <w:t>قرار</w:t>
      </w:r>
      <w:r w:rsidRPr="0055611D">
        <w:rPr>
          <w:rtl/>
        </w:rPr>
        <w:t xml:space="preserve"> </w:t>
      </w:r>
      <w:r w:rsidRPr="0055611D">
        <w:rPr>
          <w:rFonts w:hint="cs"/>
          <w:rtl/>
        </w:rPr>
        <w:t>دارد</w:t>
      </w:r>
      <w:r w:rsidRPr="0055611D">
        <w:rPr>
          <w:rtl/>
        </w:rPr>
        <w:t xml:space="preserve"> </w:t>
      </w:r>
      <w:r w:rsidRPr="0055611D">
        <w:rPr>
          <w:rFonts w:hint="cs"/>
          <w:rtl/>
        </w:rPr>
        <w:t>همان</w:t>
      </w:r>
      <w:r w:rsidRPr="0055611D">
        <w:rPr>
          <w:rtl/>
        </w:rPr>
        <w:t xml:space="preserve"> </w:t>
      </w:r>
      <w:r w:rsidRPr="0055611D">
        <w:rPr>
          <w:rFonts w:hint="cs"/>
          <w:rtl/>
        </w:rPr>
        <w:t>تمرکز،</w:t>
      </w:r>
      <w:r w:rsidRPr="0055611D">
        <w:rPr>
          <w:rtl/>
        </w:rPr>
        <w:t xml:space="preserve"> </w:t>
      </w:r>
      <w:r w:rsidRPr="0055611D">
        <w:rPr>
          <w:rFonts w:hint="cs"/>
          <w:rtl/>
        </w:rPr>
        <w:t>بنگاه</w:t>
      </w:r>
      <w:r w:rsidRPr="0055611D">
        <w:rPr>
          <w:rtl/>
        </w:rPr>
        <w:t xml:space="preserve"> </w:t>
      </w:r>
      <w:r w:rsidRPr="0055611D">
        <w:rPr>
          <w:rFonts w:hint="cs"/>
          <w:rtl/>
        </w:rPr>
        <w:t>را</w:t>
      </w:r>
      <w:r w:rsidRPr="0055611D">
        <w:rPr>
          <w:rtl/>
        </w:rPr>
        <w:t xml:space="preserve"> </w:t>
      </w:r>
      <w:r w:rsidRPr="0055611D">
        <w:rPr>
          <w:rFonts w:hint="cs"/>
          <w:rtl/>
        </w:rPr>
        <w:t>در</w:t>
      </w:r>
      <w:r w:rsidRPr="0055611D">
        <w:rPr>
          <w:rtl/>
        </w:rPr>
        <w:t xml:space="preserve"> </w:t>
      </w:r>
      <w:r w:rsidRPr="0055611D">
        <w:rPr>
          <w:rFonts w:hint="cs"/>
          <w:rtl/>
        </w:rPr>
        <w:t>برابر</w:t>
      </w:r>
      <w:r w:rsidRPr="0055611D">
        <w:rPr>
          <w:rtl/>
        </w:rPr>
        <w:t xml:space="preserve"> </w:t>
      </w:r>
      <w:r w:rsidRPr="0055611D">
        <w:rPr>
          <w:rFonts w:hint="cs"/>
          <w:rtl/>
        </w:rPr>
        <w:t>رقابت</w:t>
      </w:r>
      <w:r w:rsidRPr="0055611D">
        <w:rPr>
          <w:rtl/>
        </w:rPr>
        <w:t xml:space="preserve"> </w:t>
      </w:r>
      <w:r w:rsidRPr="0055611D">
        <w:rPr>
          <w:rFonts w:hint="cs"/>
          <w:rtl/>
        </w:rPr>
        <w:t>فزاینده</w:t>
      </w:r>
      <w:r w:rsidRPr="0055611D">
        <w:rPr>
          <w:rtl/>
        </w:rPr>
        <w:t xml:space="preserve"> </w:t>
      </w:r>
      <w:r w:rsidRPr="0055611D">
        <w:rPr>
          <w:rFonts w:hint="cs"/>
          <w:rtl/>
        </w:rPr>
        <w:t>بر</w:t>
      </w:r>
      <w:r w:rsidRPr="0055611D">
        <w:rPr>
          <w:rtl/>
        </w:rPr>
        <w:t xml:space="preserve"> </w:t>
      </w:r>
      <w:r w:rsidRPr="0055611D">
        <w:rPr>
          <w:rFonts w:hint="cs"/>
          <w:rtl/>
        </w:rPr>
        <w:t>سر</w:t>
      </w:r>
      <w:r w:rsidRPr="0055611D">
        <w:rPr>
          <w:rtl/>
        </w:rPr>
        <w:t xml:space="preserve"> </w:t>
      </w:r>
      <w:r w:rsidRPr="0055611D">
        <w:rPr>
          <w:rFonts w:hint="cs"/>
          <w:rtl/>
        </w:rPr>
        <w:t>سهم</w:t>
      </w:r>
      <w:r w:rsidRPr="0055611D">
        <w:rPr>
          <w:rtl/>
        </w:rPr>
        <w:t xml:space="preserve"> </w:t>
      </w:r>
      <w:r w:rsidRPr="0055611D">
        <w:rPr>
          <w:rFonts w:hint="cs"/>
          <w:rtl/>
        </w:rPr>
        <w:t>بازار</w:t>
      </w:r>
      <w:r w:rsidRPr="0055611D">
        <w:rPr>
          <w:rtl/>
        </w:rPr>
        <w:t xml:space="preserve"> </w:t>
      </w:r>
      <w:r w:rsidRPr="0055611D">
        <w:rPr>
          <w:rFonts w:hint="cs"/>
          <w:rtl/>
        </w:rPr>
        <w:t>ثابت،</w:t>
      </w:r>
      <w:r w:rsidRPr="0055611D">
        <w:rPr>
          <w:rtl/>
        </w:rPr>
        <w:t xml:space="preserve"> </w:t>
      </w:r>
      <w:r w:rsidRPr="0055611D">
        <w:rPr>
          <w:rFonts w:hint="cs"/>
          <w:rtl/>
        </w:rPr>
        <w:t>آسیب‌پذیرتر</w:t>
      </w:r>
      <w:r w:rsidRPr="0055611D">
        <w:rPr>
          <w:rtl/>
        </w:rPr>
        <w:t xml:space="preserve"> </w:t>
      </w:r>
      <w:r w:rsidRPr="0055611D">
        <w:rPr>
          <w:rFonts w:hint="cs"/>
          <w:rtl/>
        </w:rPr>
        <w:t>می‌کند؛</w:t>
      </w:r>
      <w:r w:rsidRPr="0055611D">
        <w:rPr>
          <w:rtl/>
        </w:rPr>
        <w:t xml:space="preserve"> </w:t>
      </w:r>
      <w:r w:rsidRPr="0055611D">
        <w:rPr>
          <w:rFonts w:hint="cs"/>
          <w:rtl/>
        </w:rPr>
        <w:t>زیرا</w:t>
      </w:r>
      <w:r w:rsidRPr="0055611D">
        <w:rPr>
          <w:rtl/>
        </w:rPr>
        <w:t xml:space="preserve"> </w:t>
      </w:r>
      <w:r w:rsidRPr="0055611D">
        <w:rPr>
          <w:rFonts w:hint="cs"/>
          <w:rtl/>
        </w:rPr>
        <w:t>فرصت</w:t>
      </w:r>
      <w:r w:rsidRPr="0055611D">
        <w:rPr>
          <w:rtl/>
        </w:rPr>
        <w:t xml:space="preserve"> </w:t>
      </w:r>
      <w:r w:rsidRPr="0055611D">
        <w:rPr>
          <w:rFonts w:hint="cs"/>
          <w:rtl/>
        </w:rPr>
        <w:t>رشد</w:t>
      </w:r>
      <w:r w:rsidRPr="0055611D">
        <w:rPr>
          <w:rtl/>
        </w:rPr>
        <w:t xml:space="preserve"> </w:t>
      </w:r>
      <w:r w:rsidRPr="0055611D">
        <w:rPr>
          <w:rFonts w:hint="cs"/>
          <w:rtl/>
        </w:rPr>
        <w:t>از</w:t>
      </w:r>
      <w:r w:rsidRPr="0055611D">
        <w:rPr>
          <w:rtl/>
        </w:rPr>
        <w:t xml:space="preserve"> </w:t>
      </w:r>
      <w:r w:rsidRPr="0055611D">
        <w:rPr>
          <w:rFonts w:hint="cs"/>
          <w:rtl/>
        </w:rPr>
        <w:t>طریق</w:t>
      </w:r>
      <w:r w:rsidRPr="0055611D">
        <w:rPr>
          <w:rtl/>
        </w:rPr>
        <w:t xml:space="preserve"> </w:t>
      </w:r>
      <w:r w:rsidRPr="0055611D">
        <w:rPr>
          <w:rFonts w:hint="cs"/>
          <w:rtl/>
        </w:rPr>
        <w:t>توسعه</w:t>
      </w:r>
      <w:r w:rsidRPr="0055611D">
        <w:rPr>
          <w:rtl/>
        </w:rPr>
        <w:t xml:space="preserve"> </w:t>
      </w:r>
      <w:r w:rsidRPr="0055611D">
        <w:rPr>
          <w:rFonts w:hint="cs"/>
          <w:rtl/>
        </w:rPr>
        <w:t>بازار</w:t>
      </w:r>
      <w:r w:rsidRPr="0055611D">
        <w:rPr>
          <w:rtl/>
        </w:rPr>
        <w:t xml:space="preserve"> </w:t>
      </w:r>
      <w:r w:rsidRPr="0055611D">
        <w:rPr>
          <w:rFonts w:hint="cs"/>
          <w:rtl/>
        </w:rPr>
        <w:t>جدید</w:t>
      </w:r>
      <w:r w:rsidRPr="0055611D">
        <w:rPr>
          <w:rtl/>
        </w:rPr>
        <w:t xml:space="preserve"> </w:t>
      </w:r>
      <w:r w:rsidRPr="0055611D">
        <w:rPr>
          <w:rFonts w:hint="cs"/>
          <w:rtl/>
        </w:rPr>
        <w:t>محدودتر</w:t>
      </w:r>
      <w:r w:rsidRPr="0055611D">
        <w:rPr>
          <w:rtl/>
        </w:rPr>
        <w:t xml:space="preserve"> </w:t>
      </w:r>
      <w:r w:rsidRPr="0055611D">
        <w:rPr>
          <w:rFonts w:hint="cs"/>
          <w:rtl/>
        </w:rPr>
        <w:t>است</w:t>
      </w:r>
      <w:r w:rsidRPr="0055611D">
        <w:rPr>
          <w:rtl/>
        </w:rPr>
        <w:t>.</w:t>
      </w:r>
    </w:p>
    <w:p w14:paraId="72BDFD02" w14:textId="6B0E40E9" w:rsidR="0054358E" w:rsidRPr="0055611D" w:rsidRDefault="00F84D72" w:rsidP="0055611D">
      <w:pPr>
        <w:bidi/>
        <w:jc w:val="both"/>
      </w:pPr>
      <w:r w:rsidRPr="0055611D">
        <w:rPr>
          <w:rtl/>
        </w:rPr>
        <w:t>مدیریت این توازن میان مزیت و محدودیت، در عمل به توان مدیریتی بنگاه برای شناسایی به‌موقع نشانه‌های هشدار بستگی دارد. تانئو و همکاران (۲۰۲۲)</w:t>
      </w:r>
      <w:r w:rsidRPr="0055611D">
        <w:rPr>
          <w:rStyle w:val="FootnoteReference"/>
        </w:rPr>
        <w:footnoteReference w:id="53"/>
      </w:r>
      <w:r w:rsidRPr="0055611D">
        <w:rPr>
          <w:rtl/>
        </w:rPr>
        <w:t xml:space="preserve"> نشان دادند که ارتقای قابلیت مدیریتی از طریق آموزش هدفمند، توان بنگاه کوچک را برای تشخیص زودهنگام چنین نشانه‌هایی افزایش می‌دهد. بنگاهی که افت تدریجی تقاضا یا </w:t>
      </w:r>
      <w:r w:rsidRPr="0055611D">
        <w:rPr>
          <w:rtl/>
        </w:rPr>
        <w:lastRenderedPageBreak/>
        <w:t xml:space="preserve">کاهش تدریجی حاشیه سود را زودتر تشخیص دهد، فرصت بیشتری برای واکنش از تعدیل قیمت تا جست‌وجوی بازار جدید برای همان محصول </w:t>
      </w:r>
      <w:r w:rsidRPr="0055611D">
        <w:rPr>
          <w:rFonts w:ascii="Arial" w:hAnsi="Arial" w:cs="Arial" w:hint="cs"/>
          <w:rtl/>
        </w:rPr>
        <w:t>—</w:t>
      </w:r>
      <w:r w:rsidRPr="0055611D">
        <w:rPr>
          <w:rtl/>
        </w:rPr>
        <w:t xml:space="preserve"> </w:t>
      </w:r>
      <w:r w:rsidRPr="0055611D">
        <w:rPr>
          <w:rFonts w:hint="cs"/>
          <w:rtl/>
        </w:rPr>
        <w:t>خواهد</w:t>
      </w:r>
      <w:r w:rsidRPr="0055611D">
        <w:rPr>
          <w:rtl/>
        </w:rPr>
        <w:t xml:space="preserve"> </w:t>
      </w:r>
      <w:r w:rsidRPr="0055611D">
        <w:rPr>
          <w:rFonts w:hint="cs"/>
          <w:rtl/>
        </w:rPr>
        <w:t>داشت</w:t>
      </w:r>
      <w:r w:rsidRPr="0055611D">
        <w:rPr>
          <w:rtl/>
        </w:rPr>
        <w:t xml:space="preserve">. </w:t>
      </w:r>
      <w:r w:rsidRPr="0055611D">
        <w:rPr>
          <w:rFonts w:hint="cs"/>
          <w:rtl/>
        </w:rPr>
        <w:t>جمع‌بندی</w:t>
      </w:r>
      <w:r w:rsidRPr="0055611D">
        <w:rPr>
          <w:rtl/>
        </w:rPr>
        <w:t xml:space="preserve"> </w:t>
      </w:r>
      <w:r w:rsidRPr="0055611D">
        <w:rPr>
          <w:rFonts w:hint="cs"/>
          <w:rtl/>
        </w:rPr>
        <w:t>این</w:t>
      </w:r>
      <w:r w:rsidRPr="0055611D">
        <w:rPr>
          <w:rtl/>
        </w:rPr>
        <w:t xml:space="preserve"> </w:t>
      </w:r>
      <w:r w:rsidRPr="0055611D">
        <w:rPr>
          <w:rFonts w:hint="cs"/>
          <w:rtl/>
        </w:rPr>
        <w:t>بخش</w:t>
      </w:r>
      <w:r w:rsidRPr="0055611D">
        <w:rPr>
          <w:rtl/>
        </w:rPr>
        <w:t xml:space="preserve"> </w:t>
      </w:r>
      <w:r w:rsidRPr="0055611D">
        <w:rPr>
          <w:rFonts w:hint="cs"/>
          <w:rtl/>
        </w:rPr>
        <w:t>آن</w:t>
      </w:r>
      <w:r w:rsidRPr="0055611D">
        <w:rPr>
          <w:rtl/>
        </w:rPr>
        <w:t xml:space="preserve"> </w:t>
      </w:r>
      <w:r w:rsidRPr="0055611D">
        <w:rPr>
          <w:rFonts w:hint="cs"/>
          <w:rtl/>
        </w:rPr>
        <w:t>است</w:t>
      </w:r>
      <w:r w:rsidRPr="0055611D">
        <w:rPr>
          <w:rtl/>
        </w:rPr>
        <w:t xml:space="preserve"> </w:t>
      </w:r>
      <w:r w:rsidRPr="0055611D">
        <w:rPr>
          <w:rFonts w:hint="cs"/>
          <w:rtl/>
        </w:rPr>
        <w:t>که</w:t>
      </w:r>
      <w:r w:rsidRPr="0055611D">
        <w:rPr>
          <w:rtl/>
        </w:rPr>
        <w:t xml:space="preserve"> </w:t>
      </w:r>
      <w:r w:rsidRPr="0055611D">
        <w:rPr>
          <w:rFonts w:hint="cs"/>
          <w:rtl/>
        </w:rPr>
        <w:t>تصمیم</w:t>
      </w:r>
      <w:r w:rsidRPr="0055611D">
        <w:rPr>
          <w:rtl/>
        </w:rPr>
        <w:t xml:space="preserve"> </w:t>
      </w:r>
      <w:r w:rsidRPr="0055611D">
        <w:rPr>
          <w:rFonts w:hint="cs"/>
          <w:rtl/>
        </w:rPr>
        <w:t>تمرکز</w:t>
      </w:r>
      <w:r w:rsidRPr="0055611D">
        <w:rPr>
          <w:rtl/>
        </w:rPr>
        <w:t xml:space="preserve"> </w:t>
      </w:r>
      <w:r w:rsidRPr="0055611D">
        <w:rPr>
          <w:rFonts w:hint="cs"/>
          <w:rtl/>
        </w:rPr>
        <w:t>بر</w:t>
      </w:r>
      <w:r w:rsidRPr="0055611D">
        <w:rPr>
          <w:rtl/>
        </w:rPr>
        <w:t xml:space="preserve"> </w:t>
      </w:r>
      <w:r w:rsidRPr="0055611D">
        <w:rPr>
          <w:rFonts w:hint="cs"/>
          <w:rtl/>
        </w:rPr>
        <w:t>محصول</w:t>
      </w:r>
      <w:r w:rsidRPr="0055611D">
        <w:rPr>
          <w:rtl/>
        </w:rPr>
        <w:t xml:space="preserve"> </w:t>
      </w:r>
      <w:r w:rsidRPr="0055611D">
        <w:rPr>
          <w:rFonts w:hint="cs"/>
          <w:rtl/>
        </w:rPr>
        <w:t>واحد،</w:t>
      </w:r>
      <w:r w:rsidRPr="0055611D">
        <w:rPr>
          <w:rtl/>
        </w:rPr>
        <w:t xml:space="preserve"> </w:t>
      </w:r>
      <w:r w:rsidRPr="0055611D">
        <w:rPr>
          <w:rFonts w:hint="cs"/>
          <w:rtl/>
        </w:rPr>
        <w:t>نه</w:t>
      </w:r>
      <w:r w:rsidRPr="0055611D">
        <w:rPr>
          <w:rtl/>
        </w:rPr>
        <w:t xml:space="preserve"> </w:t>
      </w:r>
      <w:r w:rsidRPr="0055611D">
        <w:rPr>
          <w:rFonts w:hint="cs"/>
          <w:rtl/>
        </w:rPr>
        <w:t>ذاتاً</w:t>
      </w:r>
      <w:r w:rsidRPr="0055611D">
        <w:rPr>
          <w:rtl/>
        </w:rPr>
        <w:t xml:space="preserve"> </w:t>
      </w:r>
      <w:r w:rsidRPr="0055611D">
        <w:rPr>
          <w:rFonts w:hint="cs"/>
          <w:rtl/>
        </w:rPr>
        <w:t>تصمیمی</w:t>
      </w:r>
      <w:r w:rsidRPr="0055611D">
        <w:rPr>
          <w:rtl/>
        </w:rPr>
        <w:t xml:space="preserve"> </w:t>
      </w:r>
      <w:r w:rsidRPr="0055611D">
        <w:rPr>
          <w:rFonts w:hint="cs"/>
          <w:rtl/>
        </w:rPr>
        <w:t>نادرست</w:t>
      </w:r>
      <w:r w:rsidRPr="0055611D">
        <w:rPr>
          <w:rtl/>
        </w:rPr>
        <w:t xml:space="preserve"> </w:t>
      </w:r>
      <w:r w:rsidRPr="0055611D">
        <w:rPr>
          <w:rFonts w:hint="cs"/>
          <w:rtl/>
        </w:rPr>
        <w:t>است</w:t>
      </w:r>
      <w:r w:rsidRPr="0055611D">
        <w:rPr>
          <w:rtl/>
        </w:rPr>
        <w:t xml:space="preserve"> </w:t>
      </w:r>
      <w:r w:rsidRPr="0055611D">
        <w:rPr>
          <w:rFonts w:hint="cs"/>
          <w:rtl/>
        </w:rPr>
        <w:t>و</w:t>
      </w:r>
      <w:r w:rsidRPr="0055611D">
        <w:rPr>
          <w:rtl/>
        </w:rPr>
        <w:t xml:space="preserve"> </w:t>
      </w:r>
      <w:r w:rsidRPr="0055611D">
        <w:rPr>
          <w:rFonts w:hint="cs"/>
          <w:rtl/>
        </w:rPr>
        <w:t>نه</w:t>
      </w:r>
      <w:r w:rsidRPr="0055611D">
        <w:rPr>
          <w:rtl/>
        </w:rPr>
        <w:t xml:space="preserve"> </w:t>
      </w:r>
      <w:r w:rsidRPr="0055611D">
        <w:rPr>
          <w:rFonts w:hint="cs"/>
          <w:rtl/>
        </w:rPr>
        <w:t>ذاتاً</w:t>
      </w:r>
      <w:r w:rsidRPr="0055611D">
        <w:rPr>
          <w:rtl/>
        </w:rPr>
        <w:t xml:space="preserve"> </w:t>
      </w:r>
      <w:r w:rsidRPr="0055611D">
        <w:rPr>
          <w:rFonts w:hint="cs"/>
          <w:rtl/>
        </w:rPr>
        <w:t>تصمیمی</w:t>
      </w:r>
      <w:r w:rsidRPr="0055611D">
        <w:rPr>
          <w:rtl/>
        </w:rPr>
        <w:t xml:space="preserve"> </w:t>
      </w:r>
      <w:r w:rsidRPr="0055611D">
        <w:rPr>
          <w:rFonts w:hint="cs"/>
          <w:rtl/>
        </w:rPr>
        <w:t>بهینه؛</w:t>
      </w:r>
      <w:r w:rsidRPr="0055611D">
        <w:rPr>
          <w:rtl/>
        </w:rPr>
        <w:t xml:space="preserve"> </w:t>
      </w:r>
      <w:r w:rsidRPr="0055611D">
        <w:rPr>
          <w:rFonts w:hint="cs"/>
          <w:rtl/>
        </w:rPr>
        <w:t>بلکه</w:t>
      </w:r>
      <w:r w:rsidRPr="0055611D">
        <w:rPr>
          <w:rtl/>
        </w:rPr>
        <w:t xml:space="preserve"> </w:t>
      </w:r>
      <w:r w:rsidRPr="0055611D">
        <w:rPr>
          <w:rFonts w:hint="cs"/>
          <w:rtl/>
        </w:rPr>
        <w:t>نتیجه</w:t>
      </w:r>
      <w:r w:rsidRPr="0055611D">
        <w:rPr>
          <w:rtl/>
        </w:rPr>
        <w:t xml:space="preserve"> </w:t>
      </w:r>
      <w:r w:rsidRPr="0055611D">
        <w:rPr>
          <w:rFonts w:hint="cs"/>
          <w:rtl/>
        </w:rPr>
        <w:t>آن</w:t>
      </w:r>
      <w:r w:rsidRPr="0055611D">
        <w:rPr>
          <w:rtl/>
        </w:rPr>
        <w:t xml:space="preserve"> </w:t>
      </w:r>
      <w:r w:rsidRPr="0055611D">
        <w:rPr>
          <w:rFonts w:hint="cs"/>
          <w:rtl/>
        </w:rPr>
        <w:t>به</w:t>
      </w:r>
      <w:r w:rsidRPr="0055611D">
        <w:rPr>
          <w:rtl/>
        </w:rPr>
        <w:t xml:space="preserve"> </w:t>
      </w:r>
      <w:r w:rsidRPr="0055611D">
        <w:rPr>
          <w:rFonts w:hint="cs"/>
          <w:rtl/>
        </w:rPr>
        <w:t>تع</w:t>
      </w:r>
      <w:r w:rsidRPr="0055611D">
        <w:rPr>
          <w:rtl/>
        </w:rPr>
        <w:t>امل میان ویژگی‌های درونی بنگاه از جمله توان مدیریتی و منابع در دسترس و شرایط بیرونی صنعت و بازار بستگی دارد.</w:t>
      </w:r>
    </w:p>
    <w:p w14:paraId="023CAB83" w14:textId="77777777" w:rsidR="0054358E" w:rsidRPr="0055611D" w:rsidRDefault="00F84D72" w:rsidP="0055611D">
      <w:pPr>
        <w:bidi/>
        <w:jc w:val="both"/>
      </w:pPr>
      <w:r w:rsidRPr="0055611D">
        <w:rPr>
          <w:rtl/>
        </w:rPr>
        <w:t>از منظر نوآوری نیز، راهبرد تمرکز بر محصول واحد پیامدهای دوگانه‌ای دارد. دخیخ و النجری (۲۰۲۶)</w:t>
      </w:r>
      <w:r w:rsidRPr="0055611D">
        <w:rPr>
          <w:rStyle w:val="FootnoteReference"/>
        </w:rPr>
        <w:footnoteReference w:id="54"/>
      </w:r>
      <w:r w:rsidRPr="0055611D">
        <w:rPr>
          <w:rtl/>
        </w:rPr>
        <w:t xml:space="preserve"> نشان دادند که تمرکز منابع نوآوری بر یک حوزه محدود، می‌تواند در کوتاه‌مدت به بهبود کیفیت و تمایز محصول بینجامد، اما در بلندمدت بدون تزریق مستمر منابع یادگیری، به رکود نوآورانه ختم می‌شود. این یافته، بار دیگر تأکید می‌کند که مزیت راهبرد تمرکز، مشروط به سرمایه‌گذاری مستمر در قابلیت‌های یادگیری بنگاه است، نه ویژگی‌ای خودکار و تضمین‌شده.</w:t>
      </w:r>
    </w:p>
    <w:p w14:paraId="612B5A6C" w14:textId="66DC50F6" w:rsidR="0054358E" w:rsidRPr="0055611D" w:rsidRDefault="00F84D72" w:rsidP="0055611D">
      <w:pPr>
        <w:bidi/>
        <w:jc w:val="both"/>
      </w:pPr>
      <w:r w:rsidRPr="0055611D">
        <w:rPr>
          <w:rtl/>
        </w:rPr>
        <w:t>نکته پایانی درباره مزایا و محدودیت‌های راهبرد تمرکز، به افق زمانی تصمیم‌گیری مدیریتی بازمی‌گردد. کرو و بوگاله (۲۰۲۳)</w:t>
      </w:r>
      <w:r w:rsidRPr="0055611D">
        <w:rPr>
          <w:rStyle w:val="FootnoteReference"/>
        </w:rPr>
        <w:footnoteReference w:id="55"/>
      </w:r>
      <w:r w:rsidRPr="0055611D">
        <w:rPr>
          <w:rtl/>
        </w:rPr>
        <w:t xml:space="preserve"> در مرور خود بر ادبیات قابلیت‌های پویا، میان تصمیمات انطباقی کوتاه‌مدت و بازآرایی راهبردی بلندمدت منابع بنگاه تمایز قائل شدند. برای بنگاه تک‌محصولی، این تمایز به این معناست که مدیریت روزمره چالش‌های فروش </w:t>
      </w:r>
      <w:r w:rsidRPr="0055611D">
        <w:rPr>
          <w:rFonts w:hint="cs"/>
          <w:rtl/>
        </w:rPr>
        <w:t>مانند</w:t>
      </w:r>
      <w:r w:rsidRPr="0055611D">
        <w:rPr>
          <w:rtl/>
        </w:rPr>
        <w:t xml:space="preserve"> </w:t>
      </w:r>
      <w:r w:rsidRPr="0055611D">
        <w:rPr>
          <w:rFonts w:hint="cs"/>
          <w:rtl/>
        </w:rPr>
        <w:t>تعدیل</w:t>
      </w:r>
      <w:r w:rsidRPr="0055611D">
        <w:rPr>
          <w:rtl/>
        </w:rPr>
        <w:t xml:space="preserve"> </w:t>
      </w:r>
      <w:r w:rsidRPr="0055611D">
        <w:rPr>
          <w:rFonts w:hint="cs"/>
          <w:rtl/>
        </w:rPr>
        <w:t>قیمت</w:t>
      </w:r>
      <w:r w:rsidRPr="0055611D">
        <w:rPr>
          <w:rtl/>
        </w:rPr>
        <w:t xml:space="preserve"> </w:t>
      </w:r>
      <w:r w:rsidRPr="0055611D">
        <w:rPr>
          <w:rFonts w:hint="cs"/>
          <w:rtl/>
        </w:rPr>
        <w:t>یا</w:t>
      </w:r>
      <w:r w:rsidRPr="0055611D">
        <w:rPr>
          <w:rtl/>
        </w:rPr>
        <w:t xml:space="preserve"> </w:t>
      </w:r>
      <w:r w:rsidRPr="0055611D">
        <w:rPr>
          <w:rFonts w:hint="cs"/>
          <w:rtl/>
        </w:rPr>
        <w:t>تغییر</w:t>
      </w:r>
      <w:r w:rsidRPr="0055611D">
        <w:rPr>
          <w:rtl/>
        </w:rPr>
        <w:t xml:space="preserve"> </w:t>
      </w:r>
      <w:r w:rsidRPr="0055611D">
        <w:rPr>
          <w:rFonts w:hint="cs"/>
          <w:rtl/>
        </w:rPr>
        <w:t>کانال</w:t>
      </w:r>
      <w:r w:rsidRPr="0055611D">
        <w:rPr>
          <w:rtl/>
        </w:rPr>
        <w:t xml:space="preserve"> </w:t>
      </w:r>
      <w:r w:rsidRPr="0055611D">
        <w:rPr>
          <w:rFonts w:hint="cs"/>
          <w:rtl/>
        </w:rPr>
        <w:t>توزیع</w:t>
      </w:r>
      <w:r w:rsidRPr="0055611D">
        <w:rPr>
          <w:rtl/>
        </w:rPr>
        <w:t xml:space="preserve"> </w:t>
      </w:r>
      <w:r w:rsidRPr="0055611D">
        <w:rPr>
          <w:rFonts w:hint="cs"/>
          <w:rtl/>
        </w:rPr>
        <w:t>کافی</w:t>
      </w:r>
      <w:r w:rsidRPr="0055611D">
        <w:rPr>
          <w:rtl/>
        </w:rPr>
        <w:t xml:space="preserve"> </w:t>
      </w:r>
      <w:r w:rsidRPr="0055611D">
        <w:rPr>
          <w:rFonts w:hint="cs"/>
          <w:rtl/>
        </w:rPr>
        <w:t>نیست؛</w:t>
      </w:r>
      <w:r w:rsidRPr="0055611D">
        <w:rPr>
          <w:rtl/>
        </w:rPr>
        <w:t xml:space="preserve"> </w:t>
      </w:r>
      <w:r w:rsidRPr="0055611D">
        <w:rPr>
          <w:rFonts w:hint="cs"/>
          <w:rtl/>
        </w:rPr>
        <w:t>بلکه</w:t>
      </w:r>
      <w:r w:rsidRPr="0055611D">
        <w:rPr>
          <w:rtl/>
        </w:rPr>
        <w:t xml:space="preserve"> </w:t>
      </w:r>
      <w:r w:rsidRPr="0055611D">
        <w:rPr>
          <w:rFonts w:hint="cs"/>
          <w:rtl/>
        </w:rPr>
        <w:t>در</w:t>
      </w:r>
      <w:r w:rsidRPr="0055611D">
        <w:rPr>
          <w:rtl/>
        </w:rPr>
        <w:t xml:space="preserve"> </w:t>
      </w:r>
      <w:r w:rsidRPr="0055611D">
        <w:rPr>
          <w:rFonts w:hint="cs"/>
          <w:rtl/>
        </w:rPr>
        <w:t>کنار</w:t>
      </w:r>
      <w:r w:rsidRPr="0055611D">
        <w:rPr>
          <w:rtl/>
        </w:rPr>
        <w:t xml:space="preserve"> </w:t>
      </w:r>
      <w:r w:rsidRPr="0055611D">
        <w:rPr>
          <w:rFonts w:hint="cs"/>
          <w:rtl/>
        </w:rPr>
        <w:t>آن،</w:t>
      </w:r>
      <w:r w:rsidRPr="0055611D">
        <w:rPr>
          <w:rtl/>
        </w:rPr>
        <w:t xml:space="preserve"> </w:t>
      </w:r>
      <w:r w:rsidRPr="0055611D">
        <w:rPr>
          <w:rFonts w:hint="cs"/>
          <w:rtl/>
        </w:rPr>
        <w:t>بازنگری</w:t>
      </w:r>
      <w:r w:rsidRPr="0055611D">
        <w:rPr>
          <w:rtl/>
        </w:rPr>
        <w:t xml:space="preserve"> </w:t>
      </w:r>
      <w:r w:rsidRPr="0055611D">
        <w:rPr>
          <w:rFonts w:hint="cs"/>
          <w:rtl/>
        </w:rPr>
        <w:t>دوره‌ای</w:t>
      </w:r>
      <w:r w:rsidRPr="0055611D">
        <w:rPr>
          <w:rtl/>
        </w:rPr>
        <w:t xml:space="preserve"> </w:t>
      </w:r>
      <w:r w:rsidRPr="0055611D">
        <w:rPr>
          <w:rFonts w:hint="cs"/>
          <w:rtl/>
        </w:rPr>
        <w:t>در</w:t>
      </w:r>
      <w:r w:rsidRPr="0055611D">
        <w:rPr>
          <w:rtl/>
        </w:rPr>
        <w:t xml:space="preserve"> </w:t>
      </w:r>
      <w:r w:rsidRPr="0055611D">
        <w:rPr>
          <w:rFonts w:hint="cs"/>
          <w:rtl/>
        </w:rPr>
        <w:t>همان</w:t>
      </w:r>
      <w:r w:rsidRPr="0055611D">
        <w:rPr>
          <w:rtl/>
        </w:rPr>
        <w:t xml:space="preserve"> </w:t>
      </w:r>
      <w:r w:rsidRPr="0055611D">
        <w:rPr>
          <w:rFonts w:hint="cs"/>
          <w:rtl/>
        </w:rPr>
        <w:t>تصمیم</w:t>
      </w:r>
      <w:r w:rsidRPr="0055611D">
        <w:rPr>
          <w:rtl/>
        </w:rPr>
        <w:t xml:space="preserve"> </w:t>
      </w:r>
      <w:r w:rsidRPr="0055611D">
        <w:rPr>
          <w:rFonts w:hint="cs"/>
          <w:rtl/>
        </w:rPr>
        <w:t>بنیادین</w:t>
      </w:r>
      <w:r w:rsidRPr="0055611D">
        <w:rPr>
          <w:rtl/>
        </w:rPr>
        <w:t xml:space="preserve"> </w:t>
      </w:r>
      <w:r w:rsidRPr="0055611D">
        <w:rPr>
          <w:rFonts w:hint="cs"/>
          <w:rtl/>
        </w:rPr>
        <w:t>تمرکز</w:t>
      </w:r>
      <w:r w:rsidRPr="0055611D">
        <w:rPr>
          <w:rtl/>
        </w:rPr>
        <w:t xml:space="preserve"> </w:t>
      </w:r>
      <w:r w:rsidRPr="0055611D">
        <w:rPr>
          <w:rFonts w:hint="cs"/>
          <w:rtl/>
        </w:rPr>
        <w:t>بر</w:t>
      </w:r>
      <w:r w:rsidRPr="0055611D">
        <w:rPr>
          <w:rtl/>
        </w:rPr>
        <w:t xml:space="preserve"> </w:t>
      </w:r>
      <w:r w:rsidRPr="0055611D">
        <w:rPr>
          <w:rFonts w:hint="cs"/>
          <w:rtl/>
        </w:rPr>
        <w:t>یک</w:t>
      </w:r>
      <w:r w:rsidRPr="0055611D">
        <w:rPr>
          <w:rtl/>
        </w:rPr>
        <w:t xml:space="preserve"> </w:t>
      </w:r>
      <w:r w:rsidRPr="0055611D">
        <w:rPr>
          <w:rFonts w:hint="cs"/>
          <w:rtl/>
        </w:rPr>
        <w:t>محصول</w:t>
      </w:r>
      <w:r w:rsidRPr="0055611D">
        <w:rPr>
          <w:rtl/>
        </w:rPr>
        <w:t xml:space="preserve"> </w:t>
      </w:r>
      <w:r w:rsidRPr="0055611D">
        <w:rPr>
          <w:rFonts w:hint="cs"/>
          <w:rtl/>
        </w:rPr>
        <w:t>نیز</w:t>
      </w:r>
      <w:r w:rsidRPr="0055611D">
        <w:rPr>
          <w:rtl/>
        </w:rPr>
        <w:t xml:space="preserve"> </w:t>
      </w:r>
      <w:r w:rsidRPr="0055611D">
        <w:rPr>
          <w:rFonts w:hint="cs"/>
          <w:rtl/>
        </w:rPr>
        <w:t>باید</w:t>
      </w:r>
      <w:r w:rsidRPr="0055611D">
        <w:rPr>
          <w:rtl/>
        </w:rPr>
        <w:t xml:space="preserve"> </w:t>
      </w:r>
      <w:r w:rsidRPr="0055611D">
        <w:rPr>
          <w:rFonts w:hint="cs"/>
          <w:rtl/>
        </w:rPr>
        <w:t>در</w:t>
      </w:r>
      <w:r w:rsidRPr="0055611D">
        <w:rPr>
          <w:rtl/>
        </w:rPr>
        <w:t xml:space="preserve"> </w:t>
      </w:r>
      <w:r w:rsidRPr="0055611D">
        <w:rPr>
          <w:rFonts w:hint="cs"/>
          <w:rtl/>
        </w:rPr>
        <w:t>دستور</w:t>
      </w:r>
      <w:r w:rsidRPr="0055611D">
        <w:rPr>
          <w:rtl/>
        </w:rPr>
        <w:t xml:space="preserve"> </w:t>
      </w:r>
      <w:r w:rsidRPr="0055611D">
        <w:rPr>
          <w:rFonts w:hint="cs"/>
          <w:rtl/>
        </w:rPr>
        <w:t>کار</w:t>
      </w:r>
      <w:r w:rsidRPr="0055611D">
        <w:rPr>
          <w:rtl/>
        </w:rPr>
        <w:t xml:space="preserve"> </w:t>
      </w:r>
      <w:r w:rsidRPr="0055611D">
        <w:rPr>
          <w:rFonts w:hint="cs"/>
          <w:rtl/>
        </w:rPr>
        <w:t>مدیریت</w:t>
      </w:r>
      <w:r w:rsidRPr="0055611D">
        <w:rPr>
          <w:rtl/>
        </w:rPr>
        <w:t xml:space="preserve"> </w:t>
      </w:r>
      <w:r w:rsidRPr="0055611D">
        <w:rPr>
          <w:rFonts w:hint="cs"/>
          <w:rtl/>
        </w:rPr>
        <w:t>راهب</w:t>
      </w:r>
      <w:r w:rsidRPr="0055611D">
        <w:rPr>
          <w:rtl/>
        </w:rPr>
        <w:t>ردی بنگاه قرار گیرد.</w:t>
      </w:r>
    </w:p>
    <w:p w14:paraId="366D9993" w14:textId="77777777" w:rsidR="0054358E" w:rsidRDefault="00F84D72">
      <w:pPr>
        <w:pStyle w:val="Heading4"/>
        <w:keepNext/>
        <w:bidi/>
        <w:spacing w:before="180" w:after="80"/>
        <w:jc w:val="lowKashida"/>
      </w:pPr>
      <w:r>
        <w:t>۲-۲-۴-۴ آسیب‌پذیری شرکت‌های تک‌محصولی در برابر نوسانات بازار</w:t>
      </w:r>
    </w:p>
    <w:p w14:paraId="25A975CB" w14:textId="77777777" w:rsidR="0054358E" w:rsidRPr="0055611D" w:rsidRDefault="00F84D72" w:rsidP="0055611D">
      <w:pPr>
        <w:bidi/>
        <w:jc w:val="both"/>
      </w:pPr>
      <w:r w:rsidRPr="0055611D">
        <w:rPr>
          <w:rtl/>
        </w:rPr>
        <w:t>این بخش پایانی از زیربخش‌های مربوط به شرکت تک‌محصولی، مباحث نظری پیشین را در یک نتیجه‌گیری عملی تلفیق می‌کند. میکلیان و هولشر (۲۰۲۲)</w:t>
      </w:r>
      <w:r w:rsidRPr="0055611D">
        <w:rPr>
          <w:rStyle w:val="FootnoteReference"/>
        </w:rPr>
        <w:footnoteReference w:id="56"/>
      </w:r>
      <w:r w:rsidRPr="0055611D">
        <w:rPr>
          <w:rtl/>
        </w:rPr>
        <w:t xml:space="preserve"> تأکید کرده‌اند که آسیب‌پذیری بنگاه کوچک در برابر نوسانات بازار را نمی‌توان به‌طور مجزا از ساختار منابع آن تحلیل کرد؛ ارتباطی که در این بخش، به‌طور اختصاصی برای بنگاه تک‌محصولی بررسی می‌شود. این تحلیل، حلقه اتصال مستقیم میان مبانی نظری این فصل و پرسش اصلی پژوهش حاضر درباره چالش‌های فروش است.</w:t>
      </w:r>
    </w:p>
    <w:p w14:paraId="5CC9AE35" w14:textId="7D216B52" w:rsidR="0054358E" w:rsidRPr="0055611D" w:rsidRDefault="00F84D72" w:rsidP="0055611D">
      <w:pPr>
        <w:bidi/>
        <w:jc w:val="both"/>
      </w:pPr>
      <w:r w:rsidRPr="0055611D">
        <w:rPr>
          <w:rtl/>
        </w:rPr>
        <w:t xml:space="preserve">آسیب‌پذیری شرکت‌های تک‌محصولی در برابر نوسانات بازار، پیامد مستقیم ساختار متمرکز منابع در این دسته از بنگاه‌هاست. این آسیب‌پذیری در چند لایه قابل تحلیل است. در لایه نخست، هر تکانه در تقاضا </w:t>
      </w:r>
      <w:r w:rsidRPr="0055611D">
        <w:rPr>
          <w:rFonts w:hint="cs"/>
          <w:rtl/>
        </w:rPr>
        <w:t>چه</w:t>
      </w:r>
      <w:r w:rsidRPr="0055611D">
        <w:rPr>
          <w:rtl/>
        </w:rPr>
        <w:t xml:space="preserve"> </w:t>
      </w:r>
      <w:r w:rsidRPr="0055611D">
        <w:rPr>
          <w:rFonts w:hint="cs"/>
          <w:rtl/>
        </w:rPr>
        <w:t>به</w:t>
      </w:r>
      <w:r w:rsidRPr="0055611D">
        <w:rPr>
          <w:rtl/>
        </w:rPr>
        <w:t xml:space="preserve"> </w:t>
      </w:r>
      <w:r w:rsidRPr="0055611D">
        <w:rPr>
          <w:rFonts w:hint="cs"/>
          <w:rtl/>
        </w:rPr>
        <w:t>دلیل</w:t>
      </w:r>
      <w:r w:rsidRPr="0055611D">
        <w:rPr>
          <w:rtl/>
        </w:rPr>
        <w:t xml:space="preserve"> </w:t>
      </w:r>
      <w:r w:rsidRPr="0055611D">
        <w:rPr>
          <w:rFonts w:hint="cs"/>
          <w:rtl/>
        </w:rPr>
        <w:t>تغییر</w:t>
      </w:r>
      <w:r w:rsidRPr="0055611D">
        <w:rPr>
          <w:rtl/>
        </w:rPr>
        <w:t xml:space="preserve"> </w:t>
      </w:r>
      <w:r w:rsidRPr="0055611D">
        <w:rPr>
          <w:rFonts w:hint="cs"/>
          <w:rtl/>
        </w:rPr>
        <w:lastRenderedPageBreak/>
        <w:t>ذائقه،</w:t>
      </w:r>
      <w:r w:rsidRPr="0055611D">
        <w:rPr>
          <w:rtl/>
        </w:rPr>
        <w:t xml:space="preserve"> </w:t>
      </w:r>
      <w:r w:rsidRPr="0055611D">
        <w:rPr>
          <w:rFonts w:hint="cs"/>
          <w:rtl/>
        </w:rPr>
        <w:t>چه</w:t>
      </w:r>
      <w:r w:rsidRPr="0055611D">
        <w:rPr>
          <w:rtl/>
        </w:rPr>
        <w:t xml:space="preserve"> </w:t>
      </w:r>
      <w:r w:rsidRPr="0055611D">
        <w:rPr>
          <w:rFonts w:hint="cs"/>
          <w:rtl/>
        </w:rPr>
        <w:t>به</w:t>
      </w:r>
      <w:r w:rsidRPr="0055611D">
        <w:rPr>
          <w:rtl/>
        </w:rPr>
        <w:t xml:space="preserve"> </w:t>
      </w:r>
      <w:r w:rsidRPr="0055611D">
        <w:rPr>
          <w:rFonts w:hint="cs"/>
          <w:rtl/>
        </w:rPr>
        <w:t>دلیل</w:t>
      </w:r>
      <w:r w:rsidRPr="0055611D">
        <w:rPr>
          <w:rtl/>
        </w:rPr>
        <w:t xml:space="preserve"> </w:t>
      </w:r>
      <w:r w:rsidRPr="0055611D">
        <w:rPr>
          <w:rFonts w:hint="cs"/>
          <w:rtl/>
        </w:rPr>
        <w:t>کاهش</w:t>
      </w:r>
      <w:r w:rsidRPr="0055611D">
        <w:rPr>
          <w:rtl/>
        </w:rPr>
        <w:t xml:space="preserve"> </w:t>
      </w:r>
      <w:r w:rsidRPr="0055611D">
        <w:rPr>
          <w:rFonts w:hint="cs"/>
          <w:rtl/>
        </w:rPr>
        <w:t>قدرت</w:t>
      </w:r>
      <w:r w:rsidRPr="0055611D">
        <w:rPr>
          <w:rtl/>
        </w:rPr>
        <w:t xml:space="preserve"> </w:t>
      </w:r>
      <w:r w:rsidRPr="0055611D">
        <w:rPr>
          <w:rFonts w:hint="cs"/>
          <w:rtl/>
        </w:rPr>
        <w:t>خرید</w:t>
      </w:r>
      <w:r w:rsidRPr="0055611D">
        <w:rPr>
          <w:rtl/>
        </w:rPr>
        <w:t xml:space="preserve"> </w:t>
      </w:r>
      <w:r w:rsidRPr="0055611D">
        <w:rPr>
          <w:rFonts w:hint="cs"/>
          <w:rtl/>
        </w:rPr>
        <w:t>یا</w:t>
      </w:r>
      <w:r w:rsidRPr="0055611D">
        <w:rPr>
          <w:rtl/>
        </w:rPr>
        <w:t xml:space="preserve"> </w:t>
      </w:r>
      <w:r w:rsidRPr="0055611D">
        <w:rPr>
          <w:rFonts w:hint="cs"/>
          <w:rtl/>
        </w:rPr>
        <w:t>چه</w:t>
      </w:r>
      <w:r w:rsidRPr="0055611D">
        <w:rPr>
          <w:rtl/>
        </w:rPr>
        <w:t xml:space="preserve"> </w:t>
      </w:r>
      <w:r w:rsidRPr="0055611D">
        <w:rPr>
          <w:rFonts w:hint="cs"/>
          <w:rtl/>
        </w:rPr>
        <w:t>به</w:t>
      </w:r>
      <w:r w:rsidRPr="0055611D">
        <w:rPr>
          <w:rtl/>
        </w:rPr>
        <w:t xml:space="preserve"> </w:t>
      </w:r>
      <w:r w:rsidRPr="0055611D">
        <w:rPr>
          <w:rFonts w:hint="cs"/>
          <w:rtl/>
        </w:rPr>
        <w:t>دلیل</w:t>
      </w:r>
      <w:r w:rsidRPr="0055611D">
        <w:rPr>
          <w:rtl/>
        </w:rPr>
        <w:t xml:space="preserve"> </w:t>
      </w:r>
      <w:r w:rsidRPr="0055611D">
        <w:rPr>
          <w:rFonts w:hint="cs"/>
          <w:rtl/>
        </w:rPr>
        <w:t>ورود</w:t>
      </w:r>
      <w:r w:rsidRPr="0055611D">
        <w:rPr>
          <w:rtl/>
        </w:rPr>
        <w:t xml:space="preserve"> جایگزین </w:t>
      </w:r>
      <w:r w:rsidRPr="0055611D">
        <w:rPr>
          <w:rFonts w:hint="cs"/>
          <w:rtl/>
        </w:rPr>
        <w:t>مستقیماً</w:t>
      </w:r>
      <w:r w:rsidRPr="0055611D">
        <w:rPr>
          <w:rtl/>
        </w:rPr>
        <w:t xml:space="preserve"> </w:t>
      </w:r>
      <w:r w:rsidRPr="0055611D">
        <w:rPr>
          <w:rFonts w:hint="cs"/>
          <w:rtl/>
        </w:rPr>
        <w:t>کل</w:t>
      </w:r>
      <w:r w:rsidRPr="0055611D">
        <w:rPr>
          <w:rtl/>
        </w:rPr>
        <w:t xml:space="preserve"> </w:t>
      </w:r>
      <w:r w:rsidRPr="0055611D">
        <w:rPr>
          <w:rFonts w:hint="cs"/>
          <w:rtl/>
        </w:rPr>
        <w:t>درآمد</w:t>
      </w:r>
      <w:r w:rsidRPr="0055611D">
        <w:rPr>
          <w:rtl/>
        </w:rPr>
        <w:t xml:space="preserve"> </w:t>
      </w:r>
      <w:r w:rsidRPr="0055611D">
        <w:rPr>
          <w:rFonts w:hint="cs"/>
          <w:rtl/>
        </w:rPr>
        <w:t>بنگاه</w:t>
      </w:r>
      <w:r w:rsidRPr="0055611D">
        <w:rPr>
          <w:rtl/>
        </w:rPr>
        <w:t xml:space="preserve"> </w:t>
      </w:r>
      <w:r w:rsidRPr="0055611D">
        <w:rPr>
          <w:rFonts w:hint="cs"/>
          <w:rtl/>
        </w:rPr>
        <w:t>را</w:t>
      </w:r>
      <w:r w:rsidRPr="0055611D">
        <w:rPr>
          <w:rtl/>
        </w:rPr>
        <w:t xml:space="preserve"> </w:t>
      </w:r>
      <w:r w:rsidRPr="0055611D">
        <w:rPr>
          <w:rFonts w:hint="cs"/>
          <w:rtl/>
        </w:rPr>
        <w:t>هدف</w:t>
      </w:r>
      <w:r w:rsidRPr="0055611D">
        <w:rPr>
          <w:rtl/>
        </w:rPr>
        <w:t xml:space="preserve"> </w:t>
      </w:r>
      <w:r w:rsidRPr="0055611D">
        <w:rPr>
          <w:rFonts w:hint="cs"/>
          <w:rtl/>
        </w:rPr>
        <w:t>می‌گیرد</w:t>
      </w:r>
      <w:r w:rsidRPr="0055611D">
        <w:rPr>
          <w:rtl/>
        </w:rPr>
        <w:t xml:space="preserve">. </w:t>
      </w:r>
      <w:r w:rsidRPr="0055611D">
        <w:rPr>
          <w:rFonts w:hint="cs"/>
          <w:rtl/>
        </w:rPr>
        <w:t>در</w:t>
      </w:r>
      <w:r w:rsidRPr="0055611D">
        <w:rPr>
          <w:rtl/>
        </w:rPr>
        <w:t xml:space="preserve"> </w:t>
      </w:r>
      <w:r w:rsidRPr="0055611D">
        <w:rPr>
          <w:rFonts w:hint="cs"/>
          <w:rtl/>
        </w:rPr>
        <w:t>لایه</w:t>
      </w:r>
      <w:r w:rsidRPr="0055611D">
        <w:rPr>
          <w:rtl/>
        </w:rPr>
        <w:t xml:space="preserve"> </w:t>
      </w:r>
      <w:r w:rsidRPr="0055611D">
        <w:rPr>
          <w:rFonts w:hint="cs"/>
          <w:rtl/>
        </w:rPr>
        <w:t>دوم،</w:t>
      </w:r>
      <w:r w:rsidRPr="0055611D">
        <w:rPr>
          <w:rtl/>
        </w:rPr>
        <w:t xml:space="preserve"> </w:t>
      </w:r>
      <w:r w:rsidRPr="0055611D">
        <w:rPr>
          <w:rFonts w:hint="cs"/>
          <w:rtl/>
        </w:rPr>
        <w:t>آسیب‌پذیری</w:t>
      </w:r>
      <w:r w:rsidRPr="0055611D">
        <w:rPr>
          <w:rtl/>
        </w:rPr>
        <w:t xml:space="preserve"> </w:t>
      </w:r>
      <w:r w:rsidRPr="0055611D">
        <w:rPr>
          <w:rFonts w:hint="cs"/>
          <w:rtl/>
        </w:rPr>
        <w:t>به</w:t>
      </w:r>
      <w:r w:rsidRPr="0055611D">
        <w:rPr>
          <w:rtl/>
        </w:rPr>
        <w:t xml:space="preserve"> </w:t>
      </w:r>
      <w:r w:rsidRPr="0055611D">
        <w:rPr>
          <w:rFonts w:hint="cs"/>
          <w:rtl/>
        </w:rPr>
        <w:t>سمت</w:t>
      </w:r>
      <w:r w:rsidRPr="0055611D">
        <w:rPr>
          <w:rtl/>
        </w:rPr>
        <w:t xml:space="preserve"> </w:t>
      </w:r>
      <w:r w:rsidRPr="0055611D">
        <w:rPr>
          <w:rFonts w:hint="cs"/>
          <w:rtl/>
        </w:rPr>
        <w:t>تأمین</w:t>
      </w:r>
      <w:r w:rsidRPr="0055611D">
        <w:rPr>
          <w:rtl/>
        </w:rPr>
        <w:t xml:space="preserve"> </w:t>
      </w:r>
      <w:r w:rsidRPr="0055611D">
        <w:rPr>
          <w:rFonts w:hint="cs"/>
          <w:rtl/>
        </w:rPr>
        <w:t>نیز</w:t>
      </w:r>
      <w:r w:rsidRPr="0055611D">
        <w:rPr>
          <w:rtl/>
        </w:rPr>
        <w:t xml:space="preserve"> </w:t>
      </w:r>
      <w:r w:rsidRPr="0055611D">
        <w:rPr>
          <w:rFonts w:hint="cs"/>
          <w:rtl/>
        </w:rPr>
        <w:t>تشدید</w:t>
      </w:r>
      <w:r w:rsidRPr="0055611D">
        <w:rPr>
          <w:rtl/>
        </w:rPr>
        <w:t xml:space="preserve"> </w:t>
      </w:r>
      <w:r w:rsidRPr="0055611D">
        <w:rPr>
          <w:rFonts w:hint="cs"/>
          <w:rtl/>
        </w:rPr>
        <w:t>می‌شود</w:t>
      </w:r>
      <w:r w:rsidRPr="0055611D">
        <w:rPr>
          <w:rtl/>
        </w:rPr>
        <w:t xml:space="preserve">. </w:t>
      </w:r>
      <w:r w:rsidRPr="0055611D">
        <w:rPr>
          <w:rFonts w:hint="cs"/>
          <w:rtl/>
        </w:rPr>
        <w:t>بنگاه</w:t>
      </w:r>
      <w:r w:rsidRPr="0055611D">
        <w:rPr>
          <w:rtl/>
        </w:rPr>
        <w:t xml:space="preserve"> </w:t>
      </w:r>
      <w:r w:rsidRPr="0055611D">
        <w:rPr>
          <w:rFonts w:hint="cs"/>
          <w:rtl/>
        </w:rPr>
        <w:t>تک‌محصولی</w:t>
      </w:r>
      <w:r w:rsidRPr="0055611D">
        <w:rPr>
          <w:rtl/>
        </w:rPr>
        <w:t xml:space="preserve"> </w:t>
      </w:r>
      <w:r w:rsidRPr="0055611D">
        <w:rPr>
          <w:rFonts w:hint="cs"/>
          <w:rtl/>
        </w:rPr>
        <w:t>وابسته</w:t>
      </w:r>
      <w:r w:rsidRPr="0055611D">
        <w:rPr>
          <w:rtl/>
        </w:rPr>
        <w:t xml:space="preserve"> </w:t>
      </w:r>
      <w:r w:rsidRPr="0055611D">
        <w:rPr>
          <w:rFonts w:hint="cs"/>
          <w:rtl/>
        </w:rPr>
        <w:t>به</w:t>
      </w:r>
      <w:r w:rsidRPr="0055611D">
        <w:rPr>
          <w:rtl/>
        </w:rPr>
        <w:t xml:space="preserve"> </w:t>
      </w:r>
      <w:r w:rsidRPr="0055611D">
        <w:rPr>
          <w:rFonts w:hint="cs"/>
          <w:rtl/>
        </w:rPr>
        <w:t>زنجیره</w:t>
      </w:r>
      <w:r w:rsidRPr="0055611D">
        <w:rPr>
          <w:rtl/>
        </w:rPr>
        <w:t xml:space="preserve"> </w:t>
      </w:r>
      <w:r w:rsidRPr="0055611D">
        <w:rPr>
          <w:rFonts w:hint="cs"/>
          <w:rtl/>
        </w:rPr>
        <w:t>تأمین</w:t>
      </w:r>
      <w:r w:rsidRPr="0055611D">
        <w:rPr>
          <w:rtl/>
        </w:rPr>
        <w:t xml:space="preserve"> </w:t>
      </w:r>
      <w:r w:rsidRPr="0055611D">
        <w:rPr>
          <w:rFonts w:hint="cs"/>
          <w:rtl/>
        </w:rPr>
        <w:t>خاصی</w:t>
      </w:r>
      <w:r w:rsidRPr="0055611D">
        <w:rPr>
          <w:rtl/>
        </w:rPr>
        <w:t xml:space="preserve"> </w:t>
      </w:r>
      <w:r w:rsidRPr="0055611D">
        <w:rPr>
          <w:rFonts w:hint="cs"/>
          <w:rtl/>
        </w:rPr>
        <w:t>است</w:t>
      </w:r>
      <w:r w:rsidRPr="0055611D">
        <w:rPr>
          <w:rtl/>
        </w:rPr>
        <w:t xml:space="preserve"> </w:t>
      </w:r>
      <w:r w:rsidRPr="0055611D">
        <w:rPr>
          <w:rFonts w:hint="cs"/>
          <w:rtl/>
        </w:rPr>
        <w:t>که</w:t>
      </w:r>
      <w:r w:rsidRPr="0055611D">
        <w:rPr>
          <w:rtl/>
        </w:rPr>
        <w:t xml:space="preserve"> </w:t>
      </w:r>
      <w:r w:rsidRPr="0055611D">
        <w:rPr>
          <w:rFonts w:hint="cs"/>
          <w:rtl/>
        </w:rPr>
        <w:t>هر</w:t>
      </w:r>
      <w:r w:rsidRPr="0055611D">
        <w:rPr>
          <w:rtl/>
        </w:rPr>
        <w:t xml:space="preserve"> </w:t>
      </w:r>
      <w:r w:rsidRPr="0055611D">
        <w:rPr>
          <w:rFonts w:hint="cs"/>
          <w:rtl/>
        </w:rPr>
        <w:t>اختلال</w:t>
      </w:r>
      <w:r w:rsidRPr="0055611D">
        <w:rPr>
          <w:rtl/>
        </w:rPr>
        <w:t xml:space="preserve"> </w:t>
      </w:r>
      <w:r w:rsidRPr="0055611D">
        <w:rPr>
          <w:rFonts w:hint="cs"/>
          <w:rtl/>
        </w:rPr>
        <w:t>در</w:t>
      </w:r>
      <w:r w:rsidRPr="0055611D">
        <w:rPr>
          <w:rtl/>
        </w:rPr>
        <w:t xml:space="preserve"> </w:t>
      </w:r>
      <w:r w:rsidRPr="0055611D">
        <w:rPr>
          <w:rFonts w:hint="cs"/>
          <w:rtl/>
        </w:rPr>
        <w:t>آن،</w:t>
      </w:r>
      <w:r w:rsidRPr="0055611D">
        <w:rPr>
          <w:rtl/>
        </w:rPr>
        <w:t xml:space="preserve"> </w:t>
      </w:r>
      <w:r w:rsidRPr="0055611D">
        <w:rPr>
          <w:rFonts w:hint="cs"/>
          <w:rtl/>
        </w:rPr>
        <w:t>توانایی</w:t>
      </w:r>
      <w:r w:rsidRPr="0055611D">
        <w:rPr>
          <w:rtl/>
        </w:rPr>
        <w:t xml:space="preserve"> </w:t>
      </w:r>
      <w:r w:rsidRPr="0055611D">
        <w:rPr>
          <w:rFonts w:hint="cs"/>
          <w:rtl/>
        </w:rPr>
        <w:t>تأمین</w:t>
      </w:r>
      <w:r w:rsidRPr="0055611D">
        <w:rPr>
          <w:rtl/>
        </w:rPr>
        <w:t xml:space="preserve"> </w:t>
      </w:r>
      <w:r w:rsidRPr="0055611D">
        <w:rPr>
          <w:rFonts w:hint="cs"/>
          <w:rtl/>
        </w:rPr>
        <w:t>مشتریان</w:t>
      </w:r>
      <w:r w:rsidRPr="0055611D">
        <w:rPr>
          <w:rtl/>
        </w:rPr>
        <w:t xml:space="preserve"> </w:t>
      </w:r>
      <w:r w:rsidRPr="0055611D">
        <w:rPr>
          <w:rFonts w:hint="cs"/>
          <w:rtl/>
        </w:rPr>
        <w:t>را</w:t>
      </w:r>
      <w:r w:rsidRPr="0055611D">
        <w:rPr>
          <w:rtl/>
        </w:rPr>
        <w:t xml:space="preserve"> </w:t>
      </w:r>
      <w:r w:rsidRPr="0055611D">
        <w:rPr>
          <w:rFonts w:hint="cs"/>
          <w:rtl/>
        </w:rPr>
        <w:t>مختل</w:t>
      </w:r>
      <w:r w:rsidRPr="0055611D">
        <w:rPr>
          <w:rtl/>
        </w:rPr>
        <w:t xml:space="preserve"> </w:t>
      </w:r>
      <w:r w:rsidRPr="0055611D">
        <w:rPr>
          <w:rFonts w:hint="cs"/>
          <w:rtl/>
        </w:rPr>
        <w:t>می‌کند</w:t>
      </w:r>
      <w:r w:rsidRPr="0055611D">
        <w:rPr>
          <w:rtl/>
        </w:rPr>
        <w:t xml:space="preserve">. </w:t>
      </w:r>
      <w:r w:rsidRPr="0055611D">
        <w:rPr>
          <w:rFonts w:hint="cs"/>
          <w:rtl/>
        </w:rPr>
        <w:t>کریمی</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۱۴۰۳</w:t>
      </w:r>
      <w:r w:rsidRPr="0055611D">
        <w:rPr>
          <w:rtl/>
        </w:rPr>
        <w:t xml:space="preserve">) </w:t>
      </w:r>
      <w:r w:rsidRPr="0055611D">
        <w:rPr>
          <w:rFonts w:hint="cs"/>
          <w:rtl/>
        </w:rPr>
        <w:t>نشان</w:t>
      </w:r>
      <w:r w:rsidRPr="0055611D">
        <w:rPr>
          <w:rtl/>
        </w:rPr>
        <w:t xml:space="preserve"> </w:t>
      </w:r>
      <w:r w:rsidRPr="0055611D">
        <w:rPr>
          <w:rFonts w:hint="cs"/>
          <w:rtl/>
        </w:rPr>
        <w:t>دادند</w:t>
      </w:r>
      <w:r w:rsidRPr="0055611D">
        <w:rPr>
          <w:rtl/>
        </w:rPr>
        <w:t xml:space="preserve"> </w:t>
      </w:r>
      <w:r w:rsidRPr="0055611D">
        <w:rPr>
          <w:rFonts w:hint="cs"/>
          <w:rtl/>
        </w:rPr>
        <w:t>که</w:t>
      </w:r>
      <w:r w:rsidRPr="0055611D">
        <w:rPr>
          <w:rtl/>
        </w:rPr>
        <w:t xml:space="preserve"> </w:t>
      </w:r>
      <w:r w:rsidRPr="0055611D">
        <w:rPr>
          <w:rFonts w:hint="cs"/>
          <w:rtl/>
        </w:rPr>
        <w:t>اختلال</w:t>
      </w:r>
      <w:r w:rsidRPr="0055611D">
        <w:rPr>
          <w:rtl/>
        </w:rPr>
        <w:t xml:space="preserve"> در تأمین، اثر دومینویی بر عملکرد کل زنجیره دارد. این ارتباط نظری، اهمیت شناسایی و اولویت‌بندی چالش‌های فروش در بستر بنگاه‌های تک‌محصولی را بیشتر روشن می‌سازد.</w:t>
      </w:r>
    </w:p>
    <w:p w14:paraId="402D19AB" w14:textId="7288E00F" w:rsidR="0054358E" w:rsidRPr="0055611D" w:rsidRDefault="00F84D72" w:rsidP="0055611D">
      <w:pPr>
        <w:bidi/>
        <w:jc w:val="both"/>
      </w:pPr>
      <w:r w:rsidRPr="0055611D">
        <w:rPr>
          <w:rtl/>
        </w:rPr>
        <w:t>میکلیان و هولشر (۲۰۲۲)</w:t>
      </w:r>
      <w:r w:rsidRPr="0055611D">
        <w:rPr>
          <w:rStyle w:val="FootnoteReference"/>
        </w:rPr>
        <w:footnoteReference w:id="57"/>
      </w:r>
      <w:r w:rsidRPr="0055611D">
        <w:rPr>
          <w:rtl/>
        </w:rPr>
        <w:t xml:space="preserve"> در مروری مفهومی بر پژوهش‌های مربوط به شوک‌های برون‌زا، نشان دادند که بنگاه‌های کوچک به دلیل محدودیت منابع مالی و انسانی، در برابر شوک‌های بیرونی </w:t>
      </w:r>
      <w:r w:rsidRPr="0055611D">
        <w:rPr>
          <w:rFonts w:hint="cs"/>
          <w:rtl/>
        </w:rPr>
        <w:t>از</w:t>
      </w:r>
      <w:r w:rsidRPr="0055611D">
        <w:rPr>
          <w:rtl/>
        </w:rPr>
        <w:t xml:space="preserve"> </w:t>
      </w:r>
      <w:r w:rsidRPr="0055611D">
        <w:rPr>
          <w:rFonts w:hint="cs"/>
          <w:rtl/>
        </w:rPr>
        <w:t>بحران‌های</w:t>
      </w:r>
      <w:r w:rsidRPr="0055611D">
        <w:rPr>
          <w:rtl/>
        </w:rPr>
        <w:t xml:space="preserve"> </w:t>
      </w:r>
      <w:r w:rsidRPr="0055611D">
        <w:rPr>
          <w:rFonts w:hint="cs"/>
          <w:rtl/>
        </w:rPr>
        <w:t>اقتصادی</w:t>
      </w:r>
      <w:r w:rsidRPr="0055611D">
        <w:rPr>
          <w:rtl/>
        </w:rPr>
        <w:t xml:space="preserve"> </w:t>
      </w:r>
      <w:r w:rsidRPr="0055611D">
        <w:rPr>
          <w:rFonts w:hint="cs"/>
          <w:rtl/>
        </w:rPr>
        <w:t>تا</w:t>
      </w:r>
      <w:r w:rsidRPr="0055611D">
        <w:rPr>
          <w:rtl/>
        </w:rPr>
        <w:t xml:space="preserve"> </w:t>
      </w:r>
      <w:r w:rsidRPr="0055611D">
        <w:rPr>
          <w:rFonts w:hint="cs"/>
          <w:rtl/>
        </w:rPr>
        <w:t>اختلالات</w:t>
      </w:r>
      <w:r w:rsidRPr="0055611D">
        <w:rPr>
          <w:rtl/>
        </w:rPr>
        <w:t xml:space="preserve"> </w:t>
      </w:r>
      <w:r w:rsidRPr="0055611D">
        <w:rPr>
          <w:rFonts w:hint="cs"/>
          <w:rtl/>
        </w:rPr>
        <w:t>زنجیره</w:t>
      </w:r>
      <w:r w:rsidRPr="0055611D">
        <w:rPr>
          <w:rtl/>
        </w:rPr>
        <w:t xml:space="preserve"> </w:t>
      </w:r>
      <w:r w:rsidRPr="0055611D">
        <w:rPr>
          <w:rFonts w:hint="cs"/>
          <w:rtl/>
        </w:rPr>
        <w:t>تأمین</w:t>
      </w:r>
      <w:r w:rsidRPr="0055611D">
        <w:rPr>
          <w:rtl/>
        </w:rPr>
        <w:t xml:space="preserve"> </w:t>
      </w:r>
      <w:r w:rsidRPr="0055611D">
        <w:rPr>
          <w:rFonts w:hint="cs"/>
          <w:rtl/>
        </w:rPr>
        <w:t>آسیب‌پذیرتر</w:t>
      </w:r>
      <w:r w:rsidRPr="0055611D">
        <w:rPr>
          <w:rtl/>
        </w:rPr>
        <w:t xml:space="preserve"> </w:t>
      </w:r>
      <w:r w:rsidRPr="0055611D">
        <w:rPr>
          <w:rFonts w:hint="cs"/>
          <w:rtl/>
        </w:rPr>
        <w:t>از</w:t>
      </w:r>
      <w:r w:rsidRPr="0055611D">
        <w:rPr>
          <w:rtl/>
        </w:rPr>
        <w:t xml:space="preserve"> </w:t>
      </w:r>
      <w:r w:rsidRPr="0055611D">
        <w:rPr>
          <w:rFonts w:hint="cs"/>
          <w:rtl/>
        </w:rPr>
        <w:t>بنگاه‌های</w:t>
      </w:r>
      <w:r w:rsidRPr="0055611D">
        <w:rPr>
          <w:rtl/>
        </w:rPr>
        <w:t xml:space="preserve"> </w:t>
      </w:r>
      <w:r w:rsidRPr="0055611D">
        <w:rPr>
          <w:rFonts w:hint="cs"/>
          <w:rtl/>
        </w:rPr>
        <w:t>بزرگ‌ترند</w:t>
      </w:r>
      <w:r w:rsidRPr="0055611D">
        <w:rPr>
          <w:rtl/>
        </w:rPr>
        <w:t xml:space="preserve"> </w:t>
      </w:r>
      <w:r w:rsidRPr="0055611D">
        <w:rPr>
          <w:rFonts w:hint="cs"/>
          <w:rtl/>
        </w:rPr>
        <w:t>و</w:t>
      </w:r>
      <w:r w:rsidRPr="0055611D">
        <w:rPr>
          <w:rtl/>
        </w:rPr>
        <w:t xml:space="preserve"> </w:t>
      </w:r>
      <w:r w:rsidRPr="0055611D">
        <w:rPr>
          <w:rFonts w:hint="cs"/>
          <w:rtl/>
        </w:rPr>
        <w:t>این</w:t>
      </w:r>
      <w:r w:rsidRPr="0055611D">
        <w:rPr>
          <w:rtl/>
        </w:rPr>
        <w:t xml:space="preserve"> </w:t>
      </w:r>
      <w:r w:rsidRPr="0055611D">
        <w:rPr>
          <w:rFonts w:hint="cs"/>
          <w:rtl/>
        </w:rPr>
        <w:t>آسیب‌پذیری</w:t>
      </w:r>
      <w:r w:rsidRPr="0055611D">
        <w:rPr>
          <w:rtl/>
        </w:rPr>
        <w:t xml:space="preserve"> </w:t>
      </w:r>
      <w:r w:rsidRPr="0055611D">
        <w:rPr>
          <w:rFonts w:hint="cs"/>
          <w:rtl/>
        </w:rPr>
        <w:t>در</w:t>
      </w:r>
      <w:r w:rsidRPr="0055611D">
        <w:rPr>
          <w:rtl/>
        </w:rPr>
        <w:t xml:space="preserve"> </w:t>
      </w:r>
      <w:r w:rsidRPr="0055611D">
        <w:rPr>
          <w:rFonts w:hint="cs"/>
          <w:rtl/>
        </w:rPr>
        <w:t>نبود</w:t>
      </w:r>
      <w:r w:rsidRPr="0055611D">
        <w:rPr>
          <w:rtl/>
        </w:rPr>
        <w:t xml:space="preserve"> </w:t>
      </w:r>
      <w:r w:rsidRPr="0055611D">
        <w:rPr>
          <w:rFonts w:hint="cs"/>
          <w:rtl/>
        </w:rPr>
        <w:t>تنوع</w:t>
      </w:r>
      <w:r w:rsidRPr="0055611D">
        <w:rPr>
          <w:rtl/>
        </w:rPr>
        <w:t xml:space="preserve"> </w:t>
      </w:r>
      <w:r w:rsidRPr="0055611D">
        <w:rPr>
          <w:rFonts w:hint="cs"/>
          <w:rtl/>
        </w:rPr>
        <w:t>درآمدی</w:t>
      </w:r>
      <w:r w:rsidRPr="0055611D">
        <w:rPr>
          <w:rtl/>
        </w:rPr>
        <w:t xml:space="preserve"> </w:t>
      </w:r>
      <w:r w:rsidRPr="0055611D">
        <w:rPr>
          <w:rFonts w:hint="cs"/>
          <w:rtl/>
        </w:rPr>
        <w:t>تشدید</w:t>
      </w:r>
      <w:r w:rsidRPr="0055611D">
        <w:rPr>
          <w:rtl/>
        </w:rPr>
        <w:t xml:space="preserve"> </w:t>
      </w:r>
      <w:r w:rsidRPr="0055611D">
        <w:rPr>
          <w:rFonts w:hint="cs"/>
          <w:rtl/>
        </w:rPr>
        <w:t>می‌شود</w:t>
      </w:r>
      <w:r w:rsidRPr="0055611D">
        <w:rPr>
          <w:rtl/>
        </w:rPr>
        <w:t xml:space="preserve">. </w:t>
      </w:r>
      <w:r w:rsidRPr="0055611D">
        <w:rPr>
          <w:rFonts w:hint="cs"/>
          <w:rtl/>
        </w:rPr>
        <w:t>در</w:t>
      </w:r>
      <w:r w:rsidRPr="0055611D">
        <w:rPr>
          <w:rtl/>
        </w:rPr>
        <w:t xml:space="preserve"> </w:t>
      </w:r>
      <w:r w:rsidRPr="0055611D">
        <w:rPr>
          <w:rFonts w:hint="cs"/>
          <w:rtl/>
        </w:rPr>
        <w:t>بافت</w:t>
      </w:r>
      <w:r w:rsidRPr="0055611D">
        <w:rPr>
          <w:rtl/>
        </w:rPr>
        <w:t xml:space="preserve"> </w:t>
      </w:r>
      <w:r w:rsidRPr="0055611D">
        <w:rPr>
          <w:rFonts w:hint="cs"/>
          <w:rtl/>
        </w:rPr>
        <w:t>ایران</w:t>
      </w:r>
      <w:r w:rsidRPr="0055611D">
        <w:rPr>
          <w:rtl/>
        </w:rPr>
        <w:t xml:space="preserve"> </w:t>
      </w:r>
      <w:r w:rsidRPr="0055611D">
        <w:rPr>
          <w:rFonts w:hint="cs"/>
          <w:rtl/>
        </w:rPr>
        <w:t>نیز،</w:t>
      </w:r>
      <w:r w:rsidRPr="0055611D">
        <w:rPr>
          <w:rtl/>
        </w:rPr>
        <w:t xml:space="preserve"> </w:t>
      </w:r>
      <w:r w:rsidRPr="0055611D">
        <w:rPr>
          <w:rFonts w:hint="cs"/>
          <w:rtl/>
        </w:rPr>
        <w:t>محسنی‌کبیر،</w:t>
      </w:r>
      <w:r w:rsidRPr="0055611D">
        <w:rPr>
          <w:rtl/>
        </w:rPr>
        <w:t xml:space="preserve"> </w:t>
      </w:r>
      <w:r w:rsidRPr="0055611D">
        <w:rPr>
          <w:rFonts w:hint="cs"/>
          <w:rtl/>
        </w:rPr>
        <w:t>موسوی‌کاشی</w:t>
      </w:r>
      <w:r w:rsidRPr="0055611D">
        <w:rPr>
          <w:rtl/>
        </w:rPr>
        <w:t xml:space="preserve"> </w:t>
      </w:r>
      <w:r w:rsidRPr="0055611D">
        <w:rPr>
          <w:rFonts w:hint="cs"/>
          <w:rtl/>
        </w:rPr>
        <w:t>و</w:t>
      </w:r>
      <w:r w:rsidRPr="0055611D">
        <w:rPr>
          <w:rtl/>
        </w:rPr>
        <w:t xml:space="preserve"> </w:t>
      </w:r>
      <w:r w:rsidRPr="0055611D">
        <w:rPr>
          <w:rFonts w:hint="cs"/>
          <w:rtl/>
        </w:rPr>
        <w:t>سید</w:t>
      </w:r>
      <w:r w:rsidRPr="0055611D">
        <w:rPr>
          <w:rtl/>
        </w:rPr>
        <w:t>حسینی‌نیا (۱۴۰۳) در تبیین مدل تاب‌آوری کسب‌وکارهای کوچک و متوسط ایرانی دریافتند که عوامل راهبردی، منابع اقتصادی، منابع انسانی و توان تحقیق و توسعه، مهم‌ترین محرک‌های تاب‌آوری این بنگاه‌ها در برابر نوسانات محیطی هستند؛ یافته‌ای که ضرورت توجه هم‌زمان به منابع درونی و فشارهای بیرونی را در تحلیل آسیب‌پذیری بنگاه تک‌محصولی تأیید می‌کند.</w:t>
      </w:r>
    </w:p>
    <w:p w14:paraId="0618CCDC" w14:textId="453192EF" w:rsidR="0054358E" w:rsidRPr="0055611D" w:rsidRDefault="00F84D72" w:rsidP="0055611D">
      <w:pPr>
        <w:bidi/>
        <w:jc w:val="both"/>
      </w:pPr>
      <w:r w:rsidRPr="0055611D">
        <w:rPr>
          <w:rtl/>
        </w:rPr>
        <w:t>در لایه سوم، آسیب‌پذیری تک‌محصولی اغلب با تمرکز جغرافیایی نیز همراه است؛ بسیاری از بنگاه‌های کوچک تک‌محصولی، فروش خود را در یک یا چند بازار محلی محدود متمرکز می‌کنند. مامن و همکاران (۲۰۲۱)</w:t>
      </w:r>
      <w:r w:rsidRPr="0055611D">
        <w:rPr>
          <w:rStyle w:val="FootnoteReference"/>
        </w:rPr>
        <w:footnoteReference w:id="58"/>
      </w:r>
      <w:r w:rsidRPr="0055611D">
        <w:rPr>
          <w:rtl/>
        </w:rPr>
        <w:t xml:space="preserve"> با تفکیک دو نوع تنوع </w:t>
      </w:r>
      <w:r w:rsidRPr="0055611D">
        <w:rPr>
          <w:rFonts w:hint="cs"/>
          <w:rtl/>
        </w:rPr>
        <w:t>محصولی</w:t>
      </w:r>
      <w:r w:rsidRPr="0055611D">
        <w:rPr>
          <w:rtl/>
        </w:rPr>
        <w:t xml:space="preserve"> </w:t>
      </w:r>
      <w:r w:rsidRPr="0055611D">
        <w:rPr>
          <w:rFonts w:hint="cs"/>
          <w:rtl/>
        </w:rPr>
        <w:t>و</w:t>
      </w:r>
      <w:r w:rsidRPr="0055611D">
        <w:rPr>
          <w:rtl/>
        </w:rPr>
        <w:t xml:space="preserve"> </w:t>
      </w:r>
      <w:r w:rsidRPr="0055611D">
        <w:rPr>
          <w:rFonts w:hint="cs"/>
          <w:rtl/>
        </w:rPr>
        <w:t>جغرافیایی</w:t>
      </w:r>
      <w:r w:rsidRPr="0055611D">
        <w:rPr>
          <w:rtl/>
        </w:rPr>
        <w:t xml:space="preserve"> </w:t>
      </w:r>
      <w:r w:rsidRPr="0055611D">
        <w:rPr>
          <w:rFonts w:hint="cs"/>
          <w:rtl/>
        </w:rPr>
        <w:t>نشان</w:t>
      </w:r>
      <w:r w:rsidRPr="0055611D">
        <w:rPr>
          <w:rtl/>
        </w:rPr>
        <w:t xml:space="preserve"> </w:t>
      </w:r>
      <w:r w:rsidRPr="0055611D">
        <w:rPr>
          <w:rFonts w:hint="cs"/>
          <w:rtl/>
        </w:rPr>
        <w:t>دادند</w:t>
      </w:r>
      <w:r w:rsidRPr="0055611D">
        <w:rPr>
          <w:rtl/>
        </w:rPr>
        <w:t xml:space="preserve"> </w:t>
      </w:r>
      <w:r w:rsidRPr="0055611D">
        <w:rPr>
          <w:rFonts w:hint="cs"/>
          <w:rtl/>
        </w:rPr>
        <w:t>که</w:t>
      </w:r>
      <w:r w:rsidRPr="0055611D">
        <w:rPr>
          <w:rtl/>
        </w:rPr>
        <w:t xml:space="preserve"> </w:t>
      </w:r>
      <w:r w:rsidRPr="0055611D">
        <w:rPr>
          <w:rFonts w:hint="cs"/>
          <w:rtl/>
        </w:rPr>
        <w:t>بنگاهی</w:t>
      </w:r>
      <w:r w:rsidRPr="0055611D">
        <w:rPr>
          <w:rtl/>
        </w:rPr>
        <w:t xml:space="preserve"> </w:t>
      </w:r>
      <w:r w:rsidRPr="0055611D">
        <w:rPr>
          <w:rFonts w:hint="cs"/>
          <w:rtl/>
        </w:rPr>
        <w:t>که</w:t>
      </w:r>
      <w:r w:rsidRPr="0055611D">
        <w:rPr>
          <w:rtl/>
        </w:rPr>
        <w:t xml:space="preserve"> </w:t>
      </w:r>
      <w:r w:rsidRPr="0055611D">
        <w:rPr>
          <w:rFonts w:hint="cs"/>
          <w:rtl/>
        </w:rPr>
        <w:t>هم</w:t>
      </w:r>
      <w:r w:rsidRPr="0055611D">
        <w:rPr>
          <w:rtl/>
        </w:rPr>
        <w:t xml:space="preserve"> </w:t>
      </w:r>
      <w:r w:rsidRPr="0055611D">
        <w:rPr>
          <w:rFonts w:hint="cs"/>
          <w:rtl/>
        </w:rPr>
        <w:t>در</w:t>
      </w:r>
      <w:r w:rsidRPr="0055611D">
        <w:rPr>
          <w:rtl/>
        </w:rPr>
        <w:t xml:space="preserve"> </w:t>
      </w:r>
      <w:r w:rsidRPr="0055611D">
        <w:rPr>
          <w:rFonts w:hint="cs"/>
          <w:rtl/>
        </w:rPr>
        <w:t>محصول</w:t>
      </w:r>
      <w:r w:rsidRPr="0055611D">
        <w:rPr>
          <w:rtl/>
        </w:rPr>
        <w:t xml:space="preserve"> </w:t>
      </w:r>
      <w:r w:rsidRPr="0055611D">
        <w:rPr>
          <w:rFonts w:hint="cs"/>
          <w:rtl/>
        </w:rPr>
        <w:t>و</w:t>
      </w:r>
      <w:r w:rsidRPr="0055611D">
        <w:rPr>
          <w:rtl/>
        </w:rPr>
        <w:t xml:space="preserve"> </w:t>
      </w:r>
      <w:r w:rsidRPr="0055611D">
        <w:rPr>
          <w:rFonts w:hint="cs"/>
          <w:rtl/>
        </w:rPr>
        <w:t>هم</w:t>
      </w:r>
      <w:r w:rsidRPr="0055611D">
        <w:rPr>
          <w:rtl/>
        </w:rPr>
        <w:t xml:space="preserve"> </w:t>
      </w:r>
      <w:r w:rsidRPr="0055611D">
        <w:rPr>
          <w:rFonts w:hint="cs"/>
          <w:rtl/>
        </w:rPr>
        <w:t>در</w:t>
      </w:r>
      <w:r w:rsidRPr="0055611D">
        <w:rPr>
          <w:rtl/>
        </w:rPr>
        <w:t xml:space="preserve"> </w:t>
      </w:r>
      <w:r w:rsidRPr="0055611D">
        <w:rPr>
          <w:rFonts w:hint="cs"/>
          <w:rtl/>
        </w:rPr>
        <w:t>بازار</w:t>
      </w:r>
      <w:r w:rsidRPr="0055611D">
        <w:rPr>
          <w:rtl/>
        </w:rPr>
        <w:t xml:space="preserve"> </w:t>
      </w:r>
      <w:r w:rsidRPr="0055611D">
        <w:rPr>
          <w:rFonts w:hint="cs"/>
          <w:rtl/>
        </w:rPr>
        <w:t>جغرافیایی</w:t>
      </w:r>
      <w:r w:rsidRPr="0055611D">
        <w:rPr>
          <w:rtl/>
        </w:rPr>
        <w:t xml:space="preserve"> </w:t>
      </w:r>
      <w:r w:rsidRPr="0055611D">
        <w:rPr>
          <w:rFonts w:hint="cs"/>
          <w:rtl/>
        </w:rPr>
        <w:t>تمرکز</w:t>
      </w:r>
      <w:r w:rsidRPr="0055611D">
        <w:rPr>
          <w:rtl/>
        </w:rPr>
        <w:t xml:space="preserve"> </w:t>
      </w:r>
      <w:r w:rsidRPr="0055611D">
        <w:rPr>
          <w:rFonts w:hint="cs"/>
          <w:rtl/>
        </w:rPr>
        <w:t>دارد،</w:t>
      </w:r>
      <w:r w:rsidRPr="0055611D">
        <w:rPr>
          <w:rtl/>
        </w:rPr>
        <w:t xml:space="preserve"> </w:t>
      </w:r>
      <w:r w:rsidRPr="0055611D">
        <w:rPr>
          <w:rFonts w:hint="cs"/>
          <w:rtl/>
        </w:rPr>
        <w:t>در</w:t>
      </w:r>
      <w:r w:rsidRPr="0055611D">
        <w:rPr>
          <w:rtl/>
        </w:rPr>
        <w:t xml:space="preserve"> </w:t>
      </w:r>
      <w:r w:rsidRPr="0055611D">
        <w:rPr>
          <w:rFonts w:hint="cs"/>
          <w:rtl/>
        </w:rPr>
        <w:t>برابر</w:t>
      </w:r>
      <w:r w:rsidRPr="0055611D">
        <w:rPr>
          <w:rtl/>
        </w:rPr>
        <w:t xml:space="preserve"> </w:t>
      </w:r>
      <w:r w:rsidRPr="0055611D">
        <w:rPr>
          <w:rFonts w:hint="cs"/>
          <w:rtl/>
        </w:rPr>
        <w:t>یک</w:t>
      </w:r>
      <w:r w:rsidRPr="0055611D">
        <w:rPr>
          <w:rtl/>
        </w:rPr>
        <w:t xml:space="preserve"> </w:t>
      </w:r>
      <w:r w:rsidRPr="0055611D">
        <w:rPr>
          <w:rFonts w:hint="cs"/>
          <w:rtl/>
        </w:rPr>
        <w:t>رکود</w:t>
      </w:r>
      <w:r w:rsidRPr="0055611D">
        <w:rPr>
          <w:rtl/>
        </w:rPr>
        <w:t xml:space="preserve"> </w:t>
      </w:r>
      <w:r w:rsidRPr="0055611D">
        <w:rPr>
          <w:rFonts w:hint="cs"/>
          <w:rtl/>
        </w:rPr>
        <w:t>موضعی</w:t>
      </w:r>
      <w:r w:rsidRPr="0055611D">
        <w:rPr>
          <w:rtl/>
        </w:rPr>
        <w:t xml:space="preserve"> </w:t>
      </w:r>
      <w:r w:rsidRPr="0055611D">
        <w:rPr>
          <w:rFonts w:hint="cs"/>
          <w:rtl/>
        </w:rPr>
        <w:t>یا</w:t>
      </w:r>
      <w:r w:rsidRPr="0055611D">
        <w:rPr>
          <w:rtl/>
        </w:rPr>
        <w:t xml:space="preserve"> </w:t>
      </w:r>
      <w:r w:rsidRPr="0055611D">
        <w:rPr>
          <w:rFonts w:hint="cs"/>
          <w:rtl/>
        </w:rPr>
        <w:t>تغییر</w:t>
      </w:r>
      <w:r w:rsidRPr="0055611D">
        <w:rPr>
          <w:rtl/>
        </w:rPr>
        <w:t xml:space="preserve"> </w:t>
      </w:r>
      <w:r w:rsidRPr="0055611D">
        <w:rPr>
          <w:rFonts w:hint="cs"/>
          <w:rtl/>
        </w:rPr>
        <w:t>رفتار</w:t>
      </w:r>
      <w:r w:rsidRPr="0055611D">
        <w:rPr>
          <w:rtl/>
        </w:rPr>
        <w:t xml:space="preserve"> </w:t>
      </w:r>
      <w:r w:rsidRPr="0055611D">
        <w:rPr>
          <w:rFonts w:hint="cs"/>
          <w:rtl/>
        </w:rPr>
        <w:t>خریداران</w:t>
      </w:r>
      <w:r w:rsidRPr="0055611D">
        <w:rPr>
          <w:rtl/>
        </w:rPr>
        <w:t xml:space="preserve"> </w:t>
      </w:r>
      <w:r w:rsidRPr="0055611D">
        <w:rPr>
          <w:rFonts w:hint="cs"/>
          <w:rtl/>
        </w:rPr>
        <w:t>یک</w:t>
      </w:r>
      <w:r w:rsidRPr="0055611D">
        <w:rPr>
          <w:rtl/>
        </w:rPr>
        <w:t xml:space="preserve"> </w:t>
      </w:r>
      <w:r w:rsidRPr="0055611D">
        <w:rPr>
          <w:rFonts w:hint="cs"/>
          <w:rtl/>
        </w:rPr>
        <w:t>منطقه</w:t>
      </w:r>
      <w:r w:rsidRPr="0055611D">
        <w:rPr>
          <w:rtl/>
        </w:rPr>
        <w:t xml:space="preserve"> </w:t>
      </w:r>
      <w:r w:rsidRPr="0055611D">
        <w:rPr>
          <w:rFonts w:hint="cs"/>
          <w:rtl/>
        </w:rPr>
        <w:t>خاص،</w:t>
      </w:r>
      <w:r w:rsidRPr="0055611D">
        <w:rPr>
          <w:rtl/>
        </w:rPr>
        <w:t xml:space="preserve"> </w:t>
      </w:r>
      <w:r w:rsidRPr="0055611D">
        <w:rPr>
          <w:rFonts w:hint="cs"/>
          <w:rtl/>
        </w:rPr>
        <w:t>به‌مراتب</w:t>
      </w:r>
      <w:r w:rsidRPr="0055611D">
        <w:rPr>
          <w:rtl/>
        </w:rPr>
        <w:t xml:space="preserve"> </w:t>
      </w:r>
      <w:r w:rsidRPr="0055611D">
        <w:rPr>
          <w:rFonts w:hint="cs"/>
          <w:rtl/>
        </w:rPr>
        <w:t>آسیب‌پذیرتر</w:t>
      </w:r>
      <w:r w:rsidRPr="0055611D">
        <w:rPr>
          <w:rtl/>
        </w:rPr>
        <w:t xml:space="preserve"> </w:t>
      </w:r>
      <w:r w:rsidRPr="0055611D">
        <w:rPr>
          <w:rFonts w:hint="cs"/>
          <w:rtl/>
        </w:rPr>
        <w:t>از</w:t>
      </w:r>
      <w:r w:rsidRPr="0055611D">
        <w:rPr>
          <w:rtl/>
        </w:rPr>
        <w:t xml:space="preserve"> </w:t>
      </w:r>
      <w:r w:rsidRPr="0055611D">
        <w:rPr>
          <w:rFonts w:hint="cs"/>
          <w:rtl/>
        </w:rPr>
        <w:t>بنگاهی</w:t>
      </w:r>
      <w:r w:rsidRPr="0055611D">
        <w:rPr>
          <w:rtl/>
        </w:rPr>
        <w:t xml:space="preserve"> </w:t>
      </w:r>
      <w:r w:rsidRPr="0055611D">
        <w:rPr>
          <w:rFonts w:hint="cs"/>
          <w:rtl/>
        </w:rPr>
        <w:t>است</w:t>
      </w:r>
      <w:r w:rsidRPr="0055611D">
        <w:rPr>
          <w:rtl/>
        </w:rPr>
        <w:t xml:space="preserve"> </w:t>
      </w:r>
      <w:r w:rsidRPr="0055611D">
        <w:rPr>
          <w:rFonts w:hint="cs"/>
          <w:rtl/>
        </w:rPr>
        <w:t>که</w:t>
      </w:r>
      <w:r w:rsidRPr="0055611D">
        <w:rPr>
          <w:rtl/>
        </w:rPr>
        <w:t xml:space="preserve"> </w:t>
      </w:r>
      <w:r w:rsidRPr="0055611D">
        <w:rPr>
          <w:rFonts w:hint="cs"/>
          <w:rtl/>
        </w:rPr>
        <w:t>دست‌کم</w:t>
      </w:r>
      <w:r w:rsidRPr="0055611D">
        <w:rPr>
          <w:rtl/>
        </w:rPr>
        <w:t xml:space="preserve"> </w:t>
      </w:r>
      <w:r w:rsidRPr="0055611D">
        <w:rPr>
          <w:rFonts w:hint="cs"/>
          <w:rtl/>
        </w:rPr>
        <w:t>در</w:t>
      </w:r>
      <w:r w:rsidRPr="0055611D">
        <w:rPr>
          <w:rtl/>
        </w:rPr>
        <w:t xml:space="preserve"> </w:t>
      </w:r>
      <w:r w:rsidRPr="0055611D">
        <w:rPr>
          <w:rFonts w:hint="cs"/>
          <w:rtl/>
        </w:rPr>
        <w:t>یکی</w:t>
      </w:r>
      <w:r w:rsidRPr="0055611D">
        <w:rPr>
          <w:rtl/>
        </w:rPr>
        <w:t xml:space="preserve"> </w:t>
      </w:r>
      <w:r w:rsidRPr="0055611D">
        <w:rPr>
          <w:rFonts w:hint="cs"/>
          <w:rtl/>
        </w:rPr>
        <w:t>از</w:t>
      </w:r>
      <w:r w:rsidRPr="0055611D">
        <w:rPr>
          <w:rtl/>
        </w:rPr>
        <w:t xml:space="preserve"> </w:t>
      </w:r>
      <w:r w:rsidRPr="0055611D">
        <w:rPr>
          <w:rFonts w:hint="cs"/>
          <w:rtl/>
        </w:rPr>
        <w:t>این</w:t>
      </w:r>
      <w:r w:rsidRPr="0055611D">
        <w:rPr>
          <w:rtl/>
        </w:rPr>
        <w:t xml:space="preserve"> </w:t>
      </w:r>
      <w:r w:rsidRPr="0055611D">
        <w:rPr>
          <w:rFonts w:hint="cs"/>
          <w:rtl/>
        </w:rPr>
        <w:t>دو</w:t>
      </w:r>
      <w:r w:rsidRPr="0055611D">
        <w:rPr>
          <w:rtl/>
        </w:rPr>
        <w:t xml:space="preserve"> </w:t>
      </w:r>
      <w:r w:rsidRPr="0055611D">
        <w:rPr>
          <w:rFonts w:hint="cs"/>
          <w:rtl/>
        </w:rPr>
        <w:t>بُعد</w:t>
      </w:r>
      <w:r w:rsidRPr="0055611D">
        <w:rPr>
          <w:rtl/>
        </w:rPr>
        <w:t xml:space="preserve"> تنوع دارد. این آسیب‌پذیری، ذاتی و تغییرناپذیر نیست، بلکه تابع تصمیمات مدیریتی نیز هست؛ بنگاهی که آگاهانه برای نوسانات محتمل برنامه‌ریزی می‌کند </w:t>
      </w:r>
      <w:r w:rsidRPr="0055611D">
        <w:rPr>
          <w:rFonts w:hint="cs"/>
          <w:rtl/>
        </w:rPr>
        <w:t>از</w:t>
      </w:r>
      <w:r w:rsidRPr="0055611D">
        <w:rPr>
          <w:rtl/>
        </w:rPr>
        <w:t xml:space="preserve"> </w:t>
      </w:r>
      <w:r w:rsidRPr="0055611D">
        <w:rPr>
          <w:rFonts w:hint="cs"/>
          <w:rtl/>
        </w:rPr>
        <w:t>طریق</w:t>
      </w:r>
      <w:r w:rsidRPr="0055611D">
        <w:rPr>
          <w:rtl/>
        </w:rPr>
        <w:t xml:space="preserve"> </w:t>
      </w:r>
      <w:r w:rsidRPr="0055611D">
        <w:rPr>
          <w:rFonts w:hint="cs"/>
          <w:rtl/>
        </w:rPr>
        <w:t>ذخیره</w:t>
      </w:r>
      <w:r w:rsidRPr="0055611D">
        <w:rPr>
          <w:rtl/>
        </w:rPr>
        <w:t xml:space="preserve"> </w:t>
      </w:r>
      <w:r w:rsidRPr="0055611D">
        <w:rPr>
          <w:rFonts w:hint="cs"/>
          <w:rtl/>
        </w:rPr>
        <w:t>احتیاطی</w:t>
      </w:r>
      <w:r w:rsidRPr="0055611D">
        <w:rPr>
          <w:rtl/>
        </w:rPr>
        <w:t xml:space="preserve"> </w:t>
      </w:r>
      <w:r w:rsidRPr="0055611D">
        <w:rPr>
          <w:rFonts w:hint="cs"/>
          <w:rtl/>
        </w:rPr>
        <w:t>نقدینگی،</w:t>
      </w:r>
      <w:r w:rsidRPr="0055611D">
        <w:rPr>
          <w:rtl/>
        </w:rPr>
        <w:t xml:space="preserve"> </w:t>
      </w:r>
      <w:r w:rsidRPr="0055611D">
        <w:rPr>
          <w:rFonts w:hint="cs"/>
          <w:rtl/>
        </w:rPr>
        <w:t>تنوع‌بخشی</w:t>
      </w:r>
      <w:r w:rsidRPr="0055611D">
        <w:rPr>
          <w:rtl/>
        </w:rPr>
        <w:t xml:space="preserve"> </w:t>
      </w:r>
      <w:r w:rsidRPr="0055611D">
        <w:rPr>
          <w:rFonts w:hint="cs"/>
          <w:rtl/>
        </w:rPr>
        <w:t>تدریجی</w:t>
      </w:r>
      <w:r w:rsidRPr="0055611D">
        <w:rPr>
          <w:rtl/>
        </w:rPr>
        <w:t xml:space="preserve"> </w:t>
      </w:r>
      <w:r w:rsidRPr="0055611D">
        <w:rPr>
          <w:rFonts w:hint="cs"/>
          <w:rtl/>
        </w:rPr>
        <w:t>به</w:t>
      </w:r>
      <w:r w:rsidRPr="0055611D">
        <w:rPr>
          <w:rtl/>
        </w:rPr>
        <w:t xml:space="preserve"> </w:t>
      </w:r>
      <w:r w:rsidRPr="0055611D">
        <w:rPr>
          <w:rFonts w:hint="cs"/>
          <w:rtl/>
        </w:rPr>
        <w:t>کانال‌های</w:t>
      </w:r>
      <w:r w:rsidRPr="0055611D">
        <w:rPr>
          <w:rtl/>
        </w:rPr>
        <w:t xml:space="preserve"> </w:t>
      </w:r>
      <w:r w:rsidRPr="0055611D">
        <w:rPr>
          <w:rFonts w:hint="cs"/>
          <w:rtl/>
        </w:rPr>
        <w:t>فروش،</w:t>
      </w:r>
      <w:r w:rsidRPr="0055611D">
        <w:rPr>
          <w:rtl/>
        </w:rPr>
        <w:t xml:space="preserve"> </w:t>
      </w:r>
      <w:r w:rsidRPr="0055611D">
        <w:rPr>
          <w:rFonts w:hint="cs"/>
          <w:rtl/>
        </w:rPr>
        <w:t>یا</w:t>
      </w:r>
      <w:r w:rsidRPr="0055611D">
        <w:rPr>
          <w:rtl/>
        </w:rPr>
        <w:t xml:space="preserve"> </w:t>
      </w:r>
      <w:r w:rsidRPr="0055611D">
        <w:rPr>
          <w:rFonts w:hint="cs"/>
          <w:rtl/>
        </w:rPr>
        <w:t>ایجاد</w:t>
      </w:r>
      <w:r w:rsidRPr="0055611D">
        <w:rPr>
          <w:rtl/>
        </w:rPr>
        <w:t xml:space="preserve"> </w:t>
      </w:r>
      <w:r w:rsidRPr="0055611D">
        <w:rPr>
          <w:rFonts w:hint="cs"/>
          <w:rtl/>
        </w:rPr>
        <w:t>روابط</w:t>
      </w:r>
      <w:r w:rsidRPr="0055611D">
        <w:rPr>
          <w:rtl/>
        </w:rPr>
        <w:t xml:space="preserve"> </w:t>
      </w:r>
      <w:r w:rsidRPr="0055611D">
        <w:rPr>
          <w:rFonts w:hint="cs"/>
          <w:rtl/>
        </w:rPr>
        <w:t>بلندمدت</w:t>
      </w:r>
      <w:r w:rsidRPr="0055611D">
        <w:rPr>
          <w:rtl/>
        </w:rPr>
        <w:t xml:space="preserve"> </w:t>
      </w:r>
      <w:r w:rsidRPr="0055611D">
        <w:rPr>
          <w:rFonts w:hint="cs"/>
          <w:rtl/>
        </w:rPr>
        <w:t>با</w:t>
      </w:r>
      <w:r w:rsidRPr="0055611D">
        <w:rPr>
          <w:rtl/>
        </w:rPr>
        <w:t xml:space="preserve"> </w:t>
      </w:r>
      <w:r w:rsidRPr="0055611D">
        <w:rPr>
          <w:rFonts w:hint="cs"/>
          <w:rtl/>
        </w:rPr>
        <w:t>چند</w:t>
      </w:r>
      <w:r w:rsidRPr="0055611D">
        <w:rPr>
          <w:rtl/>
        </w:rPr>
        <w:t xml:space="preserve"> </w:t>
      </w:r>
      <w:r w:rsidRPr="0055611D">
        <w:rPr>
          <w:rFonts w:hint="cs"/>
          <w:rtl/>
        </w:rPr>
        <w:t>تأمین‌کننده</w:t>
      </w:r>
      <w:r w:rsidRPr="0055611D">
        <w:rPr>
          <w:rtl/>
        </w:rPr>
        <w:t xml:space="preserve"> </w:t>
      </w:r>
      <w:r w:rsidRPr="0055611D">
        <w:rPr>
          <w:rFonts w:hint="cs"/>
          <w:rtl/>
        </w:rPr>
        <w:t>ب</w:t>
      </w:r>
      <w:r w:rsidRPr="0055611D">
        <w:rPr>
          <w:rtl/>
        </w:rPr>
        <w:t xml:space="preserve">ه‌جای یک تأمین‌کننده واحد </w:t>
      </w:r>
      <w:r w:rsidRPr="0055611D">
        <w:rPr>
          <w:rFonts w:hint="cs"/>
          <w:rtl/>
        </w:rPr>
        <w:t>می‌تواند</w:t>
      </w:r>
      <w:r w:rsidRPr="0055611D">
        <w:rPr>
          <w:rtl/>
        </w:rPr>
        <w:t xml:space="preserve"> </w:t>
      </w:r>
      <w:r w:rsidRPr="0055611D">
        <w:rPr>
          <w:rFonts w:hint="cs"/>
          <w:rtl/>
        </w:rPr>
        <w:t>بخشی</w:t>
      </w:r>
      <w:r w:rsidRPr="0055611D">
        <w:rPr>
          <w:rtl/>
        </w:rPr>
        <w:t xml:space="preserve"> </w:t>
      </w:r>
      <w:r w:rsidRPr="0055611D">
        <w:rPr>
          <w:rFonts w:hint="cs"/>
          <w:rtl/>
        </w:rPr>
        <w:t>از</w:t>
      </w:r>
      <w:r w:rsidRPr="0055611D">
        <w:rPr>
          <w:rtl/>
        </w:rPr>
        <w:t xml:space="preserve"> </w:t>
      </w:r>
      <w:r w:rsidRPr="0055611D">
        <w:rPr>
          <w:rFonts w:hint="cs"/>
          <w:rtl/>
        </w:rPr>
        <w:t>این</w:t>
      </w:r>
      <w:r w:rsidRPr="0055611D">
        <w:rPr>
          <w:rtl/>
        </w:rPr>
        <w:t xml:space="preserve"> </w:t>
      </w:r>
      <w:r w:rsidRPr="0055611D">
        <w:rPr>
          <w:rFonts w:hint="cs"/>
          <w:rtl/>
        </w:rPr>
        <w:t>آسیب‌پذیری</w:t>
      </w:r>
      <w:r w:rsidRPr="0055611D">
        <w:rPr>
          <w:rtl/>
        </w:rPr>
        <w:t xml:space="preserve"> </w:t>
      </w:r>
      <w:r w:rsidRPr="0055611D">
        <w:rPr>
          <w:rFonts w:hint="cs"/>
          <w:rtl/>
        </w:rPr>
        <w:t>ساختاری</w:t>
      </w:r>
      <w:r w:rsidRPr="0055611D">
        <w:rPr>
          <w:rtl/>
        </w:rPr>
        <w:t xml:space="preserve"> </w:t>
      </w:r>
      <w:r w:rsidRPr="0055611D">
        <w:rPr>
          <w:rFonts w:hint="cs"/>
          <w:rtl/>
        </w:rPr>
        <w:t>را</w:t>
      </w:r>
      <w:r w:rsidRPr="0055611D">
        <w:rPr>
          <w:rtl/>
        </w:rPr>
        <w:t xml:space="preserve"> </w:t>
      </w:r>
      <w:r w:rsidRPr="0055611D">
        <w:rPr>
          <w:rFonts w:hint="cs"/>
          <w:rtl/>
        </w:rPr>
        <w:t>مدیریت</w:t>
      </w:r>
      <w:r w:rsidRPr="0055611D">
        <w:rPr>
          <w:rtl/>
        </w:rPr>
        <w:t xml:space="preserve"> </w:t>
      </w:r>
      <w:r w:rsidRPr="0055611D">
        <w:rPr>
          <w:rFonts w:hint="cs"/>
          <w:rtl/>
        </w:rPr>
        <w:t>کند،</w:t>
      </w:r>
      <w:r w:rsidRPr="0055611D">
        <w:rPr>
          <w:rtl/>
        </w:rPr>
        <w:t xml:space="preserve"> </w:t>
      </w:r>
      <w:r w:rsidRPr="0055611D">
        <w:rPr>
          <w:rFonts w:hint="cs"/>
          <w:rtl/>
        </w:rPr>
        <w:t>حتی</w:t>
      </w:r>
      <w:r w:rsidRPr="0055611D">
        <w:rPr>
          <w:rtl/>
        </w:rPr>
        <w:t xml:space="preserve"> </w:t>
      </w:r>
      <w:r w:rsidRPr="0055611D">
        <w:rPr>
          <w:rFonts w:hint="cs"/>
          <w:rtl/>
        </w:rPr>
        <w:t>اگر</w:t>
      </w:r>
      <w:r w:rsidRPr="0055611D">
        <w:rPr>
          <w:rtl/>
        </w:rPr>
        <w:t xml:space="preserve"> </w:t>
      </w:r>
      <w:r w:rsidRPr="0055611D">
        <w:rPr>
          <w:rFonts w:hint="cs"/>
          <w:rtl/>
        </w:rPr>
        <w:t>نتواند</w:t>
      </w:r>
      <w:r w:rsidRPr="0055611D">
        <w:rPr>
          <w:rtl/>
        </w:rPr>
        <w:t xml:space="preserve"> </w:t>
      </w:r>
      <w:r w:rsidRPr="0055611D">
        <w:rPr>
          <w:rFonts w:hint="cs"/>
          <w:rtl/>
        </w:rPr>
        <w:t>آن</w:t>
      </w:r>
      <w:r w:rsidRPr="0055611D">
        <w:rPr>
          <w:rtl/>
        </w:rPr>
        <w:t xml:space="preserve"> </w:t>
      </w:r>
      <w:r w:rsidRPr="0055611D">
        <w:rPr>
          <w:rFonts w:hint="cs"/>
          <w:rtl/>
        </w:rPr>
        <w:t>را</w:t>
      </w:r>
      <w:r w:rsidRPr="0055611D">
        <w:rPr>
          <w:rtl/>
        </w:rPr>
        <w:t xml:space="preserve"> </w:t>
      </w:r>
      <w:r w:rsidRPr="0055611D">
        <w:rPr>
          <w:rFonts w:hint="cs"/>
          <w:rtl/>
        </w:rPr>
        <w:t>به‌طور</w:t>
      </w:r>
      <w:r w:rsidRPr="0055611D">
        <w:rPr>
          <w:rtl/>
        </w:rPr>
        <w:t xml:space="preserve"> </w:t>
      </w:r>
      <w:r w:rsidRPr="0055611D">
        <w:rPr>
          <w:rFonts w:hint="cs"/>
          <w:rtl/>
        </w:rPr>
        <w:t>کامل</w:t>
      </w:r>
      <w:r w:rsidRPr="0055611D">
        <w:rPr>
          <w:rtl/>
        </w:rPr>
        <w:t xml:space="preserve"> </w:t>
      </w:r>
      <w:r w:rsidRPr="0055611D">
        <w:rPr>
          <w:rFonts w:hint="cs"/>
          <w:rtl/>
        </w:rPr>
        <w:t>حذف</w:t>
      </w:r>
      <w:r w:rsidRPr="0055611D">
        <w:rPr>
          <w:rtl/>
        </w:rPr>
        <w:t xml:space="preserve"> </w:t>
      </w:r>
      <w:r w:rsidRPr="0055611D">
        <w:rPr>
          <w:rFonts w:hint="cs"/>
          <w:rtl/>
        </w:rPr>
        <w:t>نماید</w:t>
      </w:r>
      <w:r w:rsidRPr="0055611D">
        <w:rPr>
          <w:rtl/>
        </w:rPr>
        <w:t>.</w:t>
      </w:r>
    </w:p>
    <w:p w14:paraId="0D96CC53" w14:textId="77777777" w:rsidR="0054358E" w:rsidRPr="0055611D" w:rsidRDefault="00F84D72" w:rsidP="0055611D">
      <w:pPr>
        <w:bidi/>
        <w:jc w:val="both"/>
      </w:pPr>
      <w:r w:rsidRPr="0055611D">
        <w:rPr>
          <w:rtl/>
        </w:rPr>
        <w:t>جمع‌بندی این چهار زیربخش آن است که شرکت تک‌محصولی، در ادبیات مدیریت استراتژیک، نه یک استثنا بلکه قطب شناخته‌شده‌ای در طیف تمرکز-تنوع است. آرته و لاریمو (۲۰۲۲)</w:t>
      </w:r>
      <w:r w:rsidRPr="0055611D">
        <w:rPr>
          <w:rStyle w:val="FootnoteReference"/>
        </w:rPr>
        <w:footnoteReference w:id="59"/>
      </w:r>
      <w:r w:rsidRPr="0055611D">
        <w:rPr>
          <w:rtl/>
        </w:rPr>
        <w:t xml:space="preserve"> با پوشش نیم‌قرن پژوهش تجربی، </w:t>
      </w:r>
      <w:r w:rsidRPr="0055611D">
        <w:rPr>
          <w:rtl/>
        </w:rPr>
        <w:lastRenderedPageBreak/>
        <w:t>نشان دادند که موقعیت یک بنگاه در این طیف، پیامدهای قابل‌پیش‌بینی و مستندی برای ریسک و عملکرد آن دارد. بخش بعدی این فصل، این تبیین نظری عمومی را به بستر مشخص صنعت مواد غذایی پیوند می‌دهد.</w:t>
      </w:r>
    </w:p>
    <w:p w14:paraId="6529E1C0" w14:textId="77777777" w:rsidR="0054358E" w:rsidRDefault="00F84D72">
      <w:pPr>
        <w:pStyle w:val="Heading3"/>
        <w:keepNext/>
        <w:bidi/>
        <w:spacing w:before="180" w:after="80"/>
        <w:jc w:val="lowKashida"/>
      </w:pPr>
      <w:r>
        <w:t>۲-۲-۵ ویژگی‌های صنعت مواد غذایی و عوامل خاص اثرگذار بر فروش</w:t>
      </w:r>
    </w:p>
    <w:p w14:paraId="12C6776B" w14:textId="32D2087B" w:rsidR="0054358E" w:rsidRPr="0055611D" w:rsidRDefault="00F84D72" w:rsidP="0055611D">
      <w:pPr>
        <w:bidi/>
        <w:jc w:val="both"/>
      </w:pPr>
      <w:r w:rsidRPr="0055611D">
        <w:rPr>
          <w:rtl/>
        </w:rPr>
        <w:t xml:space="preserve">اگر بخش‌های پیشین این فصل چارچوبی عمومی برای تحلیل چالش‌های فروش بنگاه تک‌محصولی ارائه دادند، این بخش همان چارچوب را در بستر صنعتی مشخص </w:t>
      </w:r>
      <w:r w:rsidRPr="0055611D">
        <w:rPr>
          <w:rFonts w:hint="cs"/>
          <w:rtl/>
        </w:rPr>
        <w:t>یعنی</w:t>
      </w:r>
      <w:r w:rsidRPr="0055611D">
        <w:rPr>
          <w:rtl/>
        </w:rPr>
        <w:t xml:space="preserve"> </w:t>
      </w:r>
      <w:r w:rsidRPr="0055611D">
        <w:rPr>
          <w:rFonts w:hint="cs"/>
          <w:rtl/>
        </w:rPr>
        <w:t>صنعت</w:t>
      </w:r>
      <w:r w:rsidRPr="0055611D">
        <w:rPr>
          <w:rtl/>
        </w:rPr>
        <w:t xml:space="preserve"> </w:t>
      </w:r>
      <w:r w:rsidRPr="0055611D">
        <w:rPr>
          <w:rFonts w:hint="cs"/>
          <w:rtl/>
        </w:rPr>
        <w:t>مواد</w:t>
      </w:r>
      <w:r w:rsidRPr="0055611D">
        <w:rPr>
          <w:rtl/>
        </w:rPr>
        <w:t xml:space="preserve"> </w:t>
      </w:r>
      <w:r w:rsidRPr="0055611D">
        <w:rPr>
          <w:rFonts w:hint="cs"/>
          <w:rtl/>
        </w:rPr>
        <w:t>غذایی</w:t>
      </w:r>
      <w:r w:rsidRPr="0055611D">
        <w:rPr>
          <w:rtl/>
        </w:rPr>
        <w:t xml:space="preserve"> </w:t>
      </w:r>
      <w:r w:rsidRPr="0055611D">
        <w:rPr>
          <w:rFonts w:hint="cs"/>
          <w:rtl/>
        </w:rPr>
        <w:t>قرار</w:t>
      </w:r>
      <w:r w:rsidRPr="0055611D">
        <w:rPr>
          <w:rtl/>
        </w:rPr>
        <w:t xml:space="preserve"> </w:t>
      </w:r>
      <w:r w:rsidRPr="0055611D">
        <w:rPr>
          <w:rFonts w:hint="cs"/>
          <w:rtl/>
        </w:rPr>
        <w:t>می‌دهد</w:t>
      </w:r>
      <w:r w:rsidRPr="0055611D">
        <w:rPr>
          <w:rtl/>
        </w:rPr>
        <w:t xml:space="preserve">. </w:t>
      </w:r>
      <w:r w:rsidRPr="0055611D">
        <w:rPr>
          <w:rFonts w:hint="cs"/>
          <w:rtl/>
        </w:rPr>
        <w:t>سینگ</w:t>
      </w:r>
      <w:r w:rsidRPr="0055611D">
        <w:rPr>
          <w:rtl/>
        </w:rPr>
        <w:t xml:space="preserve"> </w:t>
      </w:r>
      <w:r w:rsidRPr="0055611D">
        <w:rPr>
          <w:rFonts w:hint="cs"/>
          <w:rtl/>
        </w:rPr>
        <w:t>و</w:t>
      </w:r>
      <w:r w:rsidRPr="0055611D">
        <w:rPr>
          <w:rtl/>
        </w:rPr>
        <w:t xml:space="preserve"> </w:t>
      </w:r>
      <w:r w:rsidRPr="0055611D">
        <w:rPr>
          <w:rFonts w:hint="cs"/>
          <w:rtl/>
        </w:rPr>
        <w:t>همکاران</w:t>
      </w:r>
      <w:r w:rsidRPr="0055611D">
        <w:rPr>
          <w:rtl/>
        </w:rPr>
        <w:t xml:space="preserve"> (</w:t>
      </w:r>
      <w:r w:rsidRPr="0055611D">
        <w:rPr>
          <w:rFonts w:hint="cs"/>
          <w:rtl/>
        </w:rPr>
        <w:t>۲۰۲۲</w:t>
      </w:r>
      <w:r w:rsidRPr="0055611D">
        <w:rPr>
          <w:rtl/>
        </w:rPr>
        <w:t>)</w:t>
      </w:r>
      <w:r w:rsidRPr="0055611D">
        <w:rPr>
          <w:rStyle w:val="FootnoteReference"/>
        </w:rPr>
        <w:footnoteReference w:id="60"/>
      </w:r>
      <w:r w:rsidRPr="0055611D">
        <w:rPr>
          <w:rtl/>
        </w:rPr>
        <w:t xml:space="preserve"> در مطالعه خود بر صنعت فرآوری مواد غذایی هند، به‌روشنی نشان دادند که بسیاری از موانع عمومی مدیریت کسب‌وکار، در این صنعت به دلیل ویژگی‌های خاص آن </w:t>
      </w:r>
      <w:r w:rsidRPr="0055611D">
        <w:rPr>
          <w:rFonts w:hint="cs"/>
          <w:rtl/>
        </w:rPr>
        <w:t>از</w:t>
      </w:r>
      <w:r w:rsidRPr="0055611D">
        <w:rPr>
          <w:rtl/>
        </w:rPr>
        <w:t xml:space="preserve"> </w:t>
      </w:r>
      <w:r w:rsidRPr="0055611D">
        <w:rPr>
          <w:rFonts w:hint="cs"/>
          <w:rtl/>
        </w:rPr>
        <w:t>جمله</w:t>
      </w:r>
      <w:r w:rsidRPr="0055611D">
        <w:rPr>
          <w:rtl/>
        </w:rPr>
        <w:t xml:space="preserve"> </w:t>
      </w:r>
      <w:r w:rsidRPr="0055611D">
        <w:rPr>
          <w:rFonts w:hint="cs"/>
          <w:rtl/>
        </w:rPr>
        <w:t>فسادپذیری</w:t>
      </w:r>
      <w:r w:rsidRPr="0055611D">
        <w:rPr>
          <w:rtl/>
        </w:rPr>
        <w:t xml:space="preserve"> </w:t>
      </w:r>
      <w:r w:rsidRPr="0055611D">
        <w:rPr>
          <w:rFonts w:hint="cs"/>
          <w:rtl/>
        </w:rPr>
        <w:t>و</w:t>
      </w:r>
      <w:r w:rsidRPr="0055611D">
        <w:rPr>
          <w:rtl/>
        </w:rPr>
        <w:t xml:space="preserve"> </w:t>
      </w:r>
      <w:r w:rsidRPr="0055611D">
        <w:rPr>
          <w:rFonts w:hint="cs"/>
          <w:rtl/>
        </w:rPr>
        <w:t>وابستگی</w:t>
      </w:r>
      <w:r w:rsidRPr="0055611D">
        <w:rPr>
          <w:rtl/>
        </w:rPr>
        <w:t xml:space="preserve"> </w:t>
      </w:r>
      <w:r w:rsidRPr="0055611D">
        <w:rPr>
          <w:rFonts w:hint="cs"/>
          <w:rtl/>
        </w:rPr>
        <w:t>فصلی</w:t>
      </w:r>
      <w:r w:rsidRPr="0055611D">
        <w:rPr>
          <w:rtl/>
        </w:rPr>
        <w:t xml:space="preserve"> </w:t>
      </w:r>
      <w:r w:rsidRPr="0055611D">
        <w:rPr>
          <w:rFonts w:hint="cs"/>
          <w:rtl/>
        </w:rPr>
        <w:t>شدت</w:t>
      </w:r>
      <w:r w:rsidRPr="0055611D">
        <w:rPr>
          <w:rtl/>
        </w:rPr>
        <w:t xml:space="preserve"> </w:t>
      </w:r>
      <w:r w:rsidRPr="0055611D">
        <w:rPr>
          <w:rFonts w:hint="cs"/>
          <w:rtl/>
        </w:rPr>
        <w:t>بیشتری</w:t>
      </w:r>
      <w:r w:rsidRPr="0055611D">
        <w:rPr>
          <w:rtl/>
        </w:rPr>
        <w:t xml:space="preserve"> </w:t>
      </w:r>
      <w:r w:rsidRPr="0055611D">
        <w:rPr>
          <w:rFonts w:hint="cs"/>
          <w:rtl/>
        </w:rPr>
        <w:t>می‌یابند؛</w:t>
      </w:r>
      <w:r w:rsidRPr="0055611D">
        <w:rPr>
          <w:rtl/>
        </w:rPr>
        <w:t xml:space="preserve"> </w:t>
      </w:r>
      <w:r w:rsidRPr="0055611D">
        <w:rPr>
          <w:rFonts w:hint="cs"/>
          <w:rtl/>
        </w:rPr>
        <w:t>یافته‌ای</w:t>
      </w:r>
      <w:r w:rsidRPr="0055611D">
        <w:rPr>
          <w:rtl/>
        </w:rPr>
        <w:t xml:space="preserve"> </w:t>
      </w:r>
      <w:r w:rsidRPr="0055611D">
        <w:rPr>
          <w:rFonts w:hint="cs"/>
          <w:rtl/>
        </w:rPr>
        <w:t>که</w:t>
      </w:r>
      <w:r w:rsidRPr="0055611D">
        <w:rPr>
          <w:rtl/>
        </w:rPr>
        <w:t xml:space="preserve"> </w:t>
      </w:r>
      <w:r w:rsidRPr="0055611D">
        <w:rPr>
          <w:rFonts w:hint="cs"/>
          <w:rtl/>
        </w:rPr>
        <w:t>مبنای</w:t>
      </w:r>
      <w:r w:rsidRPr="0055611D">
        <w:rPr>
          <w:rtl/>
        </w:rPr>
        <w:t xml:space="preserve"> </w:t>
      </w:r>
      <w:r w:rsidRPr="0055611D">
        <w:rPr>
          <w:rFonts w:hint="cs"/>
          <w:rtl/>
        </w:rPr>
        <w:t>رویکرد</w:t>
      </w:r>
      <w:r w:rsidRPr="0055611D">
        <w:rPr>
          <w:rtl/>
        </w:rPr>
        <w:t xml:space="preserve"> </w:t>
      </w:r>
      <w:r w:rsidRPr="0055611D">
        <w:rPr>
          <w:rFonts w:hint="cs"/>
          <w:rtl/>
        </w:rPr>
        <w:t>این</w:t>
      </w:r>
      <w:r w:rsidRPr="0055611D">
        <w:rPr>
          <w:rtl/>
        </w:rPr>
        <w:t xml:space="preserve"> </w:t>
      </w:r>
      <w:r w:rsidRPr="0055611D">
        <w:rPr>
          <w:rFonts w:hint="cs"/>
          <w:rtl/>
        </w:rPr>
        <w:t>بخش</w:t>
      </w:r>
      <w:r w:rsidRPr="0055611D">
        <w:rPr>
          <w:rtl/>
        </w:rPr>
        <w:t xml:space="preserve"> </w:t>
      </w:r>
      <w:r w:rsidRPr="0055611D">
        <w:rPr>
          <w:rFonts w:hint="cs"/>
          <w:rtl/>
        </w:rPr>
        <w:t>است</w:t>
      </w:r>
      <w:r w:rsidRPr="0055611D">
        <w:rPr>
          <w:rtl/>
        </w:rPr>
        <w:t>.</w:t>
      </w:r>
    </w:p>
    <w:p w14:paraId="440FCF4A" w14:textId="77777777" w:rsidR="0054358E" w:rsidRPr="0055611D" w:rsidRDefault="00F84D72" w:rsidP="0055611D">
      <w:pPr>
        <w:bidi/>
        <w:jc w:val="both"/>
      </w:pPr>
      <w:r w:rsidRPr="0055611D">
        <w:rPr>
          <w:rtl/>
        </w:rPr>
        <w:t>صنعت مواد غذایی از جمله صنایعی است که ارتباط مستقیمی با نیازهای اساسی و روزمره جامعه دارد و همین ویژگی، الگوی تقاضا، رفتار مصرف‌کننده و چالش‌های فروش را در این صنعت از صنایع دیگر متمایز می‌کند. مانگلا و همکاران (۲۰۲۱)</w:t>
      </w:r>
      <w:r w:rsidRPr="0055611D">
        <w:rPr>
          <w:rStyle w:val="FootnoteReference"/>
        </w:rPr>
        <w:footnoteReference w:id="61"/>
      </w:r>
      <w:r w:rsidRPr="0055611D">
        <w:rPr>
          <w:rtl/>
        </w:rPr>
        <w:t xml:space="preserve"> با بررسی اقتصادهای نوظهور نشان دادند که ترکیب الزامات بهداشتی، محدودیت‌های منابع و نوسانات تقاضا، محیطی از فشار چندگانه برای بنگاه‌های این صنعت ایجاد می‌کند.</w:t>
      </w:r>
    </w:p>
    <w:p w14:paraId="0ED3D514" w14:textId="77777777" w:rsidR="0054358E" w:rsidRPr="0055611D" w:rsidRDefault="00F84D72" w:rsidP="0055611D">
      <w:pPr>
        <w:bidi/>
        <w:jc w:val="both"/>
      </w:pPr>
      <w:r w:rsidRPr="0055611D">
        <w:rPr>
          <w:rtl/>
        </w:rPr>
        <w:t>وابستگی صنعت مواد غذایی به منابع کشاورزی، لایه دیگری از پیچیدگی را به فرایند فروش اضافه می‌کند. مانگلا و همکاران (۲۰۲۱)</w:t>
      </w:r>
      <w:r w:rsidRPr="0055611D">
        <w:rPr>
          <w:rStyle w:val="FootnoteReference"/>
        </w:rPr>
        <w:footnoteReference w:id="62"/>
      </w:r>
      <w:r w:rsidRPr="0055611D">
        <w:rPr>
          <w:rtl/>
        </w:rPr>
        <w:t xml:space="preserve"> این وابستگی را یکی از منابع اصلی فشار چندگانه بر بنگاه‌های این صنعت در اقتصادهای نوظهور دانستند. نوسان فصلی عرضه، اثر تغییرات اقلیمی بر کمیت و کیفیت مواد اولیه، و وابستگی به واردات برای برخی اقلام، همگی می‌توانند زنجیره تأمین را مختل و توانایی بنگاه در انجام تعهدات فروش را محدود کنند.</w:t>
      </w:r>
    </w:p>
    <w:p w14:paraId="39E47A4A" w14:textId="77777777" w:rsidR="0054358E" w:rsidRPr="006D560E" w:rsidRDefault="00F84D72" w:rsidP="006D560E">
      <w:pPr>
        <w:bidi/>
        <w:jc w:val="both"/>
      </w:pPr>
      <w:r w:rsidRPr="006D560E">
        <w:rPr>
          <w:rtl/>
        </w:rPr>
        <w:t>ناآشنایی مصرف‌کننده با محصولات کمتر‌شناخته‌شده، لایه دیگری از ویژگی خاص این صنعت است. شاه و همکاران (۲۰۲۳)</w:t>
      </w:r>
      <w:r w:rsidRPr="006D560E">
        <w:rPr>
          <w:rStyle w:val="FootnoteReference"/>
        </w:rPr>
        <w:footnoteReference w:id="63"/>
      </w:r>
      <w:r w:rsidRPr="006D560E">
        <w:rPr>
          <w:rtl/>
        </w:rPr>
        <w:t xml:space="preserve"> نشان دادند که در صنعت مواد غذایی، برخلاف بسیاری از کالاهای بادوام، سنت و عادت مصرف نقش بزرگی در تصمیم خرید ایفا می‌کند؛ عاملی که محصولات جدید یا کمتر‌شناخته‌شده را با مانعی فرهنگی روبه‌رو می‌کند که در صنایع دیگر کمتر دیده می‌شود. این مانع، برای بنگاه تک‌محصولی که تمام فروش خود را بر همان یک محصول کمتر‌شناخته‌شده متکی کرده، می‌تواند به‌ویژه تعیین‌کننده باشد.</w:t>
      </w:r>
    </w:p>
    <w:p w14:paraId="2655A2E2" w14:textId="77777777" w:rsidR="0054358E" w:rsidRPr="006D560E" w:rsidRDefault="00F84D72" w:rsidP="006D560E">
      <w:pPr>
        <w:bidi/>
        <w:jc w:val="both"/>
      </w:pPr>
      <w:r w:rsidRPr="006D560E">
        <w:rPr>
          <w:rtl/>
        </w:rPr>
        <w:lastRenderedPageBreak/>
        <w:t>الزامات نظارتی و استانداردهای بهداشتی نیز از ویژگی‌های خاص این صنعت است. رعایت استانداردهای بهداشتی، محصولات را از بازار خارج می‌کند یا بازده تولید را کاهش می‌دهد. برای بنگاه تک‌محصولی این خطر، چون در یک قلم متمرکز است، می‌تواند به قطع کامل درآمد بینجامد. صفری و اسماعیل‌نژاد (۱۴۰۴) تأیید کرده‌اند که موانع ساختاری این صنعت، شکاف میان نگرش مثبت مصرف‌کننده و رفتار خرید واقعی را پهن‌تر می‌کند. مجموع این ویژگی‌ها نشان می‌دهد که فروش در صنعت مواد غذایی از پیچیدگی ویژه‌ای برخوردار است و آنچه در صنایع دیگر چالش معمول فروش است، در این صنعت شدت بیشتری می‌یابد؛ برای بنگاه تک‌محصولی، این شدت از طریق برهم‌کنش ویژگی‌های صنعت با ساختار متمرکز سبد محصول دوچندان می‌شود.</w:t>
      </w:r>
    </w:p>
    <w:p w14:paraId="3E568E7F" w14:textId="77777777" w:rsidR="0054358E" w:rsidRPr="006D560E" w:rsidRDefault="00F84D72" w:rsidP="006D560E">
      <w:pPr>
        <w:bidi/>
        <w:jc w:val="both"/>
      </w:pPr>
      <w:r w:rsidRPr="006D560E">
        <w:rPr>
          <w:rtl/>
        </w:rPr>
        <w:t>ساختار صنعت مواد غذایی ایران نیز بر همین الگو استوار است. قلی‌پور و همکاران (۱۴۰۳) در بررسی تجارت محصولات غذایی ایران، تأیید کرده‌اند که این صنعت، برخلاف بسیاری از صنایع بزرگ‌مقیاس، عمدتاً از بنگاه‌های کوچک و متوسط تشکیل شده و سهم قابل‌توجهی از اشتغال بخش صنعت کشور را در بر می‌گیرد. این ترکیب ساختاری به این معناست که یافته‌های نظری مربوط به آسیب‌پذیری بنگاه تک‌محصولی، نه یک بحث انتزاعی، بلکه توصیف مستقیم وضعیت شمار بزرگی از بنگاه‌های فعال در این صنعت است.</w:t>
      </w:r>
    </w:p>
    <w:p w14:paraId="19A5622D" w14:textId="77777777" w:rsidR="0054358E" w:rsidRPr="006D560E" w:rsidRDefault="00F84D72" w:rsidP="006D560E">
      <w:pPr>
        <w:bidi/>
        <w:jc w:val="both"/>
      </w:pPr>
      <w:r w:rsidRPr="006D560E">
        <w:rPr>
          <w:rtl/>
        </w:rPr>
        <w:t>چرخه فصلی تقاضا نیز از ویژگی‌های مشخص این صنعت است که کمتر مورد توجه قرار می‌گیرد. سینگ و همکاران (۲۰۲۲)</w:t>
      </w:r>
      <w:r w:rsidRPr="006D560E">
        <w:rPr>
          <w:rStyle w:val="FootnoteReference"/>
        </w:rPr>
        <w:footnoteReference w:id="64"/>
      </w:r>
      <w:r w:rsidRPr="006D560E">
        <w:rPr>
          <w:rtl/>
        </w:rPr>
        <w:t xml:space="preserve"> وابستگی تولید به شرایط آب‌وهوایی را یکی از موانع اصلی صنعت فرآوری مواد غذایی برشمردند. بسیاری از محصولات غذایی، به دلیل پیوند با الگوهای فرهنگی، مناسبتی یا فصلی مصرف، در برخی بازه‌های سال با جهش تقاضا و در بازه‌های دیگر با رکود نسبی روبه‌رو می‌شوند. بنگاه چندمحصولی می‌تواند با ترکیب محصولاتی با الگوی فصلی متفاوت، این نوسان را در سطح کل بنگاه تعدیل کند؛ اما بنگاه تک‌محصولی چنین امکانی ندارد و باید نوسان فصلی تقاضای همان یک محصول را به‌طور کامل تحمل کند.</w:t>
      </w:r>
    </w:p>
    <w:p w14:paraId="2DCEF3FB" w14:textId="77777777" w:rsidR="0054358E" w:rsidRPr="006D560E" w:rsidRDefault="00F84D72" w:rsidP="006D560E">
      <w:pPr>
        <w:bidi/>
        <w:jc w:val="both"/>
      </w:pPr>
      <w:r w:rsidRPr="006D560E">
        <w:rPr>
          <w:rtl/>
        </w:rPr>
        <w:t>ماندگاری محدود بسیاری از محصولات غذایی، آخرین ویژگی خاص این صنعت است که در این بخش بررسی می‌شود. سینگ و همکاران (۲۰۲۲)</w:t>
      </w:r>
      <w:r w:rsidRPr="006D560E">
        <w:rPr>
          <w:rStyle w:val="FootnoteReference"/>
        </w:rPr>
        <w:footnoteReference w:id="65"/>
      </w:r>
      <w:r w:rsidRPr="006D560E">
        <w:rPr>
          <w:rtl/>
        </w:rPr>
        <w:t xml:space="preserve"> هزینه بالای زنجیره سرد را یکی از موانع اصلی ناشی از همین ماندگاری محدود در صنعت فرآوری مواد غذایی دانستند. برخلاف بسیاری از کالاهای بادوام، محصول غذایی فروخته‌نشده پس از گذشت زمانی مشخص، ارزش اقتصادی خود را به‌طور کامل از دست می‌دهد. این ویژگی، فشار مضاعفی بر مدیریت موجودی و پیش‌بینی دقیق تقاضا وارد می‌کند؛ زیرا خطای پیش‌بینی در این صنعت، برخلاف صنایعی با </w:t>
      </w:r>
      <w:r w:rsidRPr="006D560E">
        <w:rPr>
          <w:rtl/>
        </w:rPr>
        <w:lastRenderedPageBreak/>
        <w:t>محصول بادوام، قابل جبران در دوره‌های بعدی نیست. برای بنگاه تک‌محصولی، این فشار بر تنها خط تولید آن متمرکز می‌شود و گزینه‌ای برای جبران زیان یک محصول با فروش محصول دیگر وجود ندارد.</w:t>
      </w:r>
    </w:p>
    <w:p w14:paraId="0721C72B" w14:textId="05AE5C82" w:rsidR="0054358E" w:rsidRPr="006D560E" w:rsidRDefault="00F84D72" w:rsidP="006D560E">
      <w:pPr>
        <w:bidi/>
        <w:jc w:val="both"/>
      </w:pPr>
      <w:r w:rsidRPr="006D560E">
        <w:rPr>
          <w:rtl/>
        </w:rPr>
        <w:t xml:space="preserve">مجموع این ویژگی‌های صنعتی </w:t>
      </w:r>
      <w:r w:rsidRPr="006D560E">
        <w:rPr>
          <w:rFonts w:hint="cs"/>
          <w:rtl/>
        </w:rPr>
        <w:t>وابستگی</w:t>
      </w:r>
      <w:r w:rsidRPr="006D560E">
        <w:rPr>
          <w:rtl/>
        </w:rPr>
        <w:t xml:space="preserve"> </w:t>
      </w:r>
      <w:r w:rsidRPr="006D560E">
        <w:rPr>
          <w:rFonts w:hint="cs"/>
          <w:rtl/>
        </w:rPr>
        <w:t>به</w:t>
      </w:r>
      <w:r w:rsidRPr="006D560E">
        <w:rPr>
          <w:rtl/>
        </w:rPr>
        <w:t xml:space="preserve"> </w:t>
      </w:r>
      <w:r w:rsidRPr="006D560E">
        <w:rPr>
          <w:rFonts w:hint="cs"/>
          <w:rtl/>
        </w:rPr>
        <w:t>کشاورزی،</w:t>
      </w:r>
      <w:r w:rsidRPr="006D560E">
        <w:rPr>
          <w:rtl/>
        </w:rPr>
        <w:t xml:space="preserve"> </w:t>
      </w:r>
      <w:r w:rsidRPr="006D560E">
        <w:rPr>
          <w:rFonts w:hint="cs"/>
          <w:rtl/>
        </w:rPr>
        <w:t>الزامات</w:t>
      </w:r>
      <w:r w:rsidRPr="006D560E">
        <w:rPr>
          <w:rtl/>
        </w:rPr>
        <w:t xml:space="preserve"> </w:t>
      </w:r>
      <w:r w:rsidRPr="006D560E">
        <w:rPr>
          <w:rFonts w:hint="cs"/>
          <w:rtl/>
        </w:rPr>
        <w:t>نظارتی،</w:t>
      </w:r>
      <w:r w:rsidRPr="006D560E">
        <w:rPr>
          <w:rtl/>
        </w:rPr>
        <w:t xml:space="preserve"> </w:t>
      </w:r>
      <w:r w:rsidRPr="006D560E">
        <w:rPr>
          <w:rFonts w:hint="cs"/>
          <w:rtl/>
        </w:rPr>
        <w:t>تغییر</w:t>
      </w:r>
      <w:r w:rsidRPr="006D560E">
        <w:rPr>
          <w:rtl/>
        </w:rPr>
        <w:t xml:space="preserve"> </w:t>
      </w:r>
      <w:r w:rsidRPr="006D560E">
        <w:rPr>
          <w:rFonts w:hint="cs"/>
          <w:rtl/>
        </w:rPr>
        <w:t>سریع</w:t>
      </w:r>
      <w:r w:rsidRPr="006D560E">
        <w:rPr>
          <w:rtl/>
        </w:rPr>
        <w:t xml:space="preserve"> </w:t>
      </w:r>
      <w:r w:rsidRPr="006D560E">
        <w:rPr>
          <w:rFonts w:hint="cs"/>
          <w:rtl/>
        </w:rPr>
        <w:t>ترجیحات،</w:t>
      </w:r>
      <w:r w:rsidRPr="006D560E">
        <w:rPr>
          <w:rtl/>
        </w:rPr>
        <w:t xml:space="preserve"> </w:t>
      </w:r>
      <w:r w:rsidRPr="006D560E">
        <w:rPr>
          <w:rFonts w:hint="cs"/>
          <w:rtl/>
        </w:rPr>
        <w:t>نوسان</w:t>
      </w:r>
      <w:r w:rsidRPr="006D560E">
        <w:rPr>
          <w:rtl/>
        </w:rPr>
        <w:t xml:space="preserve"> </w:t>
      </w:r>
      <w:r w:rsidRPr="006D560E">
        <w:rPr>
          <w:rFonts w:hint="cs"/>
          <w:rtl/>
        </w:rPr>
        <w:t>فصلی</w:t>
      </w:r>
      <w:r w:rsidRPr="006D560E">
        <w:rPr>
          <w:rtl/>
        </w:rPr>
        <w:t xml:space="preserve"> </w:t>
      </w:r>
      <w:r w:rsidRPr="006D560E">
        <w:rPr>
          <w:rFonts w:hint="cs"/>
          <w:rtl/>
        </w:rPr>
        <w:t>و</w:t>
      </w:r>
      <w:r w:rsidRPr="006D560E">
        <w:rPr>
          <w:rtl/>
        </w:rPr>
        <w:t xml:space="preserve"> </w:t>
      </w:r>
      <w:r w:rsidRPr="006D560E">
        <w:rPr>
          <w:rFonts w:hint="cs"/>
          <w:rtl/>
        </w:rPr>
        <w:t>ماندگاری</w:t>
      </w:r>
      <w:r w:rsidRPr="006D560E">
        <w:rPr>
          <w:rtl/>
        </w:rPr>
        <w:t xml:space="preserve"> محدود </w:t>
      </w:r>
      <w:r w:rsidRPr="006D560E">
        <w:rPr>
          <w:rFonts w:hint="cs"/>
          <w:rtl/>
        </w:rPr>
        <w:t>را</w:t>
      </w:r>
      <w:r w:rsidRPr="006D560E">
        <w:rPr>
          <w:rtl/>
        </w:rPr>
        <w:t xml:space="preserve"> </w:t>
      </w:r>
      <w:r w:rsidRPr="006D560E">
        <w:rPr>
          <w:rFonts w:hint="cs"/>
          <w:rtl/>
        </w:rPr>
        <w:t>می‌توان</w:t>
      </w:r>
      <w:r w:rsidRPr="006D560E">
        <w:rPr>
          <w:rtl/>
        </w:rPr>
        <w:t xml:space="preserve"> </w:t>
      </w:r>
      <w:r w:rsidRPr="006D560E">
        <w:rPr>
          <w:rFonts w:hint="cs"/>
          <w:rtl/>
        </w:rPr>
        <w:t>در</w:t>
      </w:r>
      <w:r w:rsidRPr="006D560E">
        <w:rPr>
          <w:rtl/>
        </w:rPr>
        <w:t xml:space="preserve"> </w:t>
      </w:r>
      <w:r w:rsidRPr="006D560E">
        <w:rPr>
          <w:rFonts w:hint="cs"/>
          <w:rtl/>
        </w:rPr>
        <w:t>قالب</w:t>
      </w:r>
      <w:r w:rsidRPr="006D560E">
        <w:rPr>
          <w:rtl/>
        </w:rPr>
        <w:t xml:space="preserve"> </w:t>
      </w:r>
      <w:r w:rsidRPr="006D560E">
        <w:rPr>
          <w:rFonts w:hint="cs"/>
          <w:rtl/>
        </w:rPr>
        <w:t>یک</w:t>
      </w:r>
      <w:r w:rsidRPr="006D560E">
        <w:rPr>
          <w:rtl/>
        </w:rPr>
        <w:t xml:space="preserve"> </w:t>
      </w:r>
      <w:r w:rsidRPr="006D560E">
        <w:rPr>
          <w:rFonts w:hint="cs"/>
          <w:rtl/>
        </w:rPr>
        <w:t>جمع‌بندی</w:t>
      </w:r>
      <w:r w:rsidRPr="006D560E">
        <w:rPr>
          <w:rtl/>
        </w:rPr>
        <w:t xml:space="preserve"> </w:t>
      </w:r>
      <w:r w:rsidRPr="006D560E">
        <w:rPr>
          <w:rFonts w:hint="cs"/>
          <w:rtl/>
        </w:rPr>
        <w:t>واحد</w:t>
      </w:r>
      <w:r w:rsidRPr="006D560E">
        <w:rPr>
          <w:rtl/>
        </w:rPr>
        <w:t xml:space="preserve"> </w:t>
      </w:r>
      <w:r w:rsidRPr="006D560E">
        <w:rPr>
          <w:rFonts w:hint="cs"/>
          <w:rtl/>
        </w:rPr>
        <w:t>دید</w:t>
      </w:r>
      <w:r w:rsidRPr="006D560E">
        <w:rPr>
          <w:rtl/>
        </w:rPr>
        <w:t xml:space="preserve">. </w:t>
      </w:r>
      <w:r w:rsidRPr="006D560E">
        <w:rPr>
          <w:rFonts w:hint="cs"/>
          <w:rtl/>
        </w:rPr>
        <w:t>مانگلا</w:t>
      </w:r>
      <w:r w:rsidRPr="006D560E">
        <w:rPr>
          <w:rtl/>
        </w:rPr>
        <w:t xml:space="preserve"> </w:t>
      </w:r>
      <w:r w:rsidRPr="006D560E">
        <w:rPr>
          <w:rFonts w:hint="cs"/>
          <w:rtl/>
        </w:rPr>
        <w:t>و</w:t>
      </w:r>
      <w:r w:rsidRPr="006D560E">
        <w:rPr>
          <w:rtl/>
        </w:rPr>
        <w:t xml:space="preserve"> </w:t>
      </w:r>
      <w:r w:rsidRPr="006D560E">
        <w:rPr>
          <w:rFonts w:hint="cs"/>
          <w:rtl/>
        </w:rPr>
        <w:t>همکاران</w:t>
      </w:r>
      <w:r w:rsidRPr="006D560E">
        <w:rPr>
          <w:rtl/>
        </w:rPr>
        <w:t xml:space="preserve"> (</w:t>
      </w:r>
      <w:r w:rsidRPr="006D560E">
        <w:rPr>
          <w:rFonts w:hint="cs"/>
          <w:rtl/>
        </w:rPr>
        <w:t>۲۰۲۱</w:t>
      </w:r>
      <w:r w:rsidRPr="006D560E">
        <w:rPr>
          <w:rtl/>
        </w:rPr>
        <w:t>)</w:t>
      </w:r>
      <w:r w:rsidRPr="006D560E">
        <w:rPr>
          <w:rStyle w:val="FootnoteReference"/>
        </w:rPr>
        <w:footnoteReference w:id="66"/>
      </w:r>
      <w:r w:rsidRPr="006D560E">
        <w:rPr>
          <w:rtl/>
        </w:rPr>
        <w:t xml:space="preserve"> تأکید کرده‌اند که این ویژگی‌ها به‌طور مجزا عمل نمی‌کنند، بلکه به‌صورت هم‌زمان و درهم‌تنیده بر بنگاه‌های این صنعت فشار می‌آورند؛ یافته‌ای که ضرورت بررسی یکپارچه آن‌ها، به‌جای تحلیل جداگانه هر عامل، را برای پژوهش حاضر روشن می‌سازد.</w:t>
      </w:r>
    </w:p>
    <w:p w14:paraId="4960D2DC" w14:textId="77777777" w:rsidR="0054358E" w:rsidRPr="006D560E" w:rsidRDefault="00F84D72" w:rsidP="006D560E">
      <w:pPr>
        <w:bidi/>
        <w:jc w:val="both"/>
      </w:pPr>
      <w:r w:rsidRPr="006D560E">
        <w:rPr>
          <w:rtl/>
        </w:rPr>
        <w:t>نجاتی (۱۴۰۰) نیز با بررسی استراتژی‌های بازاریابی دیجیتال در صنایع غذایی ایران، نشان داد که محدودیت دسترسی به ابزارهای دیجیتال توسعه‌یافته، یکی دیگر از موانع خاص این صنعت در بستر ایران است. این یافته، بار دیگر ویژگی‌های خاص صنعت مواد غذایی را نه فقط در بُعد تولید و زنجیره تأمین، بلکه در بُعد توزیع و بازاریابی نیز برجسته می‌سازد و زمینه را برای جمع‌بندی نظری بخش بعدی فراهم می‌آورد.</w:t>
      </w:r>
    </w:p>
    <w:p w14:paraId="22861CD0" w14:textId="77777777" w:rsidR="0054358E" w:rsidRDefault="00F84D72">
      <w:pPr>
        <w:pStyle w:val="Heading3"/>
        <w:keepNext/>
        <w:bidi/>
        <w:spacing w:before="180" w:after="80"/>
        <w:jc w:val="lowKashida"/>
      </w:pPr>
      <w:r>
        <w:t>۲-۲-۶ جمع‌بندی چارچوب نظری و ارتباط مفاهیم اصلی پژوهش</w:t>
      </w:r>
    </w:p>
    <w:p w14:paraId="5DB56643" w14:textId="77777777" w:rsidR="00623797" w:rsidRPr="00313339" w:rsidRDefault="00790C0A" w:rsidP="00313339">
      <w:pPr>
        <w:bidi/>
        <w:jc w:val="both"/>
      </w:pPr>
      <w:r w:rsidRPr="00313339">
        <w:rPr>
          <w:rtl/>
        </w:rPr>
        <w:t>مرور مبانی نظری این فصل نشان می‌دهد که فروش فرایندی چندبعدی است که عملکرد آن از تعامل میان استراتژی بنگاه، ساختار صنعت و رفتار مصرف‌کننده شکل می‌گیرد. دیدگاه منبع‌محور و قابلیت‌های پ</w:t>
      </w:r>
      <w:r w:rsidRPr="00313339">
        <w:rPr>
          <w:rtl/>
        </w:rPr>
        <w:t>ویا (کرو و بوگاله، ۲۰۲۳)</w:t>
      </w:r>
      <w:r w:rsidRPr="00313339">
        <w:rPr>
          <w:rStyle w:val="FootnoteReference"/>
        </w:rPr>
        <w:footnoteReference w:id="67"/>
      </w:r>
      <w:r w:rsidRPr="00313339">
        <w:rPr>
          <w:rtl/>
        </w:rPr>
        <w:t xml:space="preserve"> زمینه تحلیل عوامل درون‌سازمانی را فراهم می‌کنند؛ نیروهای پنج‌گانه رقابتی (پانگارکار و پرابهوداسای، ۲۰۲۴)</w:t>
      </w:r>
      <w:r w:rsidRPr="00313339">
        <w:rPr>
          <w:rStyle w:val="FootnoteReference"/>
        </w:rPr>
        <w:footnoteReference w:id="68"/>
      </w:r>
      <w:r w:rsidRPr="00313339">
        <w:rPr>
          <w:rtl/>
        </w:rPr>
        <w:t xml:space="preserve"> و تحولات رفتار مصرف‌کننده، زمینه تحلیل عوامل برون‌سازمانی را شکل می‌دهند؛ و ادبیات تمرکز-تنوع (مامن و همکاران، ۲۰۲۱)</w:t>
      </w:r>
      <w:r w:rsidRPr="00313339">
        <w:rPr>
          <w:rStyle w:val="FootnoteReference"/>
        </w:rPr>
        <w:footnoteReference w:id="69"/>
      </w:r>
      <w:r w:rsidRPr="00313339">
        <w:rPr>
          <w:rtl/>
        </w:rPr>
        <w:t xml:space="preserve"> حلقه اتصال میان این دو مجموعه عوامل و ساختار خاص بنگاه تک‌محصولی است. در هر سه لایه، بنگاه تک‌محصولی با محدودیت‌هایی روبه‌روست که بنگاه </w:t>
      </w:r>
      <w:r w:rsidRPr="00313339">
        <w:rPr>
          <w:rtl/>
        </w:rPr>
        <w:t>چندمحصولی از آن‌ها آزاد است. ویژگی‌های خاص صنعت مواد غذایی لایه دیگری بر این چارچوب افزود: وابستگی به منابع کشاورزی، الزامات نظارتی سخت‌گیرانه و تغییر سریع ترجیحات مصرف‌کننده، بستری را شکل می‌دهند که در آن چالش‌های فروش بنگاه‌های تک‌محصولی از پیچیدگی بیشتر</w:t>
      </w:r>
      <w:r w:rsidRPr="00313339">
        <w:rPr>
          <w:rtl/>
        </w:rPr>
        <w:t xml:space="preserve">ی برخوردار است. این سه رشته نظری، در کنار ویژگی‌های صنعت </w:t>
      </w:r>
      <w:r w:rsidRPr="00313339">
        <w:rPr>
          <w:rtl/>
        </w:rPr>
        <w:lastRenderedPageBreak/>
        <w:t>مواد غذایی، چارچوب مفهومی یکپارچه‌ای را تشکیل می‌دهند که مبنای مرور پیشینه تجربی پژوهش، استخراج چالش‌های فروش برگرفته از ادبیات، و تدوین پروتکل دلفی و تحلیل داده در فصل‌های سوم و چهارم این پژوهش قرار</w:t>
      </w:r>
      <w:r w:rsidRPr="00313339">
        <w:rPr>
          <w:rtl/>
        </w:rPr>
        <w:t xml:space="preserve"> خواهد گرفت.</w:t>
      </w:r>
    </w:p>
    <w:p w14:paraId="6ABE40A8" w14:textId="19108A44" w:rsidR="00623797" w:rsidRPr="00313339" w:rsidRDefault="00790C0A" w:rsidP="00313339">
      <w:pPr>
        <w:bidi/>
        <w:jc w:val="both"/>
      </w:pPr>
      <w:r w:rsidRPr="00313339">
        <w:rPr>
          <w:rtl/>
        </w:rPr>
        <w:t>نعیم و همکاران (۲۰۲۳)</w:t>
      </w:r>
      <w:r w:rsidRPr="00313339">
        <w:rPr>
          <w:rStyle w:val="FootnoteReference"/>
        </w:rPr>
        <w:footnoteReference w:id="70"/>
      </w:r>
      <w:r w:rsidRPr="00313339">
        <w:rPr>
          <w:rtl/>
        </w:rPr>
        <w:t xml:space="preserve"> تأکید کرده‌اند که ارتباط صریح میان چارچوب نظری پیشینی و کدگذاری داده‌های میدانی، از ارکان اصلی استحکام روش‌شناختی پژوهش‌های کیفی اکتشافی است. بر همین اساس، مفاهیم سه‌گانه معرفی‌شده در این بخش </w:t>
      </w:r>
      <w:r w:rsidRPr="00313339">
        <w:rPr>
          <w:rFonts w:hint="cs"/>
          <w:rtl/>
        </w:rPr>
        <w:t>دیدگاه</w:t>
      </w:r>
      <w:r w:rsidRPr="00313339">
        <w:rPr>
          <w:rtl/>
        </w:rPr>
        <w:t xml:space="preserve"> </w:t>
      </w:r>
      <w:r w:rsidRPr="00313339">
        <w:rPr>
          <w:rFonts w:hint="cs"/>
          <w:rtl/>
        </w:rPr>
        <w:t>منبع‌محور،</w:t>
      </w:r>
      <w:r w:rsidRPr="00313339">
        <w:rPr>
          <w:rtl/>
        </w:rPr>
        <w:t xml:space="preserve"> </w:t>
      </w:r>
      <w:r w:rsidRPr="00313339">
        <w:rPr>
          <w:rFonts w:hint="cs"/>
          <w:rtl/>
        </w:rPr>
        <w:t>نیروهای</w:t>
      </w:r>
      <w:r w:rsidRPr="00313339">
        <w:rPr>
          <w:rtl/>
        </w:rPr>
        <w:t xml:space="preserve"> </w:t>
      </w:r>
      <w:r w:rsidRPr="00313339">
        <w:rPr>
          <w:rFonts w:hint="cs"/>
          <w:rtl/>
        </w:rPr>
        <w:t>رقابتی،</w:t>
      </w:r>
      <w:r w:rsidRPr="00313339">
        <w:rPr>
          <w:rtl/>
        </w:rPr>
        <w:t xml:space="preserve"> </w:t>
      </w:r>
      <w:r w:rsidRPr="00313339">
        <w:rPr>
          <w:rFonts w:hint="cs"/>
          <w:rtl/>
        </w:rPr>
        <w:t>و</w:t>
      </w:r>
      <w:r w:rsidRPr="00313339">
        <w:rPr>
          <w:rtl/>
        </w:rPr>
        <w:t xml:space="preserve"> </w:t>
      </w:r>
      <w:r w:rsidRPr="00313339">
        <w:rPr>
          <w:rFonts w:hint="cs"/>
          <w:rtl/>
        </w:rPr>
        <w:t>ادبیات</w:t>
      </w:r>
      <w:r w:rsidRPr="00313339">
        <w:rPr>
          <w:rtl/>
        </w:rPr>
        <w:t xml:space="preserve"> </w:t>
      </w:r>
      <w:r w:rsidRPr="00313339">
        <w:rPr>
          <w:rFonts w:hint="cs"/>
          <w:rtl/>
        </w:rPr>
        <w:t>تمرکز</w:t>
      </w:r>
      <w:r w:rsidRPr="00313339">
        <w:rPr>
          <w:rtl/>
        </w:rPr>
        <w:t>-</w:t>
      </w:r>
      <w:r w:rsidRPr="00313339">
        <w:rPr>
          <w:rFonts w:hint="cs"/>
          <w:rtl/>
        </w:rPr>
        <w:t>تنوع</w:t>
      </w:r>
      <w:r w:rsidRPr="00313339">
        <w:rPr>
          <w:rtl/>
        </w:rPr>
        <w:t xml:space="preserve"> </w:t>
      </w:r>
      <w:r w:rsidRPr="00313339">
        <w:rPr>
          <w:rFonts w:hint="cs"/>
          <w:rtl/>
        </w:rPr>
        <w:t>نه‌تن</w:t>
      </w:r>
      <w:r w:rsidRPr="00313339">
        <w:rPr>
          <w:rtl/>
        </w:rPr>
        <w:t>ها زمینه تحلیلی این فصل را شکل می‌دهند، بلکه مبنای صریحی برای مقایسه مقوله‌های پدیدارشده از دلفی در فصل چهارم فراهم می‌آورند.</w:t>
      </w:r>
    </w:p>
    <w:p w14:paraId="0D7F3362" w14:textId="77777777" w:rsidR="0054358E" w:rsidRPr="00313339" w:rsidRDefault="00F84D72" w:rsidP="00313339">
      <w:pPr>
        <w:bidi/>
        <w:jc w:val="both"/>
      </w:pPr>
      <w:r w:rsidRPr="00313339">
        <w:rPr>
          <w:rtl/>
        </w:rPr>
        <w:t>در پایان، باید تأکید کرد که این چارچوب نظری، برساخته‌ای برای حساس‌سازی پژوهشگر است، نه مجموعه‌ای از فرضیه‌های از پیش تأییدشده. دخیخ و النجری (۲۰۲۶)</w:t>
      </w:r>
      <w:r w:rsidRPr="00313339">
        <w:rPr>
          <w:rStyle w:val="FootnoteReference"/>
        </w:rPr>
        <w:footnoteReference w:id="71"/>
      </w:r>
      <w:r w:rsidRPr="00313339">
        <w:rPr>
          <w:rtl/>
        </w:rPr>
        <w:t xml:space="preserve"> یادآور شده‌اند که روابط نظری میان قابلیت‌های پویا، نوآوری و مزیت رقابتی، در زمینه‌های مختلف می‌تواند الگوهای متفاوتی به خود بگیرد؛ نکته‌ای که اهمیت بررسی اکتشافی و زمینه‌مند این روابط را در بستر خاص بنگاه تک‌محصولی صنعت مواد غذایی ایران، به‌جای تعمیم مستقیم یافته‌های سایر زمینه‌ها، توجیه می‌کند.</w:t>
      </w:r>
    </w:p>
    <w:p w14:paraId="121E3FBE" w14:textId="77777777" w:rsidR="0054358E" w:rsidRDefault="00F84D72">
      <w:pPr>
        <w:pStyle w:val="Heading2"/>
        <w:keepNext/>
        <w:bidi/>
        <w:spacing w:before="240" w:after="80"/>
        <w:jc w:val="lowKashida"/>
        <w:rPr>
          <w:sz w:val="32"/>
          <w:szCs w:val="32"/>
        </w:rPr>
      </w:pPr>
      <w:r>
        <w:rPr>
          <w:sz w:val="32"/>
          <w:szCs w:val="32"/>
        </w:rPr>
        <w:t>۲-۳ مرور پیشینه‌های پژوهش</w:t>
      </w:r>
    </w:p>
    <w:p w14:paraId="2D802767" w14:textId="77777777" w:rsidR="0054358E" w:rsidRPr="006D560E" w:rsidRDefault="00F84D72" w:rsidP="006D560E">
      <w:pPr>
        <w:bidi/>
        <w:jc w:val="both"/>
      </w:pPr>
      <w:r w:rsidRPr="006D560E">
        <w:rPr>
          <w:rtl/>
        </w:rPr>
        <w:t>نعیم و همکاران (۲۰۲۳)</w:t>
      </w:r>
      <w:r w:rsidRPr="006D560E">
        <w:rPr>
          <w:rStyle w:val="FootnoteReference"/>
        </w:rPr>
        <w:footnoteReference w:id="72"/>
      </w:r>
      <w:r w:rsidRPr="006D560E">
        <w:rPr>
          <w:rtl/>
        </w:rPr>
        <w:t xml:space="preserve"> در راهنمای روش‌شناختی خود تأکید کرده‌اند که مرور پیشینه تجربی، در کنار مبانی نظری، باید دو نقش مکمل ایفا کند: نخست، نشان دادن تداوم موضوعی میان مطالعات پیشین و پرسش پژوهش حاضر؛ دوم، آشکارسازی دقیق شکاف یا شکاف‌هایی که پژوهش حاضر در پی پوشش آن‌هاست. این بخش، با پیروی از همین منطق، نخست پیشینه داخلی و سپس پیشینه خارجی مرتبط با موضوع پژوهش را مرور می‌کند.</w:t>
      </w:r>
    </w:p>
    <w:p w14:paraId="15102B80" w14:textId="77777777" w:rsidR="0054358E" w:rsidRDefault="00F84D72">
      <w:pPr>
        <w:pStyle w:val="Heading3"/>
        <w:keepNext/>
        <w:bidi/>
        <w:spacing w:before="180" w:after="80"/>
        <w:jc w:val="lowKashida"/>
      </w:pPr>
      <w:r>
        <w:t>۲-۳-۱ پیشینه‌های داخل کشور</w:t>
      </w:r>
    </w:p>
    <w:p w14:paraId="286179C9" w14:textId="77777777" w:rsidR="0054358E" w:rsidRPr="006D560E" w:rsidRDefault="00F84D72" w:rsidP="006D560E">
      <w:pPr>
        <w:bidi/>
        <w:jc w:val="both"/>
      </w:pPr>
      <w:r w:rsidRPr="006D560E">
        <w:rPr>
          <w:rtl/>
        </w:rPr>
        <w:t xml:space="preserve">پژوهشگران ایرانی در سال‌های اخیر توجه فزاینده‌ای به موانع فروش، توزیع و بازاریابی در صنعت مواد غذایی نشان داده‌اند؛ این بخش، پژوهش‌های داخلی مرتبط را که میان سال‌های ۱۴۰۱ تا ۱۴۰۴ منتشر شده‌اند معرفی می‌کند. اسکندری، دارابی و اصغری (۱۴۰۴) در پژوهشی با عنوان «شناسایی و ارزیابی موانع حوزه فروش به منظور کاهش بحران‌های زنجیره تأمین مواد غذایی»، با بهره‌گیری از رویکرد یکپارچه فازی مبتنی بر مدل‌سازی ساختاری </w:t>
      </w:r>
      <w:r w:rsidRPr="006D560E">
        <w:rPr>
          <w:rtl/>
        </w:rPr>
        <w:lastRenderedPageBreak/>
        <w:t>تفسیری کل و تحلیل میک‌مک، عوامل کلیدی تهدیدکننده حوزه فروش در زنجیره تأمین مواد غذایی را شناسایی و سطح‌بندی کردند. انگیزه این پژوهش، نوسان قیمت مواد غذایی و اثر آن بر تصمیم‌گیری، برنامه‌ریزی و مدیریت مالی فعالان زنجیره بود. بر پایه یافته‌های آنان، پیش‌بینی نادرست تقاضا و نبود اعتبار مالی از مهم‌ترین عوامل تهدیدکننده فروش در این صنعت به شمار می‌روند. این مطالعه از نظر صنعت هدف با پژوهش حاضر هم‌سوست، اما واحد تحلیل آن زنجیره تأمین در کل است نه بنگاه تک‌محصولی.</w:t>
      </w:r>
    </w:p>
    <w:p w14:paraId="3E89D4E8" w14:textId="77777777" w:rsidR="0054358E" w:rsidRPr="006D560E" w:rsidRDefault="00F84D72" w:rsidP="006D560E">
      <w:pPr>
        <w:bidi/>
        <w:jc w:val="both"/>
      </w:pPr>
      <w:r w:rsidRPr="006D560E">
        <w:rPr>
          <w:rtl/>
        </w:rPr>
        <w:t>صفری و اسماعیل‌نژاد (۱۴۰۴) در مطالعه‌ای با عنوان شناسایی و اولویت‌بندی موانع فروش محصولات سبز در ترویج الگوی مصرف پایدار، با استفاده از روش بهترین-بدترین و تودیم فازی، موانع فروش را بررسی کردند. یافته‌ها نشان داد که شکاف میان نگرش مثبت مصرف‌کننده و رفتار خرید واقعی، ریشه در موانع ساختاری و عملیاتی فروش دارد.</w:t>
      </w:r>
    </w:p>
    <w:p w14:paraId="48B9ADA9" w14:textId="77777777" w:rsidR="0054358E" w:rsidRPr="006D560E" w:rsidRDefault="00F84D72" w:rsidP="006D560E">
      <w:pPr>
        <w:bidi/>
        <w:jc w:val="both"/>
      </w:pPr>
      <w:r w:rsidRPr="006D560E">
        <w:rPr>
          <w:rtl/>
        </w:rPr>
        <w:t>کریمی، حسن‌پور و مصدق‌خواه (۱۴۰۳) در پژوهشی با عنوان ارائه الگوی تحلیل اختلالات و تاب‌آوری زنجیره تأمین مواد غذایی، اختلال در تأمین را عاملی تعیین‌کننده در عملکرد این زنجیره معرفی کردند. این یافته، با گویه ناپایداری تأمین و نوسان بهای مواد اولیه در پژوهش حاضر همخوانی دارد.</w:t>
      </w:r>
    </w:p>
    <w:p w14:paraId="1647FD05" w14:textId="77777777" w:rsidR="0054358E" w:rsidRPr="006D560E" w:rsidRDefault="00F84D72" w:rsidP="006D560E">
      <w:pPr>
        <w:bidi/>
        <w:jc w:val="both"/>
      </w:pPr>
      <w:r w:rsidRPr="006D560E">
        <w:rPr>
          <w:rtl/>
        </w:rPr>
        <w:t>سیدغفوری، ناصحی‌فر و عسکری (۱۴۰۳) در پژوهشی با عنوان شناسایی عوامل مؤثر بر استراتژی توزیع در صنایع غذایی با نگرش بازاریابی و فروش آنلاین، با رویکرد فراترکیب کیفی، عوامل اثرگذار بر انتخاب راهبرد توزیع در صنایع غذایی را احصا کردند. یافته‌های آنان نشان می‌دهد که تعدد اتحادیه‌های صنفی در خرده‌فروشی سنتی و تسلط بخش نامنظم در برابر شبکه توزیع سازمان‌یافته، از موانع اصلی اثربخشی توزیع در این صنعت است. این پژوهش از منظر تمرکز بر کانال توزیع، مکمل مستقیم گویه ناکارآمدی شبکه توزیع در پژوهش حاضر است.</w:t>
      </w:r>
    </w:p>
    <w:p w14:paraId="62C26D60" w14:textId="77777777" w:rsidR="0054358E" w:rsidRPr="006D560E" w:rsidRDefault="00F84D72" w:rsidP="006D560E">
      <w:pPr>
        <w:bidi/>
        <w:jc w:val="both"/>
      </w:pPr>
      <w:r w:rsidRPr="006D560E">
        <w:rPr>
          <w:rtl/>
        </w:rPr>
        <w:t>محمدی، ثانی‌حیدری و شهرکی (۱۴۰۱) عوامل مؤثر بر انتخاب استراتژی بازاریابی را در مراحل مختلف چرخه عمر محصولات صنایع غذایی بررسی کردند. یافته‌های آنان، مبتنی بر نظرسنجی از مدیران بازاریابی بنگاه‌های تولیدی مواد غذایی، نشان داد که تجربه مدیر، سطح تحصیلات، نوع محصول، میزان رقابت‌پذیری، اعتبار برند و سهم بازار، تعیین‌کننده اصلی راهبرد بازاریابی انتخابی در هر مرحله از چرخه عمر محصول هستند. قلمرو موضوعی مشترک، پیوند این مطالعه با پژوهش حاضر را پررنگ‌تر می‌کند.</w:t>
      </w:r>
    </w:p>
    <w:p w14:paraId="57EADD6E" w14:textId="77777777" w:rsidR="0054358E" w:rsidRPr="006D560E" w:rsidRDefault="00F84D72" w:rsidP="006D560E">
      <w:pPr>
        <w:bidi/>
        <w:jc w:val="both"/>
      </w:pPr>
      <w:r w:rsidRPr="006D560E">
        <w:rPr>
          <w:rtl/>
        </w:rPr>
        <w:t>اسیابانی، کاظم‌پور کهریز، حسنی‌مقدم، دورانديش و قاسمی (۱۴۰۴) در بررسی پایداری ترجیحات مصرف‌کنندگان برنج در کشور، روند فزاینده واردات و کاهش سهم محصول داخلی از سبد مصرفی خانوار را مستند کردند. یافته آنان نشان می‌دهد ترجیحات مصرف‌کننده ایرانی در برابر محصول وارداتی چندان پایدار نیست و با تغییرات نسبی کیفیت و قیمت، به سرعت جابه‌جا می‌شود؛ یافته‌ای که برای بنگاه تک‌محصولی داخلی اهمیت راهبردی دارد.</w:t>
      </w:r>
    </w:p>
    <w:p w14:paraId="683DB1D4" w14:textId="77777777" w:rsidR="0054358E" w:rsidRPr="006D560E" w:rsidRDefault="00F84D72" w:rsidP="006D560E">
      <w:pPr>
        <w:bidi/>
        <w:jc w:val="both"/>
      </w:pPr>
      <w:r w:rsidRPr="006D560E">
        <w:rPr>
          <w:rtl/>
        </w:rPr>
        <w:lastRenderedPageBreak/>
        <w:t>فائقی، سبزعلی یامقانی، محضونی و احمدی (۱۴۰۳) با روش دلفی و دیمتل فازی، عوامل مؤثر بر انتخاب تکنیک‌های بازاریابی عصبی در صنایع غذایی ایران را اولویت‌بندی کردند و نشان دادند هزینه، دقت و کیفیت اطلاعات، مهم‌ترین معیارهای انتخاب ابزار بازاریابی در این صنعت هستند. این پژوهش از منظر روش‌شناسی اولویت‌بندی عوامل با رویکرد فازی، زاویه تکمیلی بر پژوهش حاضر می‌افزاید.</w:t>
      </w:r>
    </w:p>
    <w:p w14:paraId="21DC0F4C" w14:textId="55C5A83E" w:rsidR="0054358E" w:rsidRPr="006D560E" w:rsidRDefault="00F84D72" w:rsidP="006D560E">
      <w:pPr>
        <w:bidi/>
        <w:jc w:val="both"/>
      </w:pPr>
      <w:r w:rsidRPr="006D560E">
        <w:rPr>
          <w:rtl/>
        </w:rPr>
        <w:t>محسنی‌کبیر، موسوی‌کاشی و سیدحسینی‌نیا (۱۴۰۳) با رویکرد آمیخته ، مدل تاب‌آوری کسب‌وکارهای کوچک و متوسط ایران را تبیین کردند. یافته‌های آنان نشان داد که عوامل راهبردی، منابع اقتصادی، منابع انسانی و توان تحقیق و توسعه، قوی‌ترین محرک‌های تاب‌آوری این بنگاه‌ها در برابر نوسانات محیطی هستند. این پژوهش از منظر تمرکز بر آسیب‌پذیری و تاب‌آوری بنگاه کوچک، مکمل مستقیم مبانی نظری فصل حاضر درباره آسیب‌پذیری بنگاه تک‌محصولی است.</w:t>
      </w:r>
    </w:p>
    <w:p w14:paraId="1243A510" w14:textId="77777777" w:rsidR="0054358E" w:rsidRPr="006D560E" w:rsidRDefault="00F84D72" w:rsidP="006D560E">
      <w:pPr>
        <w:bidi/>
        <w:jc w:val="both"/>
      </w:pPr>
      <w:r w:rsidRPr="006D560E">
        <w:rPr>
          <w:rtl/>
        </w:rPr>
        <w:t xml:space="preserve">میثمی‌آزاد، حاجی‌ها، عبدالوند و خیری (۱۴۰۲) با رویکرد آمیخته، عوامل تعیین‌کننده برندسازی محصولات سبز را برای صنعت مواد غذایی ایران شناسایی کردند. یافته‌های آنان، مبتنی بر تحلیل مضمون مصاحبه با خبرگان، نشان داد که اعتماد مصرف‌کننده، شفافیت اطلاعات محصول و هویت بصری برند از عوامل تعیین‌کننده موفقیت برندسازی در این صنعت هستند. این پژوهش، گویه ضعف برندسازی در پژوهش حاضر را از منظر تجربی و بومی تقویت می‌کند. مجموع این پژوهش‌های داخلی، طیف گسترده‌ای از موانع فروش، توزیع، برندسازی و تاب‌آوری را در صنعت مواد غذایی و بنگاه‌های کوچک و متوسط ایران پوشش می‌دهند؛ با این حال، هیچ‌یک از این مطالعات، شرکت تک‌محصولی را به‌طور اختصاصی و با رویکرد اکتشافی به‌عنوان واحد تحلیل مستقل در نظر نگرفته‌اند </w:t>
      </w:r>
      <w:r w:rsidRPr="006D560E">
        <w:rPr>
          <w:rFonts w:ascii="Arial" w:hAnsi="Arial" w:cs="Arial" w:hint="cs"/>
          <w:rtl/>
        </w:rPr>
        <w:t>—</w:t>
      </w:r>
      <w:r w:rsidRPr="006D560E">
        <w:rPr>
          <w:rtl/>
        </w:rPr>
        <w:t xml:space="preserve"> </w:t>
      </w:r>
      <w:r w:rsidRPr="006D560E">
        <w:rPr>
          <w:rFonts w:hint="cs"/>
          <w:rtl/>
        </w:rPr>
        <w:t>خلأیی</w:t>
      </w:r>
      <w:r w:rsidRPr="006D560E">
        <w:rPr>
          <w:rtl/>
        </w:rPr>
        <w:t xml:space="preserve"> </w:t>
      </w:r>
      <w:r w:rsidRPr="006D560E">
        <w:rPr>
          <w:rFonts w:hint="cs"/>
          <w:rtl/>
        </w:rPr>
        <w:t>که</w:t>
      </w:r>
      <w:r w:rsidRPr="006D560E">
        <w:rPr>
          <w:rtl/>
        </w:rPr>
        <w:t xml:space="preserve"> </w:t>
      </w:r>
      <w:r w:rsidRPr="006D560E">
        <w:rPr>
          <w:rFonts w:hint="cs"/>
          <w:rtl/>
        </w:rPr>
        <w:t>پژوهش</w:t>
      </w:r>
      <w:r w:rsidRPr="006D560E">
        <w:rPr>
          <w:rtl/>
        </w:rPr>
        <w:t xml:space="preserve"> </w:t>
      </w:r>
      <w:r w:rsidRPr="006D560E">
        <w:rPr>
          <w:rFonts w:hint="cs"/>
          <w:rtl/>
        </w:rPr>
        <w:t>حاضر</w:t>
      </w:r>
      <w:r w:rsidRPr="006D560E">
        <w:rPr>
          <w:rtl/>
        </w:rPr>
        <w:t xml:space="preserve"> </w:t>
      </w:r>
      <w:r w:rsidRPr="006D560E">
        <w:rPr>
          <w:rFonts w:hint="cs"/>
          <w:rtl/>
        </w:rPr>
        <w:t>در</w:t>
      </w:r>
      <w:r w:rsidRPr="006D560E">
        <w:rPr>
          <w:rtl/>
        </w:rPr>
        <w:t xml:space="preserve"> </w:t>
      </w:r>
      <w:r w:rsidRPr="006D560E">
        <w:rPr>
          <w:rFonts w:hint="cs"/>
          <w:rtl/>
        </w:rPr>
        <w:t>پی</w:t>
      </w:r>
      <w:r w:rsidRPr="006D560E">
        <w:rPr>
          <w:rtl/>
        </w:rPr>
        <w:t xml:space="preserve"> </w:t>
      </w:r>
      <w:r w:rsidRPr="006D560E">
        <w:rPr>
          <w:rFonts w:hint="cs"/>
          <w:rtl/>
        </w:rPr>
        <w:t>پوشش</w:t>
      </w:r>
      <w:r w:rsidRPr="006D560E">
        <w:rPr>
          <w:rtl/>
        </w:rPr>
        <w:t xml:space="preserve"> </w:t>
      </w:r>
      <w:r w:rsidRPr="006D560E">
        <w:rPr>
          <w:rFonts w:hint="cs"/>
          <w:rtl/>
        </w:rPr>
        <w:t>آن</w:t>
      </w:r>
      <w:r w:rsidRPr="006D560E">
        <w:rPr>
          <w:rtl/>
        </w:rPr>
        <w:t xml:space="preserve"> </w:t>
      </w:r>
      <w:r w:rsidRPr="006D560E">
        <w:rPr>
          <w:rFonts w:hint="cs"/>
          <w:rtl/>
        </w:rPr>
        <w:t>است</w:t>
      </w:r>
      <w:r w:rsidRPr="006D560E">
        <w:rPr>
          <w:rtl/>
        </w:rPr>
        <w:t>.</w:t>
      </w:r>
    </w:p>
    <w:p w14:paraId="4820111B" w14:textId="77777777" w:rsidR="0054358E" w:rsidRPr="006D560E" w:rsidRDefault="00F84D72" w:rsidP="006D560E">
      <w:pPr>
        <w:bidi/>
        <w:jc w:val="both"/>
      </w:pPr>
      <w:r w:rsidRPr="006D560E">
        <w:rPr>
          <w:rtl/>
        </w:rPr>
        <w:t>نجاتی (۱۴۰۰) در پژوهشی با عنوان بررسی اثرات اعمال استراتژی‌های بازاریابی دیجیتال در توسعه فروش محصولات صنایع غذایی، پنج استراتژی طراحی وب‌سایت، استفاده از شبکه‌های اجتماعی، وبلاگ‌نویسی، تجارت الکترونیک و بهره‌گیری از برنامه‌های تخصصی غذایی را به‌عنوان مؤثرترین راهکارهای توسعه فروش دیجیتال در این صنعت شناسایی کرد. این یافته، با گویه شکاف در قابلیت‌های دیجیتال و فروش آنلاین در پژوهش حاضر همخوانی دارد و نشان می‌دهد این شکاف، موضوعی است که پژوهشگران داخلی نیز از زاویه کمّی به آن توجه نشان داده‌اند.</w:t>
      </w:r>
    </w:p>
    <w:p w14:paraId="113D1ECA" w14:textId="77777777" w:rsidR="0054358E" w:rsidRPr="006D560E" w:rsidRDefault="00F84D72" w:rsidP="006D560E">
      <w:pPr>
        <w:bidi/>
        <w:jc w:val="both"/>
      </w:pPr>
      <w:r w:rsidRPr="006D560E">
        <w:rPr>
          <w:rtl/>
        </w:rPr>
        <w:t>از منظر روش‌شناختی، پژوهش‌های داخلی مرورشده در این بخش عمدتاً از رویکردهای ترکیبی یا کمّی بهره گرفته‌اند. نعیم و همکاران (۲۰۲۳)</w:t>
      </w:r>
      <w:r w:rsidRPr="006D560E">
        <w:rPr>
          <w:rStyle w:val="FootnoteReference"/>
        </w:rPr>
        <w:footnoteReference w:id="73"/>
      </w:r>
      <w:r w:rsidRPr="006D560E">
        <w:rPr>
          <w:rtl/>
        </w:rPr>
        <w:t xml:space="preserve"> یادآور شده‌اند که رویکرد تحلیل مضمون، به‌ویژه در پژوهش‌هایی که هدف </w:t>
      </w:r>
      <w:r w:rsidRPr="006D560E">
        <w:rPr>
          <w:rtl/>
        </w:rPr>
        <w:lastRenderedPageBreak/>
        <w:t>آن‌ها شناسایی مقوله‌های نوظهور و پیش‌بینی‌نشده است، مزیت مشخصی نسبت به رویکردهای ترکیبی با فاز کمّی غالب دارد. این نکته، یکی از دلایل انتخاب رویکرد اکتشافی صرف در پژوهش حاضر، به‌جای رویکرد ترکیبی رایج در بسیاری از مطالعات داخلی مرورشده، به شمار می‌رود.</w:t>
      </w:r>
    </w:p>
    <w:p w14:paraId="65F5C17F" w14:textId="77777777" w:rsidR="0054358E" w:rsidRDefault="00F84D72">
      <w:pPr>
        <w:pStyle w:val="Heading3"/>
        <w:keepNext/>
        <w:bidi/>
        <w:spacing w:before="180" w:after="80"/>
        <w:jc w:val="lowKashida"/>
      </w:pPr>
      <w:r>
        <w:t>۲-۳-۲ پیشینه‌های خارج از کشور</w:t>
      </w:r>
    </w:p>
    <w:p w14:paraId="200D09C5" w14:textId="77777777" w:rsidR="0054358E" w:rsidRPr="00655978" w:rsidRDefault="00F84D72" w:rsidP="00655978">
      <w:pPr>
        <w:bidi/>
        <w:jc w:val="both"/>
      </w:pPr>
      <w:r w:rsidRPr="00655978">
        <w:rPr>
          <w:rtl/>
        </w:rPr>
        <w:t>در مقایسه با پیشینه داخلی، پژوهش‌های خارجی مرورشده در این بخش از نظر قلمرو جغرافیایی تنوع بیشتری دارند و بافت‌هایی از جنوب شرق آسیا تا خاورمیانه و اروپای شرقی را پوشش می‌دهند. آرته و لاریمو (۲۰۲۲)</w:t>
      </w:r>
      <w:r w:rsidRPr="00655978">
        <w:rPr>
          <w:rStyle w:val="FootnoteReference"/>
        </w:rPr>
        <w:footnoteReference w:id="74"/>
      </w:r>
      <w:r w:rsidRPr="00655978">
        <w:rPr>
          <w:rtl/>
        </w:rPr>
        <w:t xml:space="preserve"> در فراتحلیل خود تأکید کرده‌اند که تعمیم یافته‌های یک بافت جغرافیایی خاص به بافت‌های دیگر، بدون توجه به تفاوت‌های نهادی و اقتصادی، می‌تواند نتایج گمراه‌کننده‌ای تولید کند. این هشدار روش‌شناختی، اهمیت مرور جداگانه پیشینه داخلی و خارجی در این فصل، به‌جای ادغام زودهنگام آن‌ها، را توجیه می‌کند؛ رویکردی که در ساختار همین بخش نیز رعایت شده است.</w:t>
      </w:r>
    </w:p>
    <w:p w14:paraId="3E68E16B" w14:textId="0893B80C" w:rsidR="0054358E" w:rsidRPr="00F84D72" w:rsidRDefault="00F84D72" w:rsidP="00F84D72">
      <w:pPr>
        <w:bidi/>
        <w:jc w:val="both"/>
      </w:pPr>
      <w:r w:rsidRPr="00F84D72">
        <w:rPr>
          <w:rtl/>
        </w:rPr>
        <w:t>ادبیات بین‌المللی نیز طیف گسترده‌ای از پژوهش‌های تجربی مرتبط با ریسک تمرکز، موانع فروش بنگاه‌های کوچک و چالش‌های صنعت غذایی را در بر می‌گیرد؛ از فراتحلیل‌های کمّی مبتنی بر داده‌های مالی بنگاه‌های بزرگ تا مطالعات کیفی مبتنی بر تجربه کارآفرینان خرد. زین، رملی، زین، رحیم و موسی (۲۰۲۳)</w:t>
      </w:r>
      <w:r w:rsidRPr="00F84D72">
        <w:rPr>
          <w:rStyle w:val="FootnoteReference"/>
        </w:rPr>
        <w:footnoteReference w:id="75"/>
      </w:r>
      <w:r w:rsidRPr="00F84D72">
        <w:rPr>
          <w:rtl/>
        </w:rPr>
        <w:t xml:space="preserve"> در پژوهشی با عنوان ارزیابی و اولویت‌بندی موانع مدیریت زنجیره تأمین سبز در بنگاه‌های کوچک و متوسط صنعت غذا و آشامیدنی با استفاده از </w:t>
      </w:r>
      <w:r w:rsidRPr="00F84D72">
        <w:rPr>
          <w:rFonts w:hint="cs"/>
          <w:rtl/>
        </w:rPr>
        <w:t>روش تحلیل سلسله مراتبی</w:t>
      </w:r>
      <w:r w:rsidRPr="00F84D72">
        <w:rPr>
          <w:rtl/>
        </w:rPr>
        <w:t>، نشان دادند که محدودیت منابع مالی، ناآگاهی مدیریتی و نبود دانش لازم، موانع اصلی هستند. این یافته با گویه‌های محدودیت منابع مالی و ضعف برنامه‌ریزی فروش در پژوهش حاضر همخوانی دارد.</w:t>
      </w:r>
    </w:p>
    <w:p w14:paraId="0C4033F0" w14:textId="77777777" w:rsidR="0054358E" w:rsidRPr="00F84D72" w:rsidRDefault="00F84D72" w:rsidP="00F84D72">
      <w:pPr>
        <w:bidi/>
        <w:jc w:val="both"/>
      </w:pPr>
      <w:r w:rsidRPr="00F84D72">
        <w:rPr>
          <w:rtl/>
        </w:rPr>
        <w:t>مامن، الساندری و ویس (۲۰۲۱)</w:t>
      </w:r>
      <w:r w:rsidRPr="00F84D72">
        <w:rPr>
          <w:rStyle w:val="FootnoteReference"/>
        </w:rPr>
        <w:footnoteReference w:id="76"/>
      </w:r>
      <w:r w:rsidRPr="00F84D72">
        <w:rPr>
          <w:rtl/>
        </w:rPr>
        <w:t xml:space="preserve"> در پژوهشی با عنوان پیامدهای ریسک تنوع‌بخشی، تلفیق اثرات تنوع محصولی و جغرافیایی بر ریسک بنگاه را نشان دادند. این مطالعه مهم‌ترین پشتیبانی نظری برای پژوهش حاضر را فراهم می‌کند: بنگاه متمرکز، نوسان بازده بیشتری دارد.</w:t>
      </w:r>
    </w:p>
    <w:p w14:paraId="47D124E7" w14:textId="77777777" w:rsidR="0054358E" w:rsidRPr="00F84D72" w:rsidRDefault="00F84D72" w:rsidP="00F84D72">
      <w:pPr>
        <w:bidi/>
        <w:jc w:val="both"/>
      </w:pPr>
      <w:r w:rsidRPr="00F84D72">
        <w:rPr>
          <w:rtl/>
        </w:rPr>
        <w:lastRenderedPageBreak/>
        <w:t>آزم و همکاران (۲۰۲۱)</w:t>
      </w:r>
      <w:r w:rsidRPr="00F84D72">
        <w:rPr>
          <w:rStyle w:val="FootnoteReference"/>
        </w:rPr>
        <w:footnoteReference w:id="77"/>
      </w:r>
      <w:r w:rsidRPr="00F84D72">
        <w:rPr>
          <w:rtl/>
        </w:rPr>
        <w:t xml:space="preserve"> نقش فشار ذی‌نفعان در پذیرش ابتکارات زنجیره تأمین پایدار را در صنعت فرآوری کشاورزی بررسی کردند. مانگلا و همکاران (۲۰۲۱)</w:t>
      </w:r>
      <w:r w:rsidRPr="00F84D72">
        <w:rPr>
          <w:rStyle w:val="FootnoteReference"/>
        </w:rPr>
        <w:footnoteReference w:id="78"/>
      </w:r>
      <w:r w:rsidRPr="00F84D72">
        <w:rPr>
          <w:rtl/>
        </w:rPr>
        <w:t xml:space="preserve"> چارچوبی برای ارزیابی چالش‌های ابتکارات ایمنی مواد غذایی در اقتصادهای نوظهور ارائه دادند که نشان داد الزامات نظارتی و محدودیت‌های منابع همزمان بر بنگاه‌های این صنعت فشار می‌آورند. شومر، ریشتر و کارنا (۲۰۱۹)</w:t>
      </w:r>
      <w:r w:rsidRPr="00F84D72">
        <w:rPr>
          <w:rStyle w:val="FootnoteReference"/>
        </w:rPr>
        <w:footnoteReference w:id="79"/>
      </w:r>
      <w:r w:rsidRPr="00F84D72">
        <w:rPr>
          <w:rtl/>
        </w:rPr>
        <w:t xml:space="preserve"> در فراتحلیلی نشان دادند که مزیت نسبی تمرکز از دهه نود به بعد تقویت شده اما ریسک ساختاری آن باقی است.</w:t>
      </w:r>
    </w:p>
    <w:p w14:paraId="7F513E42" w14:textId="77777777" w:rsidR="0054358E" w:rsidRPr="00F84D72" w:rsidRDefault="00F84D72" w:rsidP="00F84D72">
      <w:pPr>
        <w:bidi/>
        <w:jc w:val="both"/>
      </w:pPr>
      <w:r w:rsidRPr="00F84D72">
        <w:rPr>
          <w:rtl/>
        </w:rPr>
        <w:t>آرته و لاریمو (۲۰۲۲)</w:t>
      </w:r>
      <w:r w:rsidRPr="00F84D72">
        <w:rPr>
          <w:rStyle w:val="FootnoteReference"/>
        </w:rPr>
        <w:footnoteReference w:id="80"/>
      </w:r>
      <w:r w:rsidRPr="00F84D72">
        <w:rPr>
          <w:rtl/>
        </w:rPr>
        <w:t xml:space="preserve"> در فراتحلیلی که ۲۶۳ اندازه اثر از ۱۸۷ پژوهش اولیه را پوشش می‌دهد، نقش تعدیل‌گر تنوع محصولی را در رابطه میان تنوع بین‌المللی و عملکرد بنگاه آزمودند و نشان دادند این رابطه به‌شکل U معکوس است. این یافته، پشتوانه کمّی تازه‌ای برای مزیت نسبی راهبرد تمرکز محصولی در ادبیات مدیریت استراتژیک فراهم می‌آورد.</w:t>
      </w:r>
    </w:p>
    <w:p w14:paraId="093FB5BE" w14:textId="77777777" w:rsidR="0054358E" w:rsidRPr="00F84D72" w:rsidRDefault="00F84D72" w:rsidP="00F84D72">
      <w:pPr>
        <w:bidi/>
        <w:jc w:val="both"/>
      </w:pPr>
      <w:r w:rsidRPr="00F84D72">
        <w:rPr>
          <w:rtl/>
        </w:rPr>
        <w:t>ویلیامز و آرون (۲۰۱۸)</w:t>
      </w:r>
      <w:r w:rsidRPr="00F84D72">
        <w:rPr>
          <w:rStyle w:val="FootnoteReference"/>
        </w:rPr>
        <w:footnoteReference w:id="81"/>
      </w:r>
      <w:r w:rsidRPr="00F84D72">
        <w:rPr>
          <w:rtl/>
        </w:rPr>
        <w:t xml:space="preserve"> راهبرد تخصص‌گرایی را به‌عنوان یک گزینه راهبردی مشخص برای کسب‌وکارهای کوچک صورت‌بندی کردند و استدلال کردند که تمرکز منابع محدود بر یک حوزه باریک، می‌تواند رابطه مثبتی با عملکرد بنگاه کوچک داشته باشد؛ هرچند این رابطه به ثبات محیط رقابتی مشروط است. این چارچوب، مبنای نظری تعریف شرکت تک‌محصولی در پژوهش حاضر را تقویت می‌کند.</w:t>
      </w:r>
    </w:p>
    <w:p w14:paraId="6E6B0057" w14:textId="77777777" w:rsidR="0054358E" w:rsidRPr="00F84D72" w:rsidRDefault="00F84D72" w:rsidP="00F84D72">
      <w:pPr>
        <w:bidi/>
        <w:jc w:val="both"/>
      </w:pPr>
      <w:r w:rsidRPr="00F84D72">
        <w:rPr>
          <w:rtl/>
        </w:rPr>
        <w:t>شاه، دیر، جوشی و تریپاتی (۲۰۲۳)</w:t>
      </w:r>
      <w:r w:rsidRPr="00F84D72">
        <w:rPr>
          <w:rStyle w:val="FootnoteReference"/>
        </w:rPr>
        <w:footnoteReference w:id="82"/>
      </w:r>
      <w:r w:rsidRPr="00F84D72">
        <w:rPr>
          <w:rtl/>
        </w:rPr>
        <w:t xml:space="preserve"> با مصاحبه نیمه‌ساختاریافته با بیست‌وپنج کارآفرین صنعت غذایی، فرصت‌ها و چالش‌های کارآفرینی غذایی را به روش اکتشافی شناسایی کردند. یافته‌های آنان نشان داد که ناآشنایی مصرف‌کننده، دشواری آماده‌سازی محصول، ویژگی‌های حسی نامطلوب، قیمت بالاتر نسبت به جایگزین‌های رایج و بی‌اعتمادی مشتری، از مهم‌ترین موانع فروش محصولات غذایی کمتر‌شناخته‌شده هستند. طرح پژوهشی این مطالعه </w:t>
      </w:r>
      <w:r w:rsidRPr="00F84D72">
        <w:rPr>
          <w:rFonts w:ascii="Arial" w:hAnsi="Arial" w:cs="Arial" w:hint="cs"/>
          <w:rtl/>
        </w:rPr>
        <w:t>—</w:t>
      </w:r>
      <w:r w:rsidRPr="00F84D72">
        <w:rPr>
          <w:rtl/>
        </w:rPr>
        <w:t xml:space="preserve"> </w:t>
      </w:r>
      <w:r w:rsidRPr="00F84D72">
        <w:rPr>
          <w:rFonts w:hint="cs"/>
          <w:rtl/>
        </w:rPr>
        <w:t>مصاحبه</w:t>
      </w:r>
      <w:r w:rsidRPr="00F84D72">
        <w:rPr>
          <w:rtl/>
        </w:rPr>
        <w:t xml:space="preserve"> </w:t>
      </w:r>
      <w:r w:rsidRPr="00F84D72">
        <w:rPr>
          <w:rFonts w:hint="cs"/>
          <w:rtl/>
        </w:rPr>
        <w:t>نیمه‌ساختاریافته</w:t>
      </w:r>
      <w:r w:rsidRPr="00F84D72">
        <w:rPr>
          <w:rtl/>
        </w:rPr>
        <w:t xml:space="preserve"> </w:t>
      </w:r>
      <w:r w:rsidRPr="00F84D72">
        <w:rPr>
          <w:rFonts w:hint="cs"/>
          <w:rtl/>
        </w:rPr>
        <w:t>با</w:t>
      </w:r>
      <w:r w:rsidRPr="00F84D72">
        <w:rPr>
          <w:rtl/>
        </w:rPr>
        <w:t xml:space="preserve"> </w:t>
      </w:r>
      <w:r w:rsidRPr="00F84D72">
        <w:rPr>
          <w:rFonts w:hint="cs"/>
          <w:rtl/>
        </w:rPr>
        <w:t>فعالان</w:t>
      </w:r>
      <w:r w:rsidRPr="00F84D72">
        <w:rPr>
          <w:rtl/>
        </w:rPr>
        <w:t xml:space="preserve"> </w:t>
      </w:r>
      <w:r w:rsidRPr="00F84D72">
        <w:rPr>
          <w:rFonts w:hint="cs"/>
          <w:rtl/>
        </w:rPr>
        <w:t>صنعت</w:t>
      </w:r>
      <w:r w:rsidRPr="00F84D72">
        <w:rPr>
          <w:rtl/>
        </w:rPr>
        <w:t xml:space="preserve"> </w:t>
      </w:r>
      <w:r w:rsidRPr="00F84D72">
        <w:rPr>
          <w:rFonts w:hint="cs"/>
          <w:rtl/>
        </w:rPr>
        <w:t>غذایی</w:t>
      </w:r>
      <w:r w:rsidRPr="00F84D72">
        <w:rPr>
          <w:rtl/>
        </w:rPr>
        <w:t xml:space="preserve"> </w:t>
      </w:r>
      <w:r w:rsidRPr="00F84D72">
        <w:rPr>
          <w:rFonts w:hint="cs"/>
          <w:rtl/>
        </w:rPr>
        <w:t>برای</w:t>
      </w:r>
      <w:r w:rsidRPr="00F84D72">
        <w:rPr>
          <w:rtl/>
        </w:rPr>
        <w:t xml:space="preserve"> </w:t>
      </w:r>
      <w:r w:rsidRPr="00F84D72">
        <w:rPr>
          <w:rFonts w:hint="cs"/>
          <w:rtl/>
        </w:rPr>
        <w:t>شناسایی</w:t>
      </w:r>
      <w:r w:rsidRPr="00F84D72">
        <w:rPr>
          <w:rtl/>
        </w:rPr>
        <w:t xml:space="preserve"> </w:t>
      </w:r>
      <w:r w:rsidRPr="00F84D72">
        <w:rPr>
          <w:rFonts w:hint="cs"/>
          <w:rtl/>
        </w:rPr>
        <w:t>اکتشافی</w:t>
      </w:r>
      <w:r w:rsidRPr="00F84D72">
        <w:rPr>
          <w:rtl/>
        </w:rPr>
        <w:t xml:space="preserve"> </w:t>
      </w:r>
      <w:r w:rsidRPr="00F84D72">
        <w:rPr>
          <w:rFonts w:hint="cs"/>
          <w:rtl/>
        </w:rPr>
        <w:t>چالش‌ها</w:t>
      </w:r>
      <w:r w:rsidRPr="00F84D72">
        <w:rPr>
          <w:rtl/>
        </w:rPr>
        <w:t xml:space="preserve"> </w:t>
      </w:r>
      <w:r w:rsidRPr="00F84D72">
        <w:rPr>
          <w:rFonts w:ascii="Arial" w:hAnsi="Arial" w:cs="Arial" w:hint="cs"/>
          <w:rtl/>
        </w:rPr>
        <w:t>—</w:t>
      </w:r>
      <w:r w:rsidRPr="00F84D72">
        <w:rPr>
          <w:rtl/>
        </w:rPr>
        <w:t xml:space="preserve"> </w:t>
      </w:r>
      <w:r w:rsidRPr="00F84D72">
        <w:rPr>
          <w:rFonts w:hint="cs"/>
          <w:rtl/>
        </w:rPr>
        <w:t>با</w:t>
      </w:r>
      <w:r w:rsidRPr="00F84D72">
        <w:rPr>
          <w:rtl/>
        </w:rPr>
        <w:t xml:space="preserve"> </w:t>
      </w:r>
      <w:r w:rsidRPr="00F84D72">
        <w:rPr>
          <w:rFonts w:hint="cs"/>
          <w:rtl/>
        </w:rPr>
        <w:t>طرح</w:t>
      </w:r>
      <w:r w:rsidRPr="00F84D72">
        <w:rPr>
          <w:rtl/>
        </w:rPr>
        <w:t xml:space="preserve"> </w:t>
      </w:r>
      <w:r w:rsidRPr="00F84D72">
        <w:rPr>
          <w:rFonts w:hint="cs"/>
          <w:rtl/>
        </w:rPr>
        <w:t>روش‌شناختی</w:t>
      </w:r>
      <w:r w:rsidRPr="00F84D72">
        <w:rPr>
          <w:rtl/>
        </w:rPr>
        <w:t xml:space="preserve"> </w:t>
      </w:r>
      <w:r w:rsidRPr="00F84D72">
        <w:rPr>
          <w:rFonts w:hint="cs"/>
          <w:rtl/>
        </w:rPr>
        <w:t>پژوهش</w:t>
      </w:r>
      <w:r w:rsidRPr="00F84D72">
        <w:rPr>
          <w:rtl/>
        </w:rPr>
        <w:t xml:space="preserve"> </w:t>
      </w:r>
      <w:r w:rsidRPr="00F84D72">
        <w:rPr>
          <w:rFonts w:hint="cs"/>
          <w:rtl/>
        </w:rPr>
        <w:t>حاضر</w:t>
      </w:r>
      <w:r w:rsidRPr="00F84D72">
        <w:rPr>
          <w:rtl/>
        </w:rPr>
        <w:t xml:space="preserve"> </w:t>
      </w:r>
      <w:r w:rsidRPr="00F84D72">
        <w:rPr>
          <w:rFonts w:hint="cs"/>
          <w:rtl/>
        </w:rPr>
        <w:t>هم‌خانواده</w:t>
      </w:r>
      <w:r w:rsidRPr="00F84D72">
        <w:rPr>
          <w:rtl/>
        </w:rPr>
        <w:t xml:space="preserve"> </w:t>
      </w:r>
      <w:r w:rsidRPr="00F84D72">
        <w:rPr>
          <w:rFonts w:hint="cs"/>
          <w:rtl/>
        </w:rPr>
        <w:t>است</w:t>
      </w:r>
      <w:r w:rsidRPr="00F84D72">
        <w:rPr>
          <w:rtl/>
        </w:rPr>
        <w:t>.</w:t>
      </w:r>
    </w:p>
    <w:p w14:paraId="7E56C5D8" w14:textId="77777777" w:rsidR="0054358E" w:rsidRPr="00F84D72" w:rsidRDefault="00F84D72" w:rsidP="00F84D72">
      <w:pPr>
        <w:bidi/>
        <w:jc w:val="both"/>
      </w:pPr>
      <w:r w:rsidRPr="00F84D72">
        <w:rPr>
          <w:rtl/>
        </w:rPr>
        <w:lastRenderedPageBreak/>
        <w:t>گوپتا و جگتپ (۲۰۲۴)</w:t>
      </w:r>
      <w:r w:rsidRPr="00F84D72">
        <w:rPr>
          <w:rStyle w:val="FootnoteReference"/>
        </w:rPr>
        <w:footnoteReference w:id="83"/>
      </w:r>
      <w:r w:rsidRPr="00F84D72">
        <w:rPr>
          <w:rtl/>
        </w:rPr>
        <w:t xml:space="preserve"> موانع گذار دیجیتال در بنگاه‌های کوچک و متوسط صنعت غذایی هند را بررسی کردند و هزینه بالای فناوری، کمبود دانش تخصصی و محدودیت منابع انسانی را از موانع اصلی برشمردند. این یافته‌ها، بر غیبت زیرساخت‌های فناورانه به‌عنوان یک عامل برون‌سازمانی مؤثر بر فروش در بنگاه‌های کوچک تک‌محصولی تأکید می‌کند.</w:t>
      </w:r>
    </w:p>
    <w:p w14:paraId="73020CFC" w14:textId="77777777" w:rsidR="0054358E" w:rsidRPr="00F84D72" w:rsidRDefault="00F84D72" w:rsidP="00F84D72">
      <w:pPr>
        <w:bidi/>
        <w:jc w:val="both"/>
      </w:pPr>
      <w:r w:rsidRPr="00F84D72">
        <w:rPr>
          <w:rtl/>
        </w:rPr>
        <w:t>میکلیان و هولشر (۲۰۲۲)</w:t>
      </w:r>
      <w:r w:rsidRPr="00F84D72">
        <w:rPr>
          <w:rStyle w:val="FootnoteReference"/>
        </w:rPr>
        <w:footnoteReference w:id="84"/>
      </w:r>
      <w:r w:rsidRPr="00F84D72">
        <w:rPr>
          <w:rtl/>
        </w:rPr>
        <w:t xml:space="preserve"> در مرور مفهومی گسترده‌ای بر ادبیات شوک‌های برون‌زا، نشان دادند که بنگاه‌های کوچک به دلیل محدودیت هم‌زمان منابع مالی، انسانی و اطلاعاتی، آسیب‌پذیرتر از بنگاه‌های بزرگ در برابر شوک‌های بیرونی هستند و خواستار پژوهش‌های بیشتر درباره سازوکارهای خاص این آسیب‌پذیری در سطح بنگاه شدند؛ خلأیی که پژوهش حاضر با تمرکز بر بنگاه تک‌محصولی صنعت غذایی به آن پاسخ می‌دهد.</w:t>
      </w:r>
    </w:p>
    <w:p w14:paraId="47910B41" w14:textId="77777777" w:rsidR="0054358E" w:rsidRPr="00F84D72" w:rsidRDefault="00F84D72" w:rsidP="00F84D72">
      <w:pPr>
        <w:bidi/>
        <w:jc w:val="both"/>
      </w:pPr>
      <w:r w:rsidRPr="00F84D72">
        <w:rPr>
          <w:rtl/>
        </w:rPr>
        <w:t>توماران، الشلاقی، المعماری و عبدالرب (۲۰۲۲)</w:t>
      </w:r>
      <w:r w:rsidRPr="00F84D72">
        <w:rPr>
          <w:rStyle w:val="FootnoteReference"/>
        </w:rPr>
        <w:footnoteReference w:id="85"/>
      </w:r>
      <w:r w:rsidRPr="00F84D72">
        <w:rPr>
          <w:rtl/>
        </w:rPr>
        <w:t xml:space="preserve"> با پیمایش ۲۲۰ بنگاه کوچک و متوسط، عوامل شکل‌دهنده مزیت رقابتی این بنگاه‌ها را بررسی کردند و نشان دادند که مزیت تمایز با نوآوری، پیش‌قدمی، ریسک‌پذیری و تهاجم رقابتی کارآفرینانه پیوند مستقیم دارد. این یافته از زاویه نقش ذهنیت کارآفرینانه در شکل‌گیری توان رقابتی، مکمل گویه‌های ضعف برندسازی و تمایز محصول در پژوهش حاضر است.</w:t>
      </w:r>
    </w:p>
    <w:p w14:paraId="48F143F9" w14:textId="77777777" w:rsidR="0054358E" w:rsidRPr="00F84D72" w:rsidRDefault="00F84D72" w:rsidP="00F84D72">
      <w:pPr>
        <w:bidi/>
        <w:jc w:val="both"/>
      </w:pPr>
      <w:r w:rsidRPr="00F84D72">
        <w:rPr>
          <w:rtl/>
        </w:rPr>
        <w:t>شرابتی و همکاران (۲۰۲۴)</w:t>
      </w:r>
      <w:r w:rsidRPr="00F84D72">
        <w:rPr>
          <w:rStyle w:val="FootnoteReference"/>
        </w:rPr>
        <w:footnoteReference w:id="86"/>
      </w:r>
      <w:r w:rsidRPr="00F84D72">
        <w:rPr>
          <w:rtl/>
        </w:rPr>
        <w:t xml:space="preserve"> در مرور نظام‌مند پنجاه‌ودو پژوهش تجربی، اثر بازاریابی دیجیتال بر عملکرد بنگاه‌های کوچک و متوسط را ترکیب کردند و نشان دادند که تحول دیجیتال به‌عنوان متغیر تعدیل‌گر، رابطه میان راهبرد بازاریابی دیجیتال و پیامدهای سازمانی مطلوب را تقویت می‌کند. این یافته، زاویه‌ای تکمیلی بر گویه ناکارآمدی کانال توزیع در پژوهش حاضر می‌افزاید و بُعد دیجیتال آن را برجسته می‌سازد.</w:t>
      </w:r>
    </w:p>
    <w:p w14:paraId="52495190" w14:textId="13242E6F" w:rsidR="0054358E" w:rsidRPr="00F84D72" w:rsidRDefault="00F84D72" w:rsidP="00F84D72">
      <w:pPr>
        <w:bidi/>
        <w:jc w:val="both"/>
      </w:pPr>
      <w:r w:rsidRPr="00F84D72">
        <w:rPr>
          <w:rtl/>
        </w:rPr>
        <w:t>سینگ، دولتانی و ساهو (۲۰۲۲)</w:t>
      </w:r>
      <w:r w:rsidRPr="00F84D72">
        <w:rPr>
          <w:rStyle w:val="FootnoteReference"/>
        </w:rPr>
        <w:footnoteReference w:id="87"/>
      </w:r>
      <w:r w:rsidRPr="00F84D72">
        <w:rPr>
          <w:rtl/>
        </w:rPr>
        <w:t xml:space="preserve"> با روش دلفی و مرور گسترده ادبیات، هجده مانع رشد در صنعت فرآوری مواد غذایی هند را در سه سطح زنجیره تأمین </w:t>
      </w:r>
      <w:r w:rsidRPr="00F84D72">
        <w:rPr>
          <w:rFonts w:hint="cs"/>
          <w:rtl/>
        </w:rPr>
        <w:t>سطح</w:t>
      </w:r>
      <w:r w:rsidRPr="00F84D72">
        <w:rPr>
          <w:rtl/>
        </w:rPr>
        <w:t xml:space="preserve"> </w:t>
      </w:r>
      <w:r w:rsidRPr="00F84D72">
        <w:rPr>
          <w:rFonts w:hint="cs"/>
          <w:rtl/>
        </w:rPr>
        <w:t>مزرعه،</w:t>
      </w:r>
      <w:r w:rsidRPr="00F84D72">
        <w:rPr>
          <w:rtl/>
        </w:rPr>
        <w:t xml:space="preserve"> </w:t>
      </w:r>
      <w:r w:rsidRPr="00F84D72">
        <w:rPr>
          <w:rFonts w:hint="cs"/>
          <w:rtl/>
        </w:rPr>
        <w:t>سطح</w:t>
      </w:r>
      <w:r w:rsidRPr="00F84D72">
        <w:rPr>
          <w:rtl/>
        </w:rPr>
        <w:t xml:space="preserve"> </w:t>
      </w:r>
      <w:r w:rsidRPr="00F84D72">
        <w:rPr>
          <w:rFonts w:hint="cs"/>
          <w:rtl/>
        </w:rPr>
        <w:t>توزیع</w:t>
      </w:r>
      <w:r w:rsidRPr="00F84D72">
        <w:rPr>
          <w:rtl/>
        </w:rPr>
        <w:t xml:space="preserve"> </w:t>
      </w:r>
      <w:r w:rsidRPr="00F84D72">
        <w:rPr>
          <w:rFonts w:hint="cs"/>
          <w:rtl/>
        </w:rPr>
        <w:t>و</w:t>
      </w:r>
      <w:r w:rsidRPr="00F84D72">
        <w:rPr>
          <w:rtl/>
        </w:rPr>
        <w:t xml:space="preserve"> </w:t>
      </w:r>
      <w:r w:rsidRPr="00F84D72">
        <w:rPr>
          <w:rFonts w:hint="cs"/>
          <w:rtl/>
        </w:rPr>
        <w:t>سطح</w:t>
      </w:r>
      <w:r w:rsidRPr="00F84D72">
        <w:rPr>
          <w:rtl/>
        </w:rPr>
        <w:t xml:space="preserve"> </w:t>
      </w:r>
      <w:r w:rsidRPr="00F84D72">
        <w:rPr>
          <w:rFonts w:hint="cs"/>
          <w:rtl/>
        </w:rPr>
        <w:t>مصرف‌کننده</w:t>
      </w:r>
      <w:r w:rsidRPr="00F84D72">
        <w:rPr>
          <w:rtl/>
        </w:rPr>
        <w:t xml:space="preserve"> </w:t>
      </w:r>
      <w:r w:rsidRPr="00F84D72">
        <w:rPr>
          <w:rFonts w:hint="cs"/>
          <w:rtl/>
        </w:rPr>
        <w:t>شناسایی</w:t>
      </w:r>
      <w:r w:rsidRPr="00F84D72">
        <w:rPr>
          <w:rtl/>
        </w:rPr>
        <w:t xml:space="preserve"> </w:t>
      </w:r>
      <w:r w:rsidRPr="00F84D72">
        <w:rPr>
          <w:rFonts w:hint="cs"/>
          <w:rtl/>
        </w:rPr>
        <w:t>کردند</w:t>
      </w:r>
      <w:r w:rsidRPr="00F84D72">
        <w:rPr>
          <w:rtl/>
        </w:rPr>
        <w:t xml:space="preserve">. </w:t>
      </w:r>
      <w:r w:rsidRPr="00F84D72">
        <w:rPr>
          <w:rFonts w:hint="cs"/>
          <w:rtl/>
        </w:rPr>
        <w:t>مهم‌ترین</w:t>
      </w:r>
      <w:r w:rsidRPr="00F84D72">
        <w:rPr>
          <w:rtl/>
        </w:rPr>
        <w:t xml:space="preserve"> </w:t>
      </w:r>
      <w:r w:rsidRPr="00F84D72">
        <w:rPr>
          <w:rFonts w:hint="cs"/>
          <w:rtl/>
        </w:rPr>
        <w:t>مو</w:t>
      </w:r>
      <w:r w:rsidRPr="00F84D72">
        <w:rPr>
          <w:rtl/>
        </w:rPr>
        <w:t xml:space="preserve">انع شناسایی‌شده شامل نبود استانداردسازی کیفیت محصول فرآوری‌شده، وابستگی تولید به شرایط آب‌وهوایی و هزینه بالای زنجیره سرد بود. طرح پژوهشی این مطالعه </w:t>
      </w:r>
      <w:r w:rsidRPr="00F84D72">
        <w:rPr>
          <w:rFonts w:hint="cs"/>
          <w:rtl/>
        </w:rPr>
        <w:t>ترکیب</w:t>
      </w:r>
      <w:r w:rsidRPr="00F84D72">
        <w:rPr>
          <w:rtl/>
        </w:rPr>
        <w:t xml:space="preserve"> </w:t>
      </w:r>
      <w:r w:rsidRPr="00F84D72">
        <w:rPr>
          <w:rFonts w:hint="cs"/>
          <w:rtl/>
        </w:rPr>
        <w:t>مرور</w:t>
      </w:r>
      <w:r w:rsidRPr="00F84D72">
        <w:rPr>
          <w:rtl/>
        </w:rPr>
        <w:t xml:space="preserve"> </w:t>
      </w:r>
      <w:r w:rsidRPr="00F84D72">
        <w:rPr>
          <w:rFonts w:hint="cs"/>
          <w:rtl/>
        </w:rPr>
        <w:t>ادبیات</w:t>
      </w:r>
      <w:r w:rsidRPr="00F84D72">
        <w:rPr>
          <w:rtl/>
        </w:rPr>
        <w:t xml:space="preserve"> </w:t>
      </w:r>
      <w:r w:rsidRPr="00F84D72">
        <w:rPr>
          <w:rFonts w:hint="cs"/>
          <w:rtl/>
        </w:rPr>
        <w:t>با</w:t>
      </w:r>
      <w:r w:rsidRPr="00F84D72">
        <w:rPr>
          <w:rtl/>
        </w:rPr>
        <w:t xml:space="preserve"> </w:t>
      </w:r>
      <w:r w:rsidRPr="00F84D72">
        <w:rPr>
          <w:rFonts w:hint="cs"/>
          <w:rtl/>
        </w:rPr>
        <w:t>نظر</w:t>
      </w:r>
      <w:r w:rsidRPr="00F84D72">
        <w:rPr>
          <w:rtl/>
        </w:rPr>
        <w:t xml:space="preserve"> </w:t>
      </w:r>
      <w:r w:rsidRPr="00F84D72">
        <w:rPr>
          <w:rFonts w:hint="cs"/>
          <w:rtl/>
        </w:rPr>
        <w:t>خبرگان</w:t>
      </w:r>
      <w:r w:rsidRPr="00F84D72">
        <w:rPr>
          <w:rtl/>
        </w:rPr>
        <w:t xml:space="preserve"> </w:t>
      </w:r>
      <w:r w:rsidRPr="00F84D72">
        <w:rPr>
          <w:rFonts w:hint="cs"/>
          <w:rtl/>
        </w:rPr>
        <w:t>برای</w:t>
      </w:r>
      <w:r w:rsidRPr="00F84D72">
        <w:rPr>
          <w:rtl/>
        </w:rPr>
        <w:t xml:space="preserve"> </w:t>
      </w:r>
      <w:r w:rsidRPr="00F84D72">
        <w:rPr>
          <w:rFonts w:hint="cs"/>
          <w:rtl/>
        </w:rPr>
        <w:t>ساخت</w:t>
      </w:r>
      <w:r w:rsidRPr="00F84D72">
        <w:rPr>
          <w:rtl/>
        </w:rPr>
        <w:t xml:space="preserve"> </w:t>
      </w:r>
      <w:r w:rsidRPr="00F84D72">
        <w:rPr>
          <w:rFonts w:hint="cs"/>
          <w:rtl/>
        </w:rPr>
        <w:t>فهرست</w:t>
      </w:r>
      <w:r w:rsidRPr="00F84D72">
        <w:rPr>
          <w:rtl/>
        </w:rPr>
        <w:t xml:space="preserve"> </w:t>
      </w:r>
      <w:r w:rsidRPr="00F84D72">
        <w:rPr>
          <w:rFonts w:hint="cs"/>
          <w:rtl/>
        </w:rPr>
        <w:t>موانع</w:t>
      </w:r>
      <w:r w:rsidRPr="00F84D72">
        <w:rPr>
          <w:rtl/>
        </w:rPr>
        <w:t xml:space="preserve"> </w:t>
      </w:r>
      <w:r w:rsidRPr="00F84D72">
        <w:rPr>
          <w:rFonts w:hint="cs"/>
          <w:rtl/>
        </w:rPr>
        <w:t>با</w:t>
      </w:r>
      <w:r w:rsidRPr="00F84D72">
        <w:rPr>
          <w:rtl/>
        </w:rPr>
        <w:t xml:space="preserve"> </w:t>
      </w:r>
      <w:r w:rsidRPr="00F84D72">
        <w:rPr>
          <w:rFonts w:hint="cs"/>
          <w:rtl/>
        </w:rPr>
        <w:t>گام</w:t>
      </w:r>
      <w:r w:rsidRPr="00F84D72">
        <w:rPr>
          <w:rtl/>
        </w:rPr>
        <w:t xml:space="preserve"> </w:t>
      </w:r>
      <w:r w:rsidRPr="00F84D72">
        <w:rPr>
          <w:rFonts w:hint="cs"/>
          <w:rtl/>
        </w:rPr>
        <w:t>نخست</w:t>
      </w:r>
      <w:r w:rsidRPr="00F84D72">
        <w:rPr>
          <w:rtl/>
        </w:rPr>
        <w:t xml:space="preserve"> </w:t>
      </w:r>
      <w:r w:rsidRPr="00F84D72">
        <w:rPr>
          <w:rFonts w:hint="cs"/>
          <w:rtl/>
        </w:rPr>
        <w:t>پژوهش</w:t>
      </w:r>
      <w:r w:rsidRPr="00F84D72">
        <w:rPr>
          <w:rtl/>
        </w:rPr>
        <w:t xml:space="preserve"> </w:t>
      </w:r>
      <w:r w:rsidRPr="00F84D72">
        <w:rPr>
          <w:rFonts w:hint="cs"/>
          <w:rtl/>
        </w:rPr>
        <w:t>حاضر</w:t>
      </w:r>
      <w:r w:rsidRPr="00F84D72">
        <w:rPr>
          <w:rtl/>
        </w:rPr>
        <w:t xml:space="preserve"> </w:t>
      </w:r>
      <w:r w:rsidRPr="00F84D72">
        <w:rPr>
          <w:rFonts w:hint="cs"/>
          <w:rtl/>
        </w:rPr>
        <w:t>هم‌راستا</w:t>
      </w:r>
      <w:r w:rsidRPr="00F84D72">
        <w:rPr>
          <w:rtl/>
        </w:rPr>
        <w:t xml:space="preserve"> </w:t>
      </w:r>
      <w:r w:rsidRPr="00F84D72">
        <w:rPr>
          <w:rFonts w:hint="cs"/>
          <w:rtl/>
        </w:rPr>
        <w:t>است</w:t>
      </w:r>
      <w:r w:rsidRPr="00F84D72">
        <w:rPr>
          <w:rtl/>
        </w:rPr>
        <w:t>.</w:t>
      </w:r>
    </w:p>
    <w:p w14:paraId="3D324541" w14:textId="77777777" w:rsidR="0054358E" w:rsidRPr="00F84D72" w:rsidRDefault="00F84D72" w:rsidP="00F84D72">
      <w:pPr>
        <w:bidi/>
        <w:jc w:val="both"/>
      </w:pPr>
      <w:r w:rsidRPr="00F84D72">
        <w:rPr>
          <w:rtl/>
        </w:rPr>
        <w:lastRenderedPageBreak/>
        <w:t>تانئو، نویا، ستیاتی و ملانی (۲۰۲۲)</w:t>
      </w:r>
      <w:r w:rsidRPr="00F84D72">
        <w:rPr>
          <w:rStyle w:val="FootnoteReference"/>
        </w:rPr>
        <w:footnoteReference w:id="88"/>
      </w:r>
      <w:r w:rsidRPr="00F84D72">
        <w:rPr>
          <w:rtl/>
        </w:rPr>
        <w:t xml:space="preserve"> در پژوهشی مقدماتی، تأثیر آموزش بر ارتقای قابلیت منابع انسانی مدیران بنگاه‌های کوچک و متوسط صنعت غذایی را بررسی کردند و نشان دادند که دانش مدیران در موضوعات مرتبط با مدیریت منابع انسانی، پس از دوره آموزشی به‌طور معناداری افزایش یافت. این یافته، گویه کمبود نیروی فروش ماهر در پژوهش حاضر را از این زاویه تکمیل می‌کند که این کمبود، لزوماً دائمی نیست و از طریق سرمایه‌گذاری هدفمند در آموزش قابل کاهش است. پژوهش‌های خارجی مرورشده در این بخش، از فراتحلیل‌های گسترده مبتنی بر داده‌های مالی بنگاه‌های بزرگ تا مطالعات کیفی مبتنی بر مصاحبه با کارآفرینان خرد را در بر می‌گیرند؛ وجه مشترک آن‌هاست که هیچ‌کدام به‌طور مستقیم تجربه عملیاتی فروش در یک بنگاه کوچک تک‌محصولی صنعت مواد غذایی را، با رویکردی اکتشافی و از زبان فعالان همان صنعت، بررسی نکرده‌اند؛ شکافی که در بخش بعدی به‌طور صریح صورت‌بندی می‌شود.</w:t>
      </w:r>
    </w:p>
    <w:p w14:paraId="72E0E7E5" w14:textId="5EEC47DA" w:rsidR="0054358E" w:rsidRPr="00F84D72" w:rsidRDefault="00F84D72" w:rsidP="00F84D72">
      <w:pPr>
        <w:bidi/>
        <w:jc w:val="both"/>
      </w:pPr>
      <w:r w:rsidRPr="00F84D72">
        <w:rPr>
          <w:rtl/>
        </w:rPr>
        <w:t xml:space="preserve">از منظر روش‌شناختی نیز، پژوهش‌های خارجی مرورشده طیف متنوعی از رویکردها </w:t>
      </w:r>
      <w:r w:rsidRPr="00F84D72">
        <w:rPr>
          <w:rFonts w:hint="cs"/>
          <w:rtl/>
        </w:rPr>
        <w:t>از</w:t>
      </w:r>
      <w:r w:rsidRPr="00F84D72">
        <w:rPr>
          <w:rtl/>
        </w:rPr>
        <w:t xml:space="preserve"> </w:t>
      </w:r>
      <w:r w:rsidRPr="00F84D72">
        <w:rPr>
          <w:rFonts w:hint="cs"/>
          <w:rtl/>
        </w:rPr>
        <w:t>فراتحلیل</w:t>
      </w:r>
      <w:r w:rsidRPr="00F84D72">
        <w:rPr>
          <w:rtl/>
        </w:rPr>
        <w:t xml:space="preserve"> </w:t>
      </w:r>
      <w:r w:rsidRPr="00F84D72">
        <w:rPr>
          <w:rFonts w:hint="cs"/>
          <w:rtl/>
        </w:rPr>
        <w:t>کمّی</w:t>
      </w:r>
      <w:r w:rsidRPr="00F84D72">
        <w:rPr>
          <w:rtl/>
        </w:rPr>
        <w:t xml:space="preserve"> </w:t>
      </w:r>
      <w:r w:rsidRPr="00F84D72">
        <w:rPr>
          <w:rFonts w:hint="cs"/>
          <w:rtl/>
        </w:rPr>
        <w:t>تا</w:t>
      </w:r>
      <w:r w:rsidRPr="00F84D72">
        <w:rPr>
          <w:rtl/>
        </w:rPr>
        <w:t xml:space="preserve"> </w:t>
      </w:r>
      <w:r w:rsidRPr="00F84D72">
        <w:rPr>
          <w:rFonts w:hint="cs"/>
          <w:rtl/>
        </w:rPr>
        <w:t>مصاحبه</w:t>
      </w:r>
      <w:r w:rsidRPr="00F84D72">
        <w:rPr>
          <w:rtl/>
        </w:rPr>
        <w:t xml:space="preserve"> </w:t>
      </w:r>
      <w:r w:rsidRPr="00F84D72">
        <w:rPr>
          <w:rFonts w:hint="cs"/>
          <w:rtl/>
        </w:rPr>
        <w:t>کیفی</w:t>
      </w:r>
      <w:r w:rsidRPr="00F84D72">
        <w:rPr>
          <w:rtl/>
        </w:rPr>
        <w:t xml:space="preserve"> </w:t>
      </w:r>
      <w:r w:rsidRPr="00F84D72">
        <w:rPr>
          <w:rFonts w:hint="cs"/>
          <w:rtl/>
        </w:rPr>
        <w:t>عمیق</w:t>
      </w:r>
      <w:r w:rsidRPr="00F84D72">
        <w:rPr>
          <w:rtl/>
        </w:rPr>
        <w:t xml:space="preserve"> </w:t>
      </w:r>
      <w:r w:rsidRPr="00F84D72">
        <w:rPr>
          <w:rFonts w:hint="cs"/>
          <w:rtl/>
        </w:rPr>
        <w:t>را</w:t>
      </w:r>
      <w:r w:rsidRPr="00F84D72">
        <w:rPr>
          <w:rtl/>
        </w:rPr>
        <w:t xml:space="preserve"> </w:t>
      </w:r>
      <w:r w:rsidRPr="00F84D72">
        <w:rPr>
          <w:rFonts w:hint="cs"/>
          <w:rtl/>
        </w:rPr>
        <w:t>در</w:t>
      </w:r>
      <w:r w:rsidRPr="00F84D72">
        <w:rPr>
          <w:rtl/>
        </w:rPr>
        <w:t xml:space="preserve"> </w:t>
      </w:r>
      <w:r w:rsidRPr="00F84D72">
        <w:rPr>
          <w:rFonts w:hint="cs"/>
          <w:rtl/>
        </w:rPr>
        <w:t>بر</w:t>
      </w:r>
      <w:r w:rsidRPr="00F84D72">
        <w:rPr>
          <w:rtl/>
        </w:rPr>
        <w:t xml:space="preserve"> </w:t>
      </w:r>
      <w:r w:rsidRPr="00F84D72">
        <w:rPr>
          <w:rFonts w:hint="cs"/>
          <w:rtl/>
        </w:rPr>
        <w:t>می‌گیرند</w:t>
      </w:r>
      <w:r w:rsidRPr="00F84D72">
        <w:rPr>
          <w:rtl/>
        </w:rPr>
        <w:t xml:space="preserve">. </w:t>
      </w:r>
      <w:r w:rsidRPr="00F84D72">
        <w:rPr>
          <w:rFonts w:hint="cs"/>
          <w:rtl/>
        </w:rPr>
        <w:t>دخیخ</w:t>
      </w:r>
      <w:r w:rsidRPr="00F84D72">
        <w:rPr>
          <w:rtl/>
        </w:rPr>
        <w:t xml:space="preserve"> </w:t>
      </w:r>
      <w:r w:rsidRPr="00F84D72">
        <w:rPr>
          <w:rFonts w:hint="cs"/>
          <w:rtl/>
        </w:rPr>
        <w:t>و</w:t>
      </w:r>
      <w:r w:rsidRPr="00F84D72">
        <w:rPr>
          <w:rtl/>
        </w:rPr>
        <w:t xml:space="preserve"> </w:t>
      </w:r>
      <w:r w:rsidRPr="00F84D72">
        <w:rPr>
          <w:rFonts w:hint="cs"/>
          <w:rtl/>
        </w:rPr>
        <w:t>النجری</w:t>
      </w:r>
      <w:r w:rsidRPr="00F84D72">
        <w:rPr>
          <w:rtl/>
        </w:rPr>
        <w:t xml:space="preserve"> (</w:t>
      </w:r>
      <w:r w:rsidRPr="00F84D72">
        <w:rPr>
          <w:rFonts w:hint="cs"/>
          <w:rtl/>
        </w:rPr>
        <w:t>۲۰۲۶</w:t>
      </w:r>
      <w:r w:rsidRPr="00F84D72">
        <w:rPr>
          <w:rtl/>
        </w:rPr>
        <w:t>)</w:t>
      </w:r>
      <w:r w:rsidRPr="00F84D72">
        <w:rPr>
          <w:rStyle w:val="FootnoteReference"/>
        </w:rPr>
        <w:footnoteReference w:id="89"/>
      </w:r>
      <w:r w:rsidRPr="00F84D72">
        <w:rPr>
          <w:rtl/>
        </w:rPr>
        <w:t xml:space="preserve"> با رویکرد کمّی و مدل‌سازی معادلات ساختاری، رابطه قابلیت‌های پویا و مزیت رقابتی را در سطح کلان بنگاه‌های کوچک آزمودند؛ رویکردی که مکمل مطالعات کیفی مانند پژوهش شاه و همکاران (۲۰۲۳)</w:t>
      </w:r>
      <w:r w:rsidRPr="00F84D72">
        <w:rPr>
          <w:rStyle w:val="FootnoteReference"/>
        </w:rPr>
        <w:footnoteReference w:id="90"/>
      </w:r>
      <w:r w:rsidRPr="00F84D72">
        <w:rPr>
          <w:rtl/>
        </w:rPr>
        <w:t xml:space="preserve"> است و در کنار هم، تصویری چندوجهی از چالش‌های بنگاه کوچک ارائه می‌دهند. پژوهش حاضر، با انتخاب رویکرد کیفی اکتشافی، در امتداد همین سنت دوم قرار می‌گیرد.</w:t>
      </w:r>
    </w:p>
    <w:p w14:paraId="522FF019" w14:textId="77777777" w:rsidR="0054358E" w:rsidRPr="00F84D72" w:rsidRDefault="00F84D72" w:rsidP="00F84D72">
      <w:pPr>
        <w:bidi/>
        <w:jc w:val="both"/>
      </w:pPr>
      <w:r w:rsidRPr="00F84D72">
        <w:rPr>
          <w:rtl/>
        </w:rPr>
        <w:t>نعیم و همکاران (۲۰۲۳)</w:t>
      </w:r>
      <w:r w:rsidRPr="00F84D72">
        <w:rPr>
          <w:rStyle w:val="FootnoteReference"/>
        </w:rPr>
        <w:footnoteReference w:id="91"/>
      </w:r>
      <w:r w:rsidRPr="00F84D72">
        <w:rPr>
          <w:rtl/>
        </w:rPr>
        <w:t xml:space="preserve"> در ارزیابی خود از پژوهش‌های کیفی منتشرشده در حوزه کسب‌وکار، یادآور شده‌اند که بسیاری از مطالعات بین‌المللی مرورشده در این بخش، با وجود بهره‌گیری از مصاحبه، جزئیات کافی از فرایند کدگذاری و تحلیل مضمون خود ارائه نمی‌دهند؛ کاستی‌ای که شفافیت روش‌شناختی و امکان تکرارپذیری یافته‌ها را محدود می‌کند. پژوهش حاضر می‌کوشد با مستندسازی دقیق فرایند تحلیل مضمون در فصل سوم، از این کاستی رایج پرهیز کند.</w:t>
      </w:r>
    </w:p>
    <w:p w14:paraId="618CA390" w14:textId="77777777" w:rsidR="0054358E" w:rsidRDefault="00F84D72">
      <w:pPr>
        <w:pStyle w:val="Heading2"/>
        <w:keepNext/>
        <w:bidi/>
        <w:spacing w:before="240" w:after="80"/>
        <w:jc w:val="lowKashida"/>
        <w:rPr>
          <w:sz w:val="32"/>
          <w:szCs w:val="32"/>
        </w:rPr>
      </w:pPr>
      <w:r>
        <w:rPr>
          <w:sz w:val="32"/>
          <w:szCs w:val="32"/>
        </w:rPr>
        <w:lastRenderedPageBreak/>
        <w:t>۲-۴ جمع‌بندی و ارائه مدل مفهومی ( موارد برگرفته از ادبیات نظری)</w:t>
      </w:r>
    </w:p>
    <w:p w14:paraId="6B6BA872" w14:textId="2CC5C0A2" w:rsidR="0054358E" w:rsidRPr="00F84D72" w:rsidRDefault="00F84D72" w:rsidP="00F84D72">
      <w:pPr>
        <w:bidi/>
        <w:jc w:val="both"/>
      </w:pPr>
      <w:r w:rsidRPr="00F84D72">
        <w:rPr>
          <w:rtl/>
        </w:rPr>
        <w:t xml:space="preserve">مرور مطالعات داخلی نشان می‌دهد که پژوهشگران ایرانی توجه قابل‌توجهی به موانع فروش، توزیع و بازاریابی در صنعت مواد غذایی داشته‌اند. با این حال، هیچ‌یک از این مطالعات شرکت تک‌محصولی را به‌عنوان یک گروه ساختاری متمایز، واحد تحلیل قرار نداده‌اند. مطالعات موجود یا زنجیره تأمین را در کل بررسی کرده‌اند، یا بر دسته‌های خاص محصول یا کانال توزیع متمرکز بوده‌اند. مرور مطالعات خارجی نیز روشن می‌سازد که ادبیات بین‌المللی، رابطه تمرکز و ریسک را عمدتاً در سطح مالی و با داده‌های بزرگ‌مقیاس دنبال کرده است و مطالعات کیفی اندکی </w:t>
      </w:r>
      <w:r w:rsidRPr="00F84D72">
        <w:rPr>
          <w:rFonts w:hint="cs"/>
          <w:rtl/>
        </w:rPr>
        <w:t>مانند</w:t>
      </w:r>
      <w:r w:rsidRPr="00F84D72">
        <w:rPr>
          <w:rtl/>
        </w:rPr>
        <w:t xml:space="preserve"> پژوهش شاه و همکاران (۲۰۲۳)</w:t>
      </w:r>
      <w:r w:rsidRPr="00F84D72">
        <w:rPr>
          <w:rStyle w:val="FootnoteReference"/>
        </w:rPr>
        <w:footnoteReference w:id="92"/>
      </w:r>
      <w:r w:rsidRPr="00F84D72">
        <w:rPr>
          <w:rtl/>
        </w:rPr>
        <w:t xml:space="preserve"> </w:t>
      </w:r>
      <w:r w:rsidRPr="00F84D72">
        <w:rPr>
          <w:rFonts w:hint="cs"/>
          <w:rtl/>
        </w:rPr>
        <w:t>به</w:t>
      </w:r>
      <w:r w:rsidRPr="00F84D72">
        <w:rPr>
          <w:rtl/>
        </w:rPr>
        <w:t xml:space="preserve"> </w:t>
      </w:r>
      <w:r w:rsidRPr="00F84D72">
        <w:rPr>
          <w:rFonts w:hint="cs"/>
          <w:rtl/>
        </w:rPr>
        <w:t>تجربه</w:t>
      </w:r>
      <w:r w:rsidRPr="00F84D72">
        <w:rPr>
          <w:rtl/>
        </w:rPr>
        <w:t xml:space="preserve"> </w:t>
      </w:r>
      <w:r w:rsidRPr="00F84D72">
        <w:rPr>
          <w:rFonts w:hint="cs"/>
          <w:rtl/>
        </w:rPr>
        <w:t>زیسته</w:t>
      </w:r>
      <w:r w:rsidRPr="00F84D72">
        <w:rPr>
          <w:rtl/>
        </w:rPr>
        <w:t xml:space="preserve"> </w:t>
      </w:r>
      <w:r w:rsidRPr="00F84D72">
        <w:rPr>
          <w:rFonts w:hint="cs"/>
          <w:rtl/>
        </w:rPr>
        <w:t>کارآفرینان</w:t>
      </w:r>
      <w:r w:rsidRPr="00F84D72">
        <w:rPr>
          <w:rtl/>
        </w:rPr>
        <w:t xml:space="preserve"> </w:t>
      </w:r>
      <w:r w:rsidRPr="00F84D72">
        <w:rPr>
          <w:rFonts w:hint="cs"/>
          <w:rtl/>
        </w:rPr>
        <w:t>غذایی</w:t>
      </w:r>
      <w:r w:rsidRPr="00F84D72">
        <w:rPr>
          <w:rtl/>
        </w:rPr>
        <w:t xml:space="preserve"> </w:t>
      </w:r>
      <w:r w:rsidRPr="00F84D72">
        <w:rPr>
          <w:rFonts w:hint="cs"/>
          <w:rtl/>
        </w:rPr>
        <w:t>در</w:t>
      </w:r>
      <w:r w:rsidRPr="00F84D72">
        <w:rPr>
          <w:rtl/>
        </w:rPr>
        <w:t xml:space="preserve"> </w:t>
      </w:r>
      <w:r w:rsidRPr="00F84D72">
        <w:rPr>
          <w:rFonts w:hint="cs"/>
          <w:rtl/>
        </w:rPr>
        <w:t>سطح</w:t>
      </w:r>
      <w:r w:rsidRPr="00F84D72">
        <w:rPr>
          <w:rtl/>
        </w:rPr>
        <w:t xml:space="preserve"> </w:t>
      </w:r>
      <w:r w:rsidRPr="00F84D72">
        <w:rPr>
          <w:rFonts w:hint="cs"/>
          <w:rtl/>
        </w:rPr>
        <w:t>عملیاتی</w:t>
      </w:r>
      <w:r w:rsidRPr="00F84D72">
        <w:rPr>
          <w:rtl/>
        </w:rPr>
        <w:t xml:space="preserve"> </w:t>
      </w:r>
      <w:r w:rsidRPr="00F84D72">
        <w:rPr>
          <w:rFonts w:hint="cs"/>
          <w:rtl/>
        </w:rPr>
        <w:t>ورود</w:t>
      </w:r>
      <w:r w:rsidRPr="00F84D72">
        <w:rPr>
          <w:rtl/>
        </w:rPr>
        <w:t xml:space="preserve"> </w:t>
      </w:r>
      <w:r w:rsidRPr="00F84D72">
        <w:rPr>
          <w:rFonts w:hint="cs"/>
          <w:rtl/>
        </w:rPr>
        <w:t>کرده‌اند</w:t>
      </w:r>
      <w:r w:rsidRPr="00F84D72">
        <w:rPr>
          <w:rtl/>
        </w:rPr>
        <w:t xml:space="preserve">. </w:t>
      </w:r>
      <w:r w:rsidRPr="00F84D72">
        <w:rPr>
          <w:rFonts w:hint="cs"/>
          <w:rtl/>
        </w:rPr>
        <w:t>ترکیب</w:t>
      </w:r>
      <w:r w:rsidRPr="00F84D72">
        <w:rPr>
          <w:rtl/>
        </w:rPr>
        <w:t xml:space="preserve"> </w:t>
      </w:r>
      <w:r w:rsidRPr="00F84D72">
        <w:rPr>
          <w:rFonts w:hint="cs"/>
          <w:rtl/>
        </w:rPr>
        <w:t>یافته‌های</w:t>
      </w:r>
      <w:r w:rsidRPr="00F84D72">
        <w:rPr>
          <w:rtl/>
        </w:rPr>
        <w:t xml:space="preserve"> </w:t>
      </w:r>
      <w:r w:rsidRPr="00F84D72">
        <w:rPr>
          <w:rFonts w:hint="cs"/>
          <w:rtl/>
        </w:rPr>
        <w:t>داخلی</w:t>
      </w:r>
      <w:r w:rsidRPr="00F84D72">
        <w:rPr>
          <w:rtl/>
        </w:rPr>
        <w:t xml:space="preserve"> </w:t>
      </w:r>
      <w:r w:rsidRPr="00F84D72">
        <w:rPr>
          <w:rFonts w:hint="cs"/>
          <w:rtl/>
        </w:rPr>
        <w:t>و</w:t>
      </w:r>
      <w:r w:rsidRPr="00F84D72">
        <w:rPr>
          <w:rtl/>
        </w:rPr>
        <w:t xml:space="preserve"> </w:t>
      </w:r>
      <w:r w:rsidRPr="00F84D72">
        <w:rPr>
          <w:rFonts w:hint="cs"/>
          <w:rtl/>
        </w:rPr>
        <w:t>خارجی</w:t>
      </w:r>
      <w:r w:rsidRPr="00F84D72">
        <w:rPr>
          <w:rtl/>
        </w:rPr>
        <w:t xml:space="preserve"> </w:t>
      </w:r>
      <w:r w:rsidRPr="00F84D72">
        <w:rPr>
          <w:rFonts w:hint="cs"/>
          <w:rtl/>
        </w:rPr>
        <w:t>شکافی</w:t>
      </w:r>
      <w:r w:rsidRPr="00F84D72">
        <w:rPr>
          <w:rtl/>
        </w:rPr>
        <w:t xml:space="preserve"> </w:t>
      </w:r>
      <w:r w:rsidRPr="00F84D72">
        <w:rPr>
          <w:rFonts w:hint="cs"/>
          <w:rtl/>
        </w:rPr>
        <w:t>روشن</w:t>
      </w:r>
      <w:r w:rsidRPr="00F84D72">
        <w:rPr>
          <w:rtl/>
        </w:rPr>
        <w:t xml:space="preserve"> </w:t>
      </w:r>
      <w:r w:rsidRPr="00F84D72">
        <w:rPr>
          <w:rFonts w:hint="cs"/>
          <w:rtl/>
        </w:rPr>
        <w:t>را</w:t>
      </w:r>
      <w:r w:rsidRPr="00F84D72">
        <w:rPr>
          <w:rtl/>
        </w:rPr>
        <w:t xml:space="preserve"> </w:t>
      </w:r>
      <w:r w:rsidRPr="00F84D72">
        <w:rPr>
          <w:rFonts w:hint="cs"/>
          <w:rtl/>
        </w:rPr>
        <w:t>آشکار</w:t>
      </w:r>
      <w:r w:rsidRPr="00F84D72">
        <w:rPr>
          <w:rtl/>
        </w:rPr>
        <w:t xml:space="preserve"> </w:t>
      </w:r>
      <w:r w:rsidRPr="00F84D72">
        <w:rPr>
          <w:rFonts w:hint="cs"/>
          <w:rtl/>
        </w:rPr>
        <w:t>می‌سازد</w:t>
      </w:r>
      <w:r w:rsidRPr="00F84D72">
        <w:rPr>
          <w:rtl/>
        </w:rPr>
        <w:t xml:space="preserve">: </w:t>
      </w:r>
      <w:r w:rsidRPr="00F84D72">
        <w:rPr>
          <w:rFonts w:hint="cs"/>
          <w:rtl/>
        </w:rPr>
        <w:t>نبود</w:t>
      </w:r>
      <w:r w:rsidRPr="00F84D72">
        <w:rPr>
          <w:rtl/>
        </w:rPr>
        <w:t xml:space="preserve"> </w:t>
      </w:r>
      <w:r w:rsidRPr="00F84D72">
        <w:rPr>
          <w:rFonts w:hint="cs"/>
          <w:rtl/>
        </w:rPr>
        <w:t>تحلیل</w:t>
      </w:r>
      <w:r w:rsidRPr="00F84D72">
        <w:rPr>
          <w:rtl/>
        </w:rPr>
        <w:t xml:space="preserve"> </w:t>
      </w:r>
      <w:r w:rsidRPr="00F84D72">
        <w:rPr>
          <w:rFonts w:hint="cs"/>
          <w:rtl/>
        </w:rPr>
        <w:t>اختصاصی</w:t>
      </w:r>
      <w:r w:rsidRPr="00F84D72">
        <w:rPr>
          <w:rtl/>
        </w:rPr>
        <w:t xml:space="preserve"> </w:t>
      </w:r>
      <w:r w:rsidRPr="00F84D72">
        <w:rPr>
          <w:rFonts w:hint="cs"/>
          <w:rtl/>
        </w:rPr>
        <w:t>و</w:t>
      </w:r>
      <w:r w:rsidRPr="00F84D72">
        <w:rPr>
          <w:rtl/>
        </w:rPr>
        <w:t xml:space="preserve"> </w:t>
      </w:r>
      <w:r w:rsidRPr="00F84D72">
        <w:rPr>
          <w:rFonts w:hint="cs"/>
          <w:rtl/>
        </w:rPr>
        <w:t>اکتشافی</w:t>
      </w:r>
      <w:r w:rsidRPr="00F84D72">
        <w:rPr>
          <w:rtl/>
        </w:rPr>
        <w:t xml:space="preserve"> </w:t>
      </w:r>
      <w:r w:rsidRPr="00F84D72">
        <w:rPr>
          <w:rFonts w:hint="cs"/>
          <w:rtl/>
        </w:rPr>
        <w:t>چالش‌های</w:t>
      </w:r>
      <w:r w:rsidRPr="00F84D72">
        <w:rPr>
          <w:rtl/>
        </w:rPr>
        <w:t xml:space="preserve"> </w:t>
      </w:r>
      <w:r w:rsidRPr="00F84D72">
        <w:rPr>
          <w:rFonts w:hint="cs"/>
          <w:rtl/>
        </w:rPr>
        <w:t>فروش</w:t>
      </w:r>
      <w:r w:rsidRPr="00F84D72">
        <w:rPr>
          <w:rtl/>
        </w:rPr>
        <w:t xml:space="preserve"> </w:t>
      </w:r>
      <w:r w:rsidRPr="00F84D72">
        <w:rPr>
          <w:rFonts w:hint="cs"/>
          <w:rtl/>
        </w:rPr>
        <w:t>شرکت‌های</w:t>
      </w:r>
      <w:r w:rsidRPr="00F84D72">
        <w:rPr>
          <w:rtl/>
        </w:rPr>
        <w:t xml:space="preserve"> </w:t>
      </w:r>
      <w:r w:rsidRPr="00F84D72">
        <w:rPr>
          <w:rFonts w:hint="cs"/>
          <w:rtl/>
        </w:rPr>
        <w:t>تک‌محصولی</w:t>
      </w:r>
      <w:r w:rsidRPr="00F84D72">
        <w:rPr>
          <w:rtl/>
        </w:rPr>
        <w:t xml:space="preserve"> </w:t>
      </w:r>
      <w:r w:rsidRPr="00F84D72">
        <w:rPr>
          <w:rFonts w:hint="cs"/>
          <w:rtl/>
        </w:rPr>
        <w:t>صنعت</w:t>
      </w:r>
      <w:r w:rsidRPr="00F84D72">
        <w:rPr>
          <w:rtl/>
        </w:rPr>
        <w:t xml:space="preserve"> </w:t>
      </w:r>
      <w:r w:rsidRPr="00F84D72">
        <w:rPr>
          <w:rFonts w:hint="cs"/>
          <w:rtl/>
        </w:rPr>
        <w:t>مواد</w:t>
      </w:r>
      <w:r w:rsidRPr="00F84D72">
        <w:rPr>
          <w:rtl/>
        </w:rPr>
        <w:t xml:space="preserve"> </w:t>
      </w:r>
      <w:r w:rsidRPr="00F84D72">
        <w:rPr>
          <w:rFonts w:hint="cs"/>
          <w:rtl/>
        </w:rPr>
        <w:t>غذایی</w:t>
      </w:r>
      <w:r w:rsidRPr="00F84D72">
        <w:rPr>
          <w:rtl/>
        </w:rPr>
        <w:t xml:space="preserve"> </w:t>
      </w:r>
      <w:r w:rsidRPr="00F84D72">
        <w:rPr>
          <w:rFonts w:hint="cs"/>
          <w:rtl/>
        </w:rPr>
        <w:t>ایران</w:t>
      </w:r>
      <w:r w:rsidRPr="00F84D72">
        <w:rPr>
          <w:rtl/>
        </w:rPr>
        <w:t>.</w:t>
      </w:r>
    </w:p>
    <w:p w14:paraId="157A36D6" w14:textId="77777777" w:rsidR="0054358E" w:rsidRPr="00F84D72" w:rsidRDefault="00F84D72" w:rsidP="00F84D72">
      <w:pPr>
        <w:bidi/>
        <w:jc w:val="both"/>
      </w:pPr>
      <w:r w:rsidRPr="00F84D72">
        <w:rPr>
          <w:rtl/>
        </w:rPr>
        <w:t>علاوه بر شکاف تجربی یادشده، شکاف نظری دیگری نیز در این مرور آشکار می‌شود. دخیخ و النجری (۲۰۲۶)</w:t>
      </w:r>
      <w:r w:rsidRPr="00F84D72">
        <w:rPr>
          <w:rStyle w:val="FootnoteReference"/>
        </w:rPr>
        <w:footnoteReference w:id="93"/>
      </w:r>
      <w:r w:rsidRPr="00F84D72">
        <w:rPr>
          <w:rtl/>
        </w:rPr>
        <w:t xml:space="preserve"> در مطالعه خود بر بنگاه‌های کوچک و متوسط عربستان، رابطه قابلیت‌های پویا و مزیت رقابتی را عمدتاً در سطح کلان و با داده‌های پیمایشی بررسی کردند؛ رویکردی که سازوکار دقیق این رابطه را در سطح عملیاتی و روزمره فروش روشن نمی‌سازد. پژوهش حاضر، با تمرکز اکتشافی بر تجربه زیسته فعالان صنعت مواد غذایی، تلاش می‌کند این سازوکار را در سطحی دقیق‌تر و زمینه‌مندتر آشکار سازد.</w:t>
      </w:r>
    </w:p>
    <w:p w14:paraId="033AAC8F" w14:textId="77777777" w:rsidR="0054358E" w:rsidRPr="00F84D72" w:rsidRDefault="00F84D72" w:rsidP="00F84D72">
      <w:pPr>
        <w:bidi/>
        <w:jc w:val="both"/>
      </w:pPr>
      <w:r w:rsidRPr="00F84D72">
        <w:rPr>
          <w:rtl/>
        </w:rPr>
        <w:t>شکاف سومی نیز در تلاقی ادبیات داخلی و خارجی قابل مشاهده است. نجاتی (۱۴۰۰) و سیدغفوری و همکاران (۱۴۰۳) هر دو به بُعد دیجیتال فروش در صنعت مواد غذایی ایران پرداخته‌اند، اما از زاویه بنگاه‌های با سبد محصول متنوع یا زنجیره توزیع در کل. گوپتا و جگتپ (۲۰۲۴)</w:t>
      </w:r>
      <w:r w:rsidRPr="00F84D72">
        <w:rPr>
          <w:rStyle w:val="FootnoteReference"/>
        </w:rPr>
        <w:footnoteReference w:id="94"/>
      </w:r>
      <w:r w:rsidRPr="00F84D72">
        <w:rPr>
          <w:rtl/>
        </w:rPr>
        <w:t xml:space="preserve"> نیز موانع گذار دیجیتال را در سطح بنگاه‌های کوچک هندی بررسی کردند، اما نه با تمرکز اختصاصی بر بنگاه تک‌محصولی. پژوهش حاضر، با پیوند دادن این بُعد دیجیتال به بستر خاص بنگاه تک‌محصولی ایرانی، تلاش می‌کند این شکاف سوم را نیز تا حدی پوشش دهد.</w:t>
      </w:r>
    </w:p>
    <w:p w14:paraId="359B8E97" w14:textId="77777777" w:rsidR="0054358E" w:rsidRDefault="00F84D72">
      <w:pPr>
        <w:pStyle w:val="Heading3"/>
        <w:keepNext/>
        <w:bidi/>
        <w:spacing w:before="180" w:after="80"/>
        <w:jc w:val="lowKashida"/>
      </w:pPr>
      <w:r>
        <w:t>۲-۴-۱ چالش‌های فروش برگرفته از ادبیات نظری</w:t>
      </w:r>
    </w:p>
    <w:p w14:paraId="4A4C82AF" w14:textId="77777777" w:rsidR="00623797" w:rsidRDefault="00790C0A">
      <w:pPr>
        <w:bidi/>
        <w:jc w:val="both"/>
      </w:pPr>
      <w:r>
        <w:rPr>
          <w:rtl/>
        </w:rPr>
        <w:t>مرور مبانی نظری و پیشینه پژوهش در بخش‌های پیشین، مجموعه‌ای از عوامل را به‌عنوان چ</w:t>
      </w:r>
      <w:r>
        <w:rPr>
          <w:rtl/>
        </w:rPr>
        <w:t xml:space="preserve">الش‌های بالقوه فروش در بنگاه‌های صنعت مواد غذایی برجسته می‌سازد. استخراج این عوامل بر دو معیار استوار بوده است: نخست، تکرار </w:t>
      </w:r>
      <w:r>
        <w:rPr>
          <w:rtl/>
        </w:rPr>
        <w:lastRenderedPageBreak/>
        <w:t>آن عامل در دست‌کم یکی از مبانی نظری یا پیشینه تجربی مرور‌شده در این فصل؛ دوم، تناسب مستقیم آن با واحد تحلیل پژوهش، یعنی بنگاه تک‌محص</w:t>
      </w:r>
      <w:r>
        <w:rPr>
          <w:rtl/>
        </w:rPr>
        <w:t>ولی فعال در صنعت مواد غذایی. شاه و همکاران (۲۰۲۳)</w:t>
      </w:r>
      <w:r>
        <w:rPr>
          <w:rStyle w:val="FootnoteReference"/>
        </w:rPr>
        <w:footnoteReference w:id="95"/>
      </w:r>
      <w:r>
        <w:rPr>
          <w:rtl/>
        </w:rPr>
        <w:t xml:space="preserve"> در طراحی مشابهی برای مطالعه کارآفرینی غذایی، از چنین فهرستی صرفاً به‌عنوان نقطه آغاز حساس‌سازی پژوهشگر بهره گرفتند، نه چارچوبی تحمیلی بر داده میدانی؛ رویکردی که پژوهش حاضر نیز در تدوین جدول ۲-۱ دنبال می‌کند. این عوامل پیش از ورود به میدان، تصویری اولیه و </w:t>
      </w:r>
      <w:r>
        <w:rPr>
          <w:rtl/>
        </w:rPr>
        <w:t>موقت از قلمرو مسئله فراهم می‌آورند و در فصل پنجم، یافته‌های حاصل از دلفی با آن‌ها مقایسه خواهد شد. این فهرست همچنین تلفیقی از دو دسته منبع است: مبانی نظری بخش ۲-۲ که ماهیتی عمدتاً مفهومی و غیرایرانی دارند، و پیشینه تجربی بخش ۲-۳ که شامل مطالعات داخلی و خار</w:t>
      </w:r>
      <w:r>
        <w:rPr>
          <w:rtl/>
        </w:rPr>
        <w:t>جی مرتبط با بستر پژوهش حاضر می‌شوند؛ ترکیبی که تلاشی است برای پیوند دادن تعمیم‌پذیری نظری با تناسب زمینه‌ای. جدول ۲-۱ مهم‌ترین این عوامل را به همراه منبع نظری هر یک ارائه می‌دهد.</w:t>
      </w:r>
    </w:p>
    <w:p w14:paraId="2F019BEB" w14:textId="77777777" w:rsidR="0054358E" w:rsidRDefault="00F84D72">
      <w:pPr>
        <w:pStyle w:val="TableCaption"/>
        <w:keepNext/>
        <w:spacing w:before="160" w:after="80"/>
        <w:jc w:val="center"/>
        <w:rPr>
          <w:vanish/>
        </w:rPr>
      </w:pPr>
      <w:r>
        <w:t>جدول ۲-۱ چالش‌های فروش برگرفته از ادبیات نظری</w:t>
      </w:r>
      <w:r>
        <w:t xml:space="preserve"> (منبع: گردآوری پژوهشگر)</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2888"/>
      </w:tblGrid>
      <w:tr w:rsidR="0054358E" w14:paraId="60A1165C"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C6002E" w14:textId="77777777" w:rsidR="0054358E" w:rsidRDefault="00F84D72">
            <w:pPr>
              <w:bidi/>
              <w:jc w:val="lowKashida"/>
            </w:pPr>
            <w:r>
              <w:rPr>
                <w:b/>
                <w:bCs/>
                <w:sz w:val="22"/>
                <w:szCs w:val="22"/>
                <w:rtl/>
              </w:rPr>
              <w:t>ردیف</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01BEB3" w14:textId="77777777" w:rsidR="0054358E" w:rsidRDefault="00F84D72">
            <w:pPr>
              <w:bidi/>
              <w:jc w:val="lowKashida"/>
            </w:pPr>
            <w:r>
              <w:rPr>
                <w:b/>
                <w:bCs/>
                <w:sz w:val="22"/>
                <w:szCs w:val="22"/>
                <w:rtl/>
              </w:rPr>
              <w:t>چالش/عامل برگرفته از ادبیات نظری</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DB8A3" w14:textId="77777777" w:rsidR="0054358E" w:rsidRDefault="00F84D72">
            <w:pPr>
              <w:bidi/>
              <w:jc w:val="lowKashida"/>
            </w:pPr>
            <w:r>
              <w:rPr>
                <w:b/>
                <w:bCs/>
                <w:sz w:val="22"/>
                <w:szCs w:val="22"/>
                <w:rtl/>
              </w:rPr>
              <w:t>منبع</w:t>
            </w:r>
          </w:p>
        </w:tc>
      </w:tr>
      <w:tr w:rsidR="0054358E" w14:paraId="0F3BB454"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3BCC3" w14:textId="77777777" w:rsidR="0054358E" w:rsidRDefault="00F84D72">
            <w:pPr>
              <w:bidi/>
              <w:jc w:val="lowKashida"/>
            </w:pPr>
            <w:r>
              <w:rPr>
                <w:sz w:val="22"/>
                <w:szCs w:val="22"/>
                <w:rtl/>
              </w:rPr>
              <w:t>1</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CD498D" w14:textId="77777777" w:rsidR="0054358E" w:rsidRDefault="00F84D72">
            <w:pPr>
              <w:bidi/>
              <w:jc w:val="lowKashida"/>
            </w:pPr>
            <w:r>
              <w:rPr>
                <w:sz w:val="22"/>
                <w:szCs w:val="22"/>
                <w:rtl/>
              </w:rPr>
              <w:t>وابستگی درآمد به یک منبع و نوسان بیشتر بازده در بنگاه‌های متمرکز</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8B6F5A"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Mammen et al., 2021</w:t>
            </w:r>
          </w:p>
        </w:tc>
      </w:tr>
      <w:tr w:rsidR="0054358E" w14:paraId="1959072F"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81ABD3" w14:textId="77777777" w:rsidR="0054358E" w:rsidRDefault="00F84D72">
            <w:pPr>
              <w:bidi/>
              <w:jc w:val="lowKashida"/>
            </w:pPr>
            <w:r>
              <w:rPr>
                <w:sz w:val="22"/>
                <w:szCs w:val="22"/>
                <w:rtl/>
              </w:rPr>
              <w:t>2</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A95EB3" w14:textId="77777777" w:rsidR="0054358E" w:rsidRDefault="00F84D72">
            <w:pPr>
              <w:bidi/>
              <w:jc w:val="lowKashida"/>
            </w:pPr>
            <w:r>
              <w:rPr>
                <w:sz w:val="22"/>
                <w:szCs w:val="22"/>
                <w:rtl/>
              </w:rPr>
              <w:t>پیش‌بینی نادرست تقاضا و محدودیت اعتبار مالی در حوزه فروش</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2B07A" w14:textId="77777777" w:rsidR="0054358E" w:rsidRDefault="00F84D72">
            <w:pPr>
              <w:bidi/>
              <w:jc w:val="lowKashida"/>
            </w:pPr>
            <w:r>
              <w:rPr>
                <w:sz w:val="22"/>
                <w:szCs w:val="22"/>
                <w:rtl/>
              </w:rPr>
              <w:t>اسکندری و همکاران، ۱۴۰۴</w:t>
            </w:r>
          </w:p>
        </w:tc>
      </w:tr>
      <w:tr w:rsidR="0054358E" w14:paraId="509589B7"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75638E" w14:textId="77777777" w:rsidR="0054358E" w:rsidRDefault="00F84D72">
            <w:pPr>
              <w:bidi/>
              <w:jc w:val="lowKashida"/>
            </w:pPr>
            <w:r>
              <w:rPr>
                <w:sz w:val="22"/>
                <w:szCs w:val="22"/>
                <w:rtl/>
              </w:rPr>
              <w:t>3</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8EB05" w14:textId="77777777" w:rsidR="0054358E" w:rsidRDefault="00F84D72">
            <w:pPr>
              <w:bidi/>
              <w:jc w:val="lowKashida"/>
            </w:pPr>
            <w:r>
              <w:rPr>
                <w:sz w:val="22"/>
                <w:szCs w:val="22"/>
                <w:rtl/>
              </w:rPr>
              <w:t>شکاف میان نگرش مثبت مصرف‌کننده و رفتار خرید واقعی او</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DCEDA4" w14:textId="77777777" w:rsidR="0054358E" w:rsidRDefault="00F84D72">
            <w:pPr>
              <w:bidi/>
              <w:jc w:val="lowKashida"/>
            </w:pPr>
            <w:r>
              <w:rPr>
                <w:sz w:val="22"/>
                <w:szCs w:val="22"/>
                <w:rtl/>
              </w:rPr>
              <w:t>صفری و اسماعیل‌نژاد، ۱۴۰۴</w:t>
            </w:r>
          </w:p>
        </w:tc>
      </w:tr>
      <w:tr w:rsidR="0054358E" w14:paraId="42011D4A"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102DB" w14:textId="77777777" w:rsidR="0054358E" w:rsidRDefault="00F84D72">
            <w:pPr>
              <w:bidi/>
              <w:jc w:val="lowKashida"/>
            </w:pPr>
            <w:r>
              <w:rPr>
                <w:sz w:val="22"/>
                <w:szCs w:val="22"/>
                <w:rtl/>
              </w:rPr>
              <w:t>4</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74913" w14:textId="77777777" w:rsidR="0054358E" w:rsidRDefault="00F84D72">
            <w:pPr>
              <w:bidi/>
              <w:jc w:val="lowKashida"/>
            </w:pPr>
            <w:r>
              <w:rPr>
                <w:sz w:val="22"/>
                <w:szCs w:val="22"/>
                <w:rtl/>
              </w:rPr>
              <w:t>اختلال در تأمین مواد اولیه و اثر آن بر تاب‌آوری زنجیره</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6B3C9D" w14:textId="77777777" w:rsidR="0054358E" w:rsidRDefault="00F84D72">
            <w:pPr>
              <w:bidi/>
              <w:jc w:val="lowKashida"/>
            </w:pPr>
            <w:r>
              <w:rPr>
                <w:sz w:val="22"/>
                <w:szCs w:val="22"/>
                <w:rtl/>
              </w:rPr>
              <w:t>کریمی و همکاران، ۱۴۰۳</w:t>
            </w:r>
          </w:p>
        </w:tc>
      </w:tr>
      <w:tr w:rsidR="0054358E" w14:paraId="25A914D3"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CD79F2" w14:textId="77777777" w:rsidR="0054358E" w:rsidRDefault="00F84D72">
            <w:pPr>
              <w:bidi/>
              <w:jc w:val="lowKashida"/>
            </w:pPr>
            <w:r>
              <w:rPr>
                <w:sz w:val="22"/>
                <w:szCs w:val="22"/>
                <w:rtl/>
              </w:rPr>
              <w:t>5</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C1F7E" w14:textId="77777777" w:rsidR="0054358E" w:rsidRDefault="00F84D72">
            <w:pPr>
              <w:bidi/>
              <w:jc w:val="lowKashida"/>
            </w:pPr>
            <w:r>
              <w:rPr>
                <w:sz w:val="22"/>
                <w:szCs w:val="22"/>
                <w:rtl/>
              </w:rPr>
              <w:t>محدودیت منابع مالی و ناآگاهی مدیریتی در بنگاه‌های کوچک و متوسط</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0F1CC"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Zain et al., 2023</w:t>
            </w:r>
          </w:p>
        </w:tc>
      </w:tr>
      <w:tr w:rsidR="0054358E" w14:paraId="5D0A4759"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90A3D7" w14:textId="77777777" w:rsidR="0054358E" w:rsidRDefault="00F84D72">
            <w:pPr>
              <w:bidi/>
              <w:jc w:val="lowKashida"/>
            </w:pPr>
            <w:r>
              <w:rPr>
                <w:sz w:val="22"/>
                <w:szCs w:val="22"/>
                <w:rtl/>
              </w:rPr>
              <w:t>6</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EA49FE" w14:textId="77777777" w:rsidR="0054358E" w:rsidRDefault="00F84D72">
            <w:pPr>
              <w:bidi/>
              <w:jc w:val="lowKashida"/>
            </w:pPr>
            <w:r>
              <w:rPr>
                <w:sz w:val="22"/>
                <w:szCs w:val="22"/>
                <w:rtl/>
              </w:rPr>
              <w:t>الزامات نظارتی و ایمنی مواد غذایی</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57BC6"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Mangla et al., 2021</w:t>
            </w:r>
          </w:p>
        </w:tc>
      </w:tr>
      <w:tr w:rsidR="0054358E" w14:paraId="13275A10"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601B3D" w14:textId="77777777" w:rsidR="0054358E" w:rsidRDefault="00F84D72">
            <w:pPr>
              <w:bidi/>
              <w:jc w:val="lowKashida"/>
            </w:pPr>
            <w:r>
              <w:rPr>
                <w:sz w:val="22"/>
                <w:szCs w:val="22"/>
                <w:rtl/>
              </w:rPr>
              <w:t>7</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01E14D" w14:textId="77777777" w:rsidR="0054358E" w:rsidRDefault="00F84D72">
            <w:pPr>
              <w:bidi/>
              <w:jc w:val="lowKashida"/>
            </w:pPr>
            <w:r>
              <w:rPr>
                <w:sz w:val="22"/>
                <w:szCs w:val="22"/>
                <w:rtl/>
              </w:rPr>
              <w:t>تشدید نیروهای رقابتی، شامل تهدید جایگزین‌ها و قدرت چانه‌زنی خریداران و تأمین‌کنندگان</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D47C5"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Pangarkar &amp; Prabhudesai, 2024</w:t>
            </w:r>
          </w:p>
        </w:tc>
      </w:tr>
      <w:tr w:rsidR="0054358E" w14:paraId="41412490"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6D746" w14:textId="77777777" w:rsidR="0054358E" w:rsidRDefault="00F84D72">
            <w:pPr>
              <w:bidi/>
              <w:jc w:val="lowKashida"/>
            </w:pPr>
            <w:r>
              <w:rPr>
                <w:sz w:val="22"/>
                <w:szCs w:val="22"/>
                <w:rtl/>
              </w:rPr>
              <w:t>8</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D92DC" w14:textId="77777777" w:rsidR="0054358E" w:rsidRDefault="00F84D72">
            <w:pPr>
              <w:bidi/>
              <w:jc w:val="lowKashida"/>
            </w:pPr>
            <w:r>
              <w:rPr>
                <w:sz w:val="22"/>
                <w:szCs w:val="22"/>
                <w:rtl/>
              </w:rPr>
              <w:t>کمبود تنوع و تمایز محصول و فاصله از صرفه‌های مقیاس</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7FA7B" w14:textId="77777777" w:rsidR="0054358E" w:rsidRDefault="00F84D72">
            <w:pPr>
              <w:bidi/>
              <w:jc w:val="lowKashida"/>
            </w:pPr>
            <w:r>
              <w:rPr>
                <w:sz w:val="22"/>
                <w:szCs w:val="22"/>
                <w:rtl/>
              </w:rPr>
              <w:t>قلی‌پور و همکاران، ۱۴۰۳</w:t>
            </w:r>
          </w:p>
        </w:tc>
      </w:tr>
      <w:tr w:rsidR="0054358E" w14:paraId="341A7B6A"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48705" w14:textId="77777777" w:rsidR="0054358E" w:rsidRDefault="00F84D72">
            <w:pPr>
              <w:bidi/>
              <w:jc w:val="lowKashida"/>
            </w:pPr>
            <w:r>
              <w:rPr>
                <w:sz w:val="22"/>
                <w:szCs w:val="22"/>
                <w:rtl/>
              </w:rPr>
              <w:t>9</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CBB6F" w14:textId="77777777" w:rsidR="0054358E" w:rsidRDefault="00F84D72">
            <w:pPr>
              <w:bidi/>
              <w:jc w:val="lowKashida"/>
            </w:pPr>
            <w:r>
              <w:rPr>
                <w:sz w:val="22"/>
                <w:szCs w:val="22"/>
                <w:rtl/>
              </w:rPr>
              <w:t>ناکارآمدی کانال توزیع و قیمت‌گذاری نامناسب</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F6B76"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Suryati &amp; Lusiah, 2022</w:t>
            </w:r>
          </w:p>
        </w:tc>
      </w:tr>
      <w:tr w:rsidR="0054358E" w14:paraId="61FA0E96"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FD5A69" w14:textId="77777777" w:rsidR="0054358E" w:rsidRDefault="00F84D72">
            <w:pPr>
              <w:bidi/>
              <w:jc w:val="lowKashida"/>
            </w:pPr>
            <w:r>
              <w:rPr>
                <w:sz w:val="22"/>
                <w:szCs w:val="22"/>
                <w:rtl/>
              </w:rPr>
              <w:t>10</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82643B" w14:textId="77777777" w:rsidR="0054358E" w:rsidRDefault="00F84D72">
            <w:pPr>
              <w:bidi/>
              <w:jc w:val="lowKashida"/>
            </w:pPr>
            <w:r>
              <w:rPr>
                <w:sz w:val="22"/>
                <w:szCs w:val="22"/>
                <w:rtl/>
              </w:rPr>
              <w:t>ضعف برندسازی ناشی از محدودیت ذهنیت کارآفرینانه بنگاه کوچک</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C0F76"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Thomran et al., 2022</w:t>
            </w:r>
          </w:p>
        </w:tc>
      </w:tr>
      <w:tr w:rsidR="0054358E" w14:paraId="0124A175"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E7FD6" w14:textId="77777777" w:rsidR="0054358E" w:rsidRDefault="00F84D72">
            <w:pPr>
              <w:bidi/>
              <w:jc w:val="lowKashida"/>
            </w:pPr>
            <w:r>
              <w:rPr>
                <w:sz w:val="22"/>
                <w:szCs w:val="22"/>
                <w:rtl/>
              </w:rPr>
              <w:t>11</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B0B6F" w14:textId="77777777" w:rsidR="0054358E" w:rsidRDefault="00F84D72">
            <w:pPr>
              <w:bidi/>
              <w:jc w:val="lowKashida"/>
            </w:pPr>
            <w:r>
              <w:rPr>
                <w:sz w:val="22"/>
                <w:szCs w:val="22"/>
                <w:rtl/>
              </w:rPr>
              <w:t>کمبود نیروی فروش ماهر و محدودیت منابع انسانی تخصصی</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2813C"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Williams &amp; Aaron, 2018</w:t>
            </w:r>
          </w:p>
        </w:tc>
      </w:tr>
      <w:tr w:rsidR="0054358E" w14:paraId="62BF8A44" w14:textId="77777777">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2C3FE" w14:textId="77777777" w:rsidR="0054358E" w:rsidRDefault="00F84D72">
            <w:pPr>
              <w:bidi/>
              <w:jc w:val="lowKashida"/>
            </w:pPr>
            <w:r>
              <w:rPr>
                <w:sz w:val="22"/>
                <w:szCs w:val="22"/>
                <w:rtl/>
              </w:rPr>
              <w:t>12</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35D3DA" w14:textId="77777777" w:rsidR="0054358E" w:rsidRDefault="00F84D72">
            <w:pPr>
              <w:bidi/>
              <w:jc w:val="lowKashida"/>
            </w:pPr>
            <w:r>
              <w:rPr>
                <w:sz w:val="22"/>
                <w:szCs w:val="22"/>
                <w:rtl/>
              </w:rPr>
              <w:t>محدودیت قابلیت نوآوری و ریسک رکود رقابتی در بلندمدت</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CF27D" w14:textId="77777777" w:rsidR="0054358E" w:rsidRPr="00F84D72" w:rsidRDefault="00F84D72">
            <w:pPr>
              <w:bidi/>
              <w:jc w:val="lowKashida"/>
              <w:rPr>
                <w:rFonts w:asciiTheme="majorBidi" w:hAnsiTheme="majorBidi" w:cstheme="majorBidi"/>
              </w:rPr>
            </w:pPr>
            <w:r w:rsidRPr="00F84D72">
              <w:rPr>
                <w:rFonts w:asciiTheme="majorBidi" w:hAnsiTheme="majorBidi" w:cstheme="majorBidi"/>
                <w:sz w:val="22"/>
                <w:szCs w:val="22"/>
                <w:rtl/>
              </w:rPr>
              <w:t>Dukhaykh &amp; Alangri, 2026</w:t>
            </w:r>
          </w:p>
        </w:tc>
      </w:tr>
    </w:tbl>
    <w:p w14:paraId="69282FE9" w14:textId="77777777" w:rsidR="0054358E" w:rsidRDefault="0054358E">
      <w:pPr>
        <w:bidi/>
        <w:jc w:val="lowKashida"/>
      </w:pPr>
    </w:p>
    <w:p w14:paraId="45C2FC59" w14:textId="078C97F3" w:rsidR="0054358E" w:rsidRPr="00F84D72" w:rsidRDefault="00F84D72" w:rsidP="00F84D72">
      <w:pPr>
        <w:bidi/>
        <w:jc w:val="both"/>
      </w:pPr>
      <w:r w:rsidRPr="00F84D72">
        <w:rPr>
          <w:rtl/>
        </w:rPr>
        <w:lastRenderedPageBreak/>
        <w:t xml:space="preserve">نگاهی به جدول بالا نشان می‌دهد که چالش‌های برگرفته از ادبیات نظری در دو دسته کلی جای می‌گیرند: دسته نخست، عوامل درون‌سازمانی </w:t>
      </w:r>
      <w:r w:rsidRPr="00F84D72">
        <w:rPr>
          <w:rFonts w:hint="cs"/>
          <w:rtl/>
        </w:rPr>
        <w:t>همسو</w:t>
      </w:r>
      <w:r w:rsidRPr="00F84D72">
        <w:rPr>
          <w:rtl/>
        </w:rPr>
        <w:t xml:space="preserve"> </w:t>
      </w:r>
      <w:r w:rsidRPr="00F84D72">
        <w:rPr>
          <w:rFonts w:hint="cs"/>
          <w:rtl/>
        </w:rPr>
        <w:t>با</w:t>
      </w:r>
      <w:r w:rsidRPr="00F84D72">
        <w:rPr>
          <w:rtl/>
        </w:rPr>
        <w:t xml:space="preserve"> </w:t>
      </w:r>
      <w:r w:rsidRPr="00F84D72">
        <w:rPr>
          <w:rFonts w:hint="cs"/>
          <w:rtl/>
        </w:rPr>
        <w:t>دیدگاه</w:t>
      </w:r>
      <w:r w:rsidRPr="00F84D72">
        <w:rPr>
          <w:rtl/>
        </w:rPr>
        <w:t xml:space="preserve"> </w:t>
      </w:r>
      <w:r w:rsidRPr="00F84D72">
        <w:rPr>
          <w:rFonts w:hint="cs"/>
          <w:rtl/>
        </w:rPr>
        <w:t>منبع‌محور</w:t>
      </w:r>
      <w:r w:rsidRPr="00F84D72">
        <w:rPr>
          <w:rtl/>
        </w:rPr>
        <w:t xml:space="preserve"> (</w:t>
      </w:r>
      <w:r w:rsidRPr="00F84D72">
        <w:rPr>
          <w:rFonts w:hint="cs"/>
          <w:rtl/>
        </w:rPr>
        <w:t>کرو</w:t>
      </w:r>
      <w:r w:rsidRPr="00F84D72">
        <w:rPr>
          <w:rtl/>
        </w:rPr>
        <w:t xml:space="preserve"> </w:t>
      </w:r>
      <w:r w:rsidRPr="00F84D72">
        <w:rPr>
          <w:rFonts w:hint="cs"/>
          <w:rtl/>
        </w:rPr>
        <w:t>و</w:t>
      </w:r>
      <w:r w:rsidRPr="00F84D72">
        <w:rPr>
          <w:rtl/>
        </w:rPr>
        <w:t xml:space="preserve"> </w:t>
      </w:r>
      <w:r w:rsidRPr="00F84D72">
        <w:rPr>
          <w:rFonts w:hint="cs"/>
          <w:rtl/>
        </w:rPr>
        <w:t>بوگاله،</w:t>
      </w:r>
      <w:r w:rsidRPr="00F84D72">
        <w:rPr>
          <w:rtl/>
        </w:rPr>
        <w:t xml:space="preserve"> </w:t>
      </w:r>
      <w:r w:rsidRPr="00F84D72">
        <w:rPr>
          <w:rFonts w:hint="cs"/>
          <w:rtl/>
        </w:rPr>
        <w:t>۲۰۲۳</w:t>
      </w:r>
      <w:r w:rsidRPr="00F84D72">
        <w:rPr>
          <w:rtl/>
        </w:rPr>
        <w:t>)</w:t>
      </w:r>
      <w:r w:rsidRPr="00F84D72">
        <w:rPr>
          <w:rStyle w:val="FootnoteReference"/>
        </w:rPr>
        <w:footnoteReference w:id="96"/>
      </w:r>
      <w:r w:rsidRPr="00F84D72">
        <w:rPr>
          <w:rtl/>
        </w:rPr>
        <w:t xml:space="preserve"> </w:t>
      </w:r>
      <w:r w:rsidRPr="00F84D72">
        <w:rPr>
          <w:rFonts w:hint="cs"/>
          <w:rtl/>
        </w:rPr>
        <w:t>مانند</w:t>
      </w:r>
      <w:r w:rsidRPr="00F84D72">
        <w:rPr>
          <w:rtl/>
        </w:rPr>
        <w:t xml:space="preserve"> </w:t>
      </w:r>
      <w:r w:rsidRPr="00F84D72">
        <w:rPr>
          <w:rFonts w:hint="cs"/>
          <w:rtl/>
        </w:rPr>
        <w:t>پیش‌بینی</w:t>
      </w:r>
      <w:r w:rsidRPr="00F84D72">
        <w:rPr>
          <w:rtl/>
        </w:rPr>
        <w:t xml:space="preserve"> </w:t>
      </w:r>
      <w:r w:rsidRPr="00F84D72">
        <w:rPr>
          <w:rFonts w:hint="cs"/>
          <w:rtl/>
        </w:rPr>
        <w:t>نادرست</w:t>
      </w:r>
      <w:r w:rsidRPr="00F84D72">
        <w:rPr>
          <w:rtl/>
        </w:rPr>
        <w:t xml:space="preserve"> </w:t>
      </w:r>
      <w:r w:rsidRPr="00F84D72">
        <w:rPr>
          <w:rFonts w:hint="cs"/>
          <w:rtl/>
        </w:rPr>
        <w:t>تقاضا،</w:t>
      </w:r>
      <w:r w:rsidRPr="00F84D72">
        <w:rPr>
          <w:rtl/>
        </w:rPr>
        <w:t xml:space="preserve"> </w:t>
      </w:r>
      <w:r w:rsidRPr="00F84D72">
        <w:rPr>
          <w:rFonts w:hint="cs"/>
          <w:rtl/>
        </w:rPr>
        <w:t>شکاف</w:t>
      </w:r>
      <w:r w:rsidRPr="00F84D72">
        <w:rPr>
          <w:rtl/>
        </w:rPr>
        <w:t xml:space="preserve"> </w:t>
      </w:r>
      <w:r w:rsidRPr="00F84D72">
        <w:rPr>
          <w:rFonts w:hint="cs"/>
          <w:rtl/>
        </w:rPr>
        <w:t>نگرش</w:t>
      </w:r>
      <w:r w:rsidRPr="00F84D72">
        <w:rPr>
          <w:rtl/>
        </w:rPr>
        <w:t>-</w:t>
      </w:r>
      <w:r w:rsidRPr="00F84D72">
        <w:rPr>
          <w:rFonts w:hint="cs"/>
          <w:rtl/>
        </w:rPr>
        <w:t>رفتار</w:t>
      </w:r>
      <w:r w:rsidRPr="00F84D72">
        <w:rPr>
          <w:rtl/>
        </w:rPr>
        <w:t xml:space="preserve"> </w:t>
      </w:r>
      <w:r w:rsidRPr="00F84D72">
        <w:rPr>
          <w:rFonts w:hint="cs"/>
          <w:rtl/>
        </w:rPr>
        <w:t>مصرف‌کننده،</w:t>
      </w:r>
      <w:r w:rsidRPr="00F84D72">
        <w:rPr>
          <w:rtl/>
        </w:rPr>
        <w:t xml:space="preserve"> </w:t>
      </w:r>
      <w:r w:rsidRPr="00F84D72">
        <w:rPr>
          <w:rFonts w:hint="cs"/>
          <w:rtl/>
        </w:rPr>
        <w:t>ضعف</w:t>
      </w:r>
      <w:r w:rsidRPr="00F84D72">
        <w:rPr>
          <w:rtl/>
        </w:rPr>
        <w:t xml:space="preserve"> </w:t>
      </w:r>
      <w:r w:rsidRPr="00F84D72">
        <w:rPr>
          <w:rFonts w:hint="cs"/>
          <w:rtl/>
        </w:rPr>
        <w:t>برندسازی</w:t>
      </w:r>
      <w:r w:rsidRPr="00F84D72">
        <w:rPr>
          <w:rtl/>
        </w:rPr>
        <w:t xml:space="preserve"> </w:t>
      </w:r>
      <w:r w:rsidRPr="00F84D72">
        <w:rPr>
          <w:rFonts w:hint="cs"/>
          <w:rtl/>
        </w:rPr>
        <w:t>و</w:t>
      </w:r>
      <w:r w:rsidRPr="00F84D72">
        <w:rPr>
          <w:rtl/>
        </w:rPr>
        <w:t xml:space="preserve"> </w:t>
      </w:r>
      <w:r w:rsidRPr="00F84D72">
        <w:rPr>
          <w:rFonts w:hint="cs"/>
          <w:rtl/>
        </w:rPr>
        <w:t>ناکارآم</w:t>
      </w:r>
      <w:r w:rsidRPr="00F84D72">
        <w:rPr>
          <w:rtl/>
        </w:rPr>
        <w:t xml:space="preserve">دی توزیع را در بر می‌گیرد؛ دسته دوم، عوامل برون‌سازمانی </w:t>
      </w:r>
      <w:r w:rsidRPr="00F84D72">
        <w:rPr>
          <w:rFonts w:hint="cs"/>
          <w:rtl/>
        </w:rPr>
        <w:t>همسو</w:t>
      </w:r>
      <w:r w:rsidRPr="00F84D72">
        <w:rPr>
          <w:rtl/>
        </w:rPr>
        <w:t xml:space="preserve"> </w:t>
      </w:r>
      <w:r w:rsidRPr="00F84D72">
        <w:rPr>
          <w:rFonts w:hint="cs"/>
          <w:rtl/>
        </w:rPr>
        <w:t>با</w:t>
      </w:r>
      <w:r w:rsidRPr="00F84D72">
        <w:rPr>
          <w:rtl/>
        </w:rPr>
        <w:t xml:space="preserve"> </w:t>
      </w:r>
      <w:r w:rsidRPr="00F84D72">
        <w:rPr>
          <w:rFonts w:hint="cs"/>
          <w:rtl/>
        </w:rPr>
        <w:t>چارچوب</w:t>
      </w:r>
      <w:r w:rsidRPr="00F84D72">
        <w:rPr>
          <w:rtl/>
        </w:rPr>
        <w:t xml:space="preserve"> </w:t>
      </w:r>
      <w:r w:rsidRPr="00F84D72">
        <w:rPr>
          <w:rFonts w:hint="cs"/>
          <w:rtl/>
        </w:rPr>
        <w:t>نیروهای</w:t>
      </w:r>
      <w:r w:rsidRPr="00F84D72">
        <w:rPr>
          <w:rtl/>
        </w:rPr>
        <w:t xml:space="preserve"> </w:t>
      </w:r>
      <w:r w:rsidRPr="00F84D72">
        <w:rPr>
          <w:rFonts w:hint="cs"/>
          <w:rtl/>
        </w:rPr>
        <w:t>پنج‌گانه</w:t>
      </w:r>
      <w:r w:rsidRPr="00F84D72">
        <w:rPr>
          <w:rtl/>
        </w:rPr>
        <w:t xml:space="preserve"> </w:t>
      </w:r>
      <w:r w:rsidRPr="00F84D72">
        <w:rPr>
          <w:rFonts w:hint="cs"/>
          <w:rtl/>
        </w:rPr>
        <w:t>رقابتی</w:t>
      </w:r>
      <w:r w:rsidRPr="00F84D72">
        <w:rPr>
          <w:rtl/>
        </w:rPr>
        <w:t xml:space="preserve"> (</w:t>
      </w:r>
      <w:r w:rsidRPr="00F84D72">
        <w:rPr>
          <w:rFonts w:hint="cs"/>
          <w:rtl/>
        </w:rPr>
        <w:t>پانگارکار</w:t>
      </w:r>
      <w:r w:rsidRPr="00F84D72">
        <w:rPr>
          <w:rtl/>
        </w:rPr>
        <w:t xml:space="preserve"> </w:t>
      </w:r>
      <w:r w:rsidRPr="00F84D72">
        <w:rPr>
          <w:rFonts w:hint="cs"/>
          <w:rtl/>
        </w:rPr>
        <w:t>و</w:t>
      </w:r>
      <w:r w:rsidRPr="00F84D72">
        <w:rPr>
          <w:rtl/>
        </w:rPr>
        <w:t xml:space="preserve"> </w:t>
      </w:r>
      <w:r w:rsidRPr="00F84D72">
        <w:rPr>
          <w:rFonts w:hint="cs"/>
          <w:rtl/>
        </w:rPr>
        <w:t>پرابهوداسای،</w:t>
      </w:r>
      <w:r w:rsidRPr="00F84D72">
        <w:rPr>
          <w:rtl/>
        </w:rPr>
        <w:t xml:space="preserve"> </w:t>
      </w:r>
      <w:r w:rsidRPr="00F84D72">
        <w:rPr>
          <w:rFonts w:hint="cs"/>
          <w:rtl/>
        </w:rPr>
        <w:t>۲۰۲۴</w:t>
      </w:r>
      <w:r w:rsidRPr="00F84D72">
        <w:rPr>
          <w:rtl/>
        </w:rPr>
        <w:t>)</w:t>
      </w:r>
      <w:r w:rsidRPr="00F84D72">
        <w:rPr>
          <w:rStyle w:val="FootnoteReference"/>
        </w:rPr>
        <w:footnoteReference w:id="97"/>
      </w:r>
      <w:r w:rsidRPr="00F84D72">
        <w:rPr>
          <w:rtl/>
        </w:rPr>
        <w:t xml:space="preserve"> </w:t>
      </w:r>
      <w:r w:rsidRPr="00F84D72">
        <w:rPr>
          <w:rFonts w:hint="cs"/>
          <w:rtl/>
        </w:rPr>
        <w:t>مانند</w:t>
      </w:r>
      <w:r w:rsidRPr="00F84D72">
        <w:rPr>
          <w:rtl/>
        </w:rPr>
        <w:t xml:space="preserve"> </w:t>
      </w:r>
      <w:r w:rsidRPr="00F84D72">
        <w:rPr>
          <w:rFonts w:hint="cs"/>
          <w:rtl/>
        </w:rPr>
        <w:t>اختلال</w:t>
      </w:r>
      <w:r w:rsidRPr="00F84D72">
        <w:rPr>
          <w:rtl/>
        </w:rPr>
        <w:t xml:space="preserve"> </w:t>
      </w:r>
      <w:r w:rsidRPr="00F84D72">
        <w:rPr>
          <w:rFonts w:hint="cs"/>
          <w:rtl/>
        </w:rPr>
        <w:t>تأمین،</w:t>
      </w:r>
      <w:r w:rsidRPr="00F84D72">
        <w:rPr>
          <w:rtl/>
        </w:rPr>
        <w:t xml:space="preserve"> </w:t>
      </w:r>
      <w:r w:rsidRPr="00F84D72">
        <w:rPr>
          <w:rFonts w:hint="cs"/>
          <w:rtl/>
        </w:rPr>
        <w:t>الزامات</w:t>
      </w:r>
      <w:r w:rsidRPr="00F84D72">
        <w:rPr>
          <w:rtl/>
        </w:rPr>
        <w:t xml:space="preserve"> </w:t>
      </w:r>
      <w:r w:rsidRPr="00F84D72">
        <w:rPr>
          <w:rFonts w:hint="cs"/>
          <w:rtl/>
        </w:rPr>
        <w:t>نظارتی،</w:t>
      </w:r>
      <w:r w:rsidRPr="00F84D72">
        <w:rPr>
          <w:rtl/>
        </w:rPr>
        <w:t xml:space="preserve"> </w:t>
      </w:r>
      <w:r w:rsidRPr="00F84D72">
        <w:rPr>
          <w:rFonts w:hint="cs"/>
          <w:rtl/>
        </w:rPr>
        <w:t>تشدید</w:t>
      </w:r>
      <w:r w:rsidRPr="00F84D72">
        <w:rPr>
          <w:rtl/>
        </w:rPr>
        <w:t xml:space="preserve"> </w:t>
      </w:r>
      <w:r w:rsidRPr="00F84D72">
        <w:rPr>
          <w:rFonts w:hint="cs"/>
          <w:rtl/>
        </w:rPr>
        <w:t>نیروهای</w:t>
      </w:r>
      <w:r w:rsidRPr="00F84D72">
        <w:rPr>
          <w:rtl/>
        </w:rPr>
        <w:t xml:space="preserve"> </w:t>
      </w:r>
      <w:r w:rsidRPr="00F84D72">
        <w:rPr>
          <w:rFonts w:hint="cs"/>
          <w:rtl/>
        </w:rPr>
        <w:t>رقابتی</w:t>
      </w:r>
      <w:r w:rsidRPr="00F84D72">
        <w:rPr>
          <w:rtl/>
        </w:rPr>
        <w:t xml:space="preserve"> </w:t>
      </w:r>
      <w:r w:rsidRPr="00F84D72">
        <w:rPr>
          <w:rFonts w:hint="cs"/>
          <w:rtl/>
        </w:rPr>
        <w:t>و</w:t>
      </w:r>
      <w:r w:rsidRPr="00F84D72">
        <w:rPr>
          <w:rtl/>
        </w:rPr>
        <w:t xml:space="preserve"> </w:t>
      </w:r>
      <w:r w:rsidRPr="00F84D72">
        <w:rPr>
          <w:rFonts w:hint="cs"/>
          <w:rtl/>
        </w:rPr>
        <w:t>وابستگی</w:t>
      </w:r>
      <w:r w:rsidRPr="00F84D72">
        <w:rPr>
          <w:rtl/>
        </w:rPr>
        <w:t xml:space="preserve"> </w:t>
      </w:r>
      <w:r w:rsidRPr="00F84D72">
        <w:rPr>
          <w:rFonts w:hint="cs"/>
          <w:rtl/>
        </w:rPr>
        <w:t>درآمدی</w:t>
      </w:r>
      <w:r w:rsidRPr="00F84D72">
        <w:rPr>
          <w:rtl/>
        </w:rPr>
        <w:t xml:space="preserve"> </w:t>
      </w:r>
      <w:r w:rsidRPr="00F84D72">
        <w:rPr>
          <w:rFonts w:hint="cs"/>
          <w:rtl/>
        </w:rPr>
        <w:t>به</w:t>
      </w:r>
      <w:r w:rsidRPr="00F84D72">
        <w:rPr>
          <w:rtl/>
        </w:rPr>
        <w:t xml:space="preserve"> </w:t>
      </w:r>
      <w:r w:rsidRPr="00F84D72">
        <w:rPr>
          <w:rFonts w:hint="cs"/>
          <w:rtl/>
        </w:rPr>
        <w:t>یک</w:t>
      </w:r>
      <w:r w:rsidRPr="00F84D72">
        <w:rPr>
          <w:rtl/>
        </w:rPr>
        <w:t xml:space="preserve"> </w:t>
      </w:r>
      <w:r w:rsidRPr="00F84D72">
        <w:rPr>
          <w:rFonts w:hint="cs"/>
          <w:rtl/>
        </w:rPr>
        <w:t>منبع</w:t>
      </w:r>
      <w:r w:rsidRPr="00F84D72">
        <w:rPr>
          <w:rtl/>
        </w:rPr>
        <w:t xml:space="preserve"> </w:t>
      </w:r>
      <w:r w:rsidRPr="00F84D72">
        <w:rPr>
          <w:rFonts w:hint="cs"/>
          <w:rtl/>
        </w:rPr>
        <w:t>را</w:t>
      </w:r>
      <w:r w:rsidRPr="00F84D72">
        <w:rPr>
          <w:rtl/>
        </w:rPr>
        <w:t xml:space="preserve"> </w:t>
      </w:r>
      <w:r w:rsidRPr="00F84D72">
        <w:rPr>
          <w:rFonts w:hint="cs"/>
          <w:rtl/>
        </w:rPr>
        <w:t>شامل</w:t>
      </w:r>
      <w:r w:rsidRPr="00F84D72">
        <w:rPr>
          <w:rtl/>
        </w:rPr>
        <w:t xml:space="preserve"> </w:t>
      </w:r>
      <w:r w:rsidRPr="00F84D72">
        <w:rPr>
          <w:rFonts w:hint="cs"/>
          <w:rtl/>
        </w:rPr>
        <w:t>می‌شود</w:t>
      </w:r>
      <w:r w:rsidRPr="00F84D72">
        <w:rPr>
          <w:rtl/>
        </w:rPr>
        <w:t xml:space="preserve">. </w:t>
      </w:r>
      <w:r w:rsidRPr="00F84D72">
        <w:rPr>
          <w:rFonts w:hint="cs"/>
          <w:rtl/>
        </w:rPr>
        <w:t>این</w:t>
      </w:r>
      <w:r w:rsidRPr="00F84D72">
        <w:rPr>
          <w:rtl/>
        </w:rPr>
        <w:t xml:space="preserve"> </w:t>
      </w:r>
      <w:r w:rsidRPr="00F84D72">
        <w:rPr>
          <w:rFonts w:hint="cs"/>
          <w:rtl/>
        </w:rPr>
        <w:t>تفکیک</w:t>
      </w:r>
      <w:r w:rsidRPr="00F84D72">
        <w:rPr>
          <w:rtl/>
        </w:rPr>
        <w:t xml:space="preserve"> </w:t>
      </w:r>
      <w:r w:rsidRPr="00F84D72">
        <w:rPr>
          <w:rFonts w:hint="cs"/>
          <w:rtl/>
        </w:rPr>
        <w:t>دوگانه</w:t>
      </w:r>
      <w:r w:rsidRPr="00F84D72">
        <w:rPr>
          <w:rtl/>
        </w:rPr>
        <w:t xml:space="preserve"> </w:t>
      </w:r>
      <w:r w:rsidRPr="00F84D72">
        <w:rPr>
          <w:rFonts w:hint="cs"/>
          <w:rtl/>
        </w:rPr>
        <w:t>با</w:t>
      </w:r>
      <w:r w:rsidRPr="00F84D72">
        <w:rPr>
          <w:rtl/>
        </w:rPr>
        <w:t xml:space="preserve"> </w:t>
      </w:r>
      <w:r w:rsidRPr="00F84D72">
        <w:rPr>
          <w:rFonts w:hint="cs"/>
          <w:rtl/>
        </w:rPr>
        <w:t>چا</w:t>
      </w:r>
      <w:r w:rsidRPr="00F84D72">
        <w:rPr>
          <w:rtl/>
        </w:rPr>
        <w:t>رچوب نظری ارائه‌شده در بخش ۲-۲-۳ هم‌خوان است و مبنای دسته‌بندی گویه‌ها در تحلیل داده‌های میدانی فصل چهارم قرار خواهد گرفت.</w:t>
      </w:r>
    </w:p>
    <w:p w14:paraId="098875DD" w14:textId="77777777" w:rsidR="00623797" w:rsidRDefault="00790C0A">
      <w:pPr>
        <w:bidi/>
        <w:jc w:val="both"/>
      </w:pPr>
      <w:r>
        <w:rPr>
          <w:rtl/>
        </w:rPr>
        <w:t>لازم به تأکید است که فهرست جدول ۲-۱ ماهیتی موقت و پیشینی دارد و نباید با فهرست نهایی چالش‌های فروش اشتباه گرفته شود. شاه و همکاران (۲۰۲۳)</w:t>
      </w:r>
      <w:r>
        <w:rPr>
          <w:rStyle w:val="FootnoteReference"/>
        </w:rPr>
        <w:footnoteReference w:id="98"/>
      </w:r>
      <w:r>
        <w:rPr>
          <w:rtl/>
        </w:rPr>
        <w:t xml:space="preserve"> تأکید کرده‌اند که در پژوهش اکتشافی، نقش چنین فهرستی صرفاً حساس‌سازی پژوهشگر نسبت به حوزه مسئله است، نه تحمیل چارچوبی از پیش تعیین‌شده بر داده میدانی. ممکن است برخی از این عوامل در تجربه زیسته خبرگان صنعت مواد غذایی ایران بازتابی نیابند و در عوض، عواملی ب</w:t>
      </w:r>
      <w:r>
        <w:rPr>
          <w:rtl/>
        </w:rPr>
        <w:t>ومی و زمینه‌مند که در ادبیات بین‌المللی یا داخلی مرورشده غایب بوده‌اند، از دل دلفی پدیدار شوند. از منظر روش‌شناختی، جدول ۲-۱ نقش دیگری نیز ایفا می‌کند: پایه‌ای برای طراحی پرسشنامه دلفی در فصل سوم فراهم می‌آورد. سؤالات باز دور نخست دلفی به‌گونه‌ای طراحی می‌</w:t>
      </w:r>
      <w:r>
        <w:rPr>
          <w:rtl/>
        </w:rPr>
        <w:t>شوند که خبرگان را به روایت آزاد تجربه خود درباره چالش‌های فروش ترغیب کنند، بدون آنکه عناوین دقیق جدول ۲-۱ مستقیماً در پرسش‌ها بازگو شود؛ رویه‌ای که ریسک تلقین پاسخ را کاهش می‌دهد و در عین حال امکان مقایسه نظام‌مند یافته‌های میدانی با این مبانی نظری را در ف</w:t>
      </w:r>
      <w:r>
        <w:rPr>
          <w:rtl/>
        </w:rPr>
        <w:t>صل چهارم و پنجم حفظ می‌کند. مقایسه دقیق این دو فهرست نظری و میدانی موضوع اصلی فصل پنجم این پژوهش خواهد بود.</w:t>
      </w:r>
    </w:p>
    <w:p w14:paraId="4D2BD695" w14:textId="2660C3F1" w:rsidR="00623797" w:rsidRPr="00790C0A" w:rsidRDefault="00790C0A" w:rsidP="00790C0A">
      <w:pPr>
        <w:bidi/>
        <w:jc w:val="both"/>
      </w:pPr>
      <w:r w:rsidRPr="00790C0A">
        <w:rPr>
          <w:rtl/>
        </w:rPr>
        <w:t>این فصل با مرور مبانی نظری مرتبط با فروش، چالش‌های فروش، شرکت‌های تک‌محصولی و صنعت مواد غذایی آغاز شد، در ادامه مطالعات داخلی و خارجی مرتبط را بررسی</w:t>
      </w:r>
      <w:r w:rsidRPr="00790C0A">
        <w:rPr>
          <w:rtl/>
        </w:rPr>
        <w:t xml:space="preserve"> کرد و در پایان، چالش‌های فروش برگرفته از ادبیات نظری را در قالب جدولی فشرده جمع‌بندی نمود. سه خط استدلالی اصلی این فصل را به هم پیوند می‌دهند: نخست، فروش در بنگاه اقتصادی فرایندی چندلایه است که از تعامل منابع درونی، ساختار صنعت و رفتار مصرف‌کننده شکل می‌گ</w:t>
      </w:r>
      <w:r w:rsidRPr="00790C0A">
        <w:rPr>
          <w:rtl/>
        </w:rPr>
        <w:t xml:space="preserve">یرد؛ دوم، شرکت تک‌محصولی، به دلیل فقدان سازوکار جبران درون‌سازمانی، در هر یک </w:t>
      </w:r>
      <w:r w:rsidRPr="00790C0A">
        <w:rPr>
          <w:rtl/>
        </w:rPr>
        <w:lastRenderedPageBreak/>
        <w:t>از این لایه‌ها با آسیب‌پذیری ساختاری ویژه‌ای روبه‌روست؛ و سوم، صنعت مواد غذایی، با ویژگی‌های خاص خود، این آسیب‌پذیری را تشدید می‌کند. میکلیان و هولشر (۲۰۲۲)</w:t>
      </w:r>
      <w:r w:rsidRPr="00790C0A">
        <w:rPr>
          <w:rStyle w:val="FootnoteReference"/>
        </w:rPr>
        <w:footnoteReference w:id="99"/>
      </w:r>
      <w:r w:rsidRPr="00790C0A">
        <w:rPr>
          <w:rtl/>
        </w:rPr>
        <w:t xml:space="preserve"> این نوع خلأ پژوهشی </w:t>
      </w:r>
      <w:r w:rsidRPr="00790C0A">
        <w:rPr>
          <w:rtl/>
        </w:rPr>
        <w:t xml:space="preserve">یعنی نبود بررسی دقیق سازوکار آسیب‌پذیری بنگاه کوچک در سطح عملیاتی </w:t>
      </w:r>
      <w:r w:rsidRPr="00790C0A">
        <w:rPr>
          <w:rFonts w:hint="cs"/>
          <w:rtl/>
        </w:rPr>
        <w:t>را</w:t>
      </w:r>
      <w:r w:rsidRPr="00790C0A">
        <w:rPr>
          <w:rtl/>
        </w:rPr>
        <w:t xml:space="preserve"> </w:t>
      </w:r>
      <w:r w:rsidRPr="00790C0A">
        <w:rPr>
          <w:rFonts w:hint="cs"/>
          <w:rtl/>
        </w:rPr>
        <w:t>به‌صراحت</w:t>
      </w:r>
      <w:r w:rsidRPr="00790C0A">
        <w:rPr>
          <w:rtl/>
        </w:rPr>
        <w:t xml:space="preserve"> </w:t>
      </w:r>
      <w:r w:rsidRPr="00790C0A">
        <w:rPr>
          <w:rFonts w:hint="cs"/>
          <w:rtl/>
        </w:rPr>
        <w:t>خواستار</w:t>
      </w:r>
      <w:r w:rsidRPr="00790C0A">
        <w:rPr>
          <w:rtl/>
        </w:rPr>
        <w:t xml:space="preserve"> </w:t>
      </w:r>
      <w:r w:rsidRPr="00790C0A">
        <w:rPr>
          <w:rFonts w:hint="cs"/>
          <w:rtl/>
        </w:rPr>
        <w:t>پژوهش</w:t>
      </w:r>
      <w:r w:rsidRPr="00790C0A">
        <w:rPr>
          <w:rtl/>
        </w:rPr>
        <w:t xml:space="preserve"> </w:t>
      </w:r>
      <w:r w:rsidRPr="00790C0A">
        <w:rPr>
          <w:rFonts w:hint="cs"/>
          <w:rtl/>
        </w:rPr>
        <w:t>بیشتر</w:t>
      </w:r>
      <w:r w:rsidRPr="00790C0A">
        <w:rPr>
          <w:rtl/>
        </w:rPr>
        <w:t xml:space="preserve"> </w:t>
      </w:r>
      <w:r w:rsidRPr="00790C0A">
        <w:rPr>
          <w:rFonts w:hint="cs"/>
          <w:rtl/>
        </w:rPr>
        <w:t>دانسته‌اند؛</w:t>
      </w:r>
      <w:r w:rsidRPr="00790C0A">
        <w:rPr>
          <w:rtl/>
        </w:rPr>
        <w:t xml:space="preserve"> </w:t>
      </w:r>
      <w:r w:rsidRPr="00790C0A">
        <w:rPr>
          <w:rFonts w:hint="cs"/>
          <w:rtl/>
        </w:rPr>
        <w:t>خلأیی</w:t>
      </w:r>
      <w:r w:rsidRPr="00790C0A">
        <w:rPr>
          <w:rtl/>
        </w:rPr>
        <w:t xml:space="preserve"> </w:t>
      </w:r>
      <w:r w:rsidRPr="00790C0A">
        <w:rPr>
          <w:rFonts w:hint="cs"/>
          <w:rtl/>
        </w:rPr>
        <w:t>که</w:t>
      </w:r>
      <w:r w:rsidRPr="00790C0A">
        <w:rPr>
          <w:rtl/>
        </w:rPr>
        <w:t xml:space="preserve"> </w:t>
      </w:r>
      <w:r w:rsidRPr="00790C0A">
        <w:rPr>
          <w:rFonts w:hint="cs"/>
          <w:rtl/>
        </w:rPr>
        <w:t>پژوهش</w:t>
      </w:r>
      <w:r w:rsidRPr="00790C0A">
        <w:rPr>
          <w:rtl/>
        </w:rPr>
        <w:t xml:space="preserve"> </w:t>
      </w:r>
      <w:r w:rsidRPr="00790C0A">
        <w:rPr>
          <w:rFonts w:hint="cs"/>
          <w:rtl/>
        </w:rPr>
        <w:t>حاضر</w:t>
      </w:r>
      <w:r w:rsidRPr="00790C0A">
        <w:rPr>
          <w:rtl/>
        </w:rPr>
        <w:t xml:space="preserve"> </w:t>
      </w:r>
      <w:r w:rsidRPr="00790C0A">
        <w:rPr>
          <w:rFonts w:hint="cs"/>
          <w:rtl/>
        </w:rPr>
        <w:t>با</w:t>
      </w:r>
      <w:r w:rsidRPr="00790C0A">
        <w:rPr>
          <w:rtl/>
        </w:rPr>
        <w:t xml:space="preserve"> </w:t>
      </w:r>
      <w:r w:rsidRPr="00790C0A">
        <w:rPr>
          <w:rFonts w:hint="cs"/>
          <w:rtl/>
        </w:rPr>
        <w:t>رویکردی</w:t>
      </w:r>
      <w:r w:rsidRPr="00790C0A">
        <w:rPr>
          <w:rtl/>
        </w:rPr>
        <w:t xml:space="preserve"> </w:t>
      </w:r>
      <w:r w:rsidRPr="00790C0A">
        <w:rPr>
          <w:rFonts w:hint="cs"/>
          <w:rtl/>
        </w:rPr>
        <w:t>اکتشافی</w:t>
      </w:r>
      <w:r w:rsidRPr="00790C0A">
        <w:rPr>
          <w:rtl/>
        </w:rPr>
        <w:t xml:space="preserve"> </w:t>
      </w:r>
      <w:r w:rsidRPr="00790C0A">
        <w:rPr>
          <w:rFonts w:hint="cs"/>
          <w:rtl/>
        </w:rPr>
        <w:t>و</w:t>
      </w:r>
      <w:r w:rsidRPr="00790C0A">
        <w:rPr>
          <w:rtl/>
        </w:rPr>
        <w:t xml:space="preserve"> </w:t>
      </w:r>
      <w:r w:rsidRPr="00790C0A">
        <w:rPr>
          <w:rFonts w:hint="cs"/>
          <w:rtl/>
        </w:rPr>
        <w:t>از</w:t>
      </w:r>
      <w:r w:rsidRPr="00790C0A">
        <w:rPr>
          <w:rtl/>
        </w:rPr>
        <w:t xml:space="preserve"> </w:t>
      </w:r>
      <w:r w:rsidRPr="00790C0A">
        <w:rPr>
          <w:rFonts w:hint="cs"/>
          <w:rtl/>
        </w:rPr>
        <w:t>طریق</w:t>
      </w:r>
      <w:r w:rsidRPr="00790C0A">
        <w:rPr>
          <w:rtl/>
        </w:rPr>
        <w:t xml:space="preserve"> </w:t>
      </w:r>
      <w:r w:rsidRPr="00790C0A">
        <w:rPr>
          <w:rFonts w:hint="cs"/>
          <w:rtl/>
        </w:rPr>
        <w:t>روش</w:t>
      </w:r>
      <w:r w:rsidRPr="00790C0A">
        <w:rPr>
          <w:rtl/>
        </w:rPr>
        <w:t xml:space="preserve"> </w:t>
      </w:r>
      <w:r w:rsidRPr="00790C0A">
        <w:rPr>
          <w:rFonts w:hint="cs"/>
          <w:rtl/>
        </w:rPr>
        <w:t>دلفی</w:t>
      </w:r>
      <w:r w:rsidRPr="00790C0A">
        <w:rPr>
          <w:rtl/>
        </w:rPr>
        <w:t xml:space="preserve"> </w:t>
      </w:r>
      <w:r w:rsidRPr="00790C0A">
        <w:rPr>
          <w:rFonts w:hint="cs"/>
          <w:rtl/>
        </w:rPr>
        <w:t>با</w:t>
      </w:r>
      <w:r w:rsidRPr="00790C0A">
        <w:rPr>
          <w:rtl/>
        </w:rPr>
        <w:t xml:space="preserve"> </w:t>
      </w:r>
      <w:r w:rsidRPr="00790C0A">
        <w:rPr>
          <w:rFonts w:hint="cs"/>
          <w:rtl/>
        </w:rPr>
        <w:t>خبرگان</w:t>
      </w:r>
      <w:r w:rsidRPr="00790C0A">
        <w:rPr>
          <w:rtl/>
        </w:rPr>
        <w:t xml:space="preserve"> </w:t>
      </w:r>
      <w:r w:rsidRPr="00790C0A">
        <w:rPr>
          <w:rFonts w:hint="cs"/>
          <w:rtl/>
        </w:rPr>
        <w:t>صنعت</w:t>
      </w:r>
      <w:r w:rsidRPr="00790C0A">
        <w:rPr>
          <w:rtl/>
        </w:rPr>
        <w:t xml:space="preserve"> </w:t>
      </w:r>
      <w:r w:rsidRPr="00790C0A">
        <w:rPr>
          <w:rFonts w:hint="cs"/>
          <w:rtl/>
        </w:rPr>
        <w:t>مواد</w:t>
      </w:r>
      <w:r w:rsidRPr="00790C0A">
        <w:rPr>
          <w:rtl/>
        </w:rPr>
        <w:t xml:space="preserve"> </w:t>
      </w:r>
      <w:r w:rsidRPr="00790C0A">
        <w:rPr>
          <w:rFonts w:hint="cs"/>
          <w:rtl/>
        </w:rPr>
        <w:t>غذایی</w:t>
      </w:r>
      <w:r w:rsidRPr="00790C0A">
        <w:rPr>
          <w:rtl/>
        </w:rPr>
        <w:t xml:space="preserve"> </w:t>
      </w:r>
      <w:r w:rsidRPr="00790C0A">
        <w:rPr>
          <w:rFonts w:hint="cs"/>
          <w:rtl/>
        </w:rPr>
        <w:t>ایران،</w:t>
      </w:r>
      <w:r w:rsidRPr="00790C0A">
        <w:rPr>
          <w:rtl/>
        </w:rPr>
        <w:t xml:space="preserve"> </w:t>
      </w:r>
      <w:r w:rsidRPr="00790C0A">
        <w:rPr>
          <w:rFonts w:hint="cs"/>
          <w:rtl/>
        </w:rPr>
        <w:t>در</w:t>
      </w:r>
      <w:r w:rsidRPr="00790C0A">
        <w:rPr>
          <w:rtl/>
        </w:rPr>
        <w:t xml:space="preserve"> </w:t>
      </w:r>
      <w:r w:rsidRPr="00790C0A">
        <w:rPr>
          <w:rFonts w:hint="cs"/>
          <w:rtl/>
        </w:rPr>
        <w:t>فصل‌های</w:t>
      </w:r>
      <w:r w:rsidRPr="00790C0A">
        <w:rPr>
          <w:rtl/>
        </w:rPr>
        <w:t xml:space="preserve"> </w:t>
      </w:r>
      <w:r w:rsidRPr="00790C0A">
        <w:rPr>
          <w:rFonts w:hint="cs"/>
          <w:rtl/>
        </w:rPr>
        <w:t>آینده</w:t>
      </w:r>
      <w:r w:rsidRPr="00790C0A">
        <w:rPr>
          <w:rtl/>
        </w:rPr>
        <w:t xml:space="preserve"> </w:t>
      </w:r>
      <w:r w:rsidRPr="00790C0A">
        <w:rPr>
          <w:rFonts w:hint="cs"/>
          <w:rtl/>
        </w:rPr>
        <w:t>به</w:t>
      </w:r>
      <w:r w:rsidRPr="00790C0A">
        <w:rPr>
          <w:rtl/>
        </w:rPr>
        <w:t xml:space="preserve"> </w:t>
      </w:r>
      <w:r w:rsidRPr="00790C0A">
        <w:rPr>
          <w:rFonts w:hint="cs"/>
          <w:rtl/>
        </w:rPr>
        <w:t>آن</w:t>
      </w:r>
      <w:r w:rsidRPr="00790C0A">
        <w:rPr>
          <w:rtl/>
        </w:rPr>
        <w:t xml:space="preserve"> </w:t>
      </w:r>
      <w:r w:rsidRPr="00790C0A">
        <w:rPr>
          <w:rFonts w:hint="cs"/>
          <w:rtl/>
        </w:rPr>
        <w:t>خواهد</w:t>
      </w:r>
      <w:r w:rsidRPr="00790C0A">
        <w:rPr>
          <w:rtl/>
        </w:rPr>
        <w:t xml:space="preserve"> </w:t>
      </w:r>
      <w:r w:rsidRPr="00790C0A">
        <w:rPr>
          <w:rFonts w:hint="cs"/>
          <w:rtl/>
        </w:rPr>
        <w:t>پرداخت</w:t>
      </w:r>
      <w:r w:rsidRPr="00790C0A">
        <w:rPr>
          <w:rtl/>
        </w:rPr>
        <w:t>.</w:t>
      </w:r>
    </w:p>
    <w:sectPr w:rsidR="00623797" w:rsidRPr="00790C0A">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E0D3E" w14:textId="77777777" w:rsidR="000C76BC" w:rsidRDefault="000C76BC" w:rsidP="00760CDA">
      <w:pPr>
        <w:spacing w:line="240" w:lineRule="auto"/>
      </w:pPr>
      <w:r>
        <w:separator/>
      </w:r>
    </w:p>
  </w:endnote>
  <w:endnote w:type="continuationSeparator" w:id="0">
    <w:p w14:paraId="37EF80B0" w14:textId="77777777" w:rsidR="000C76BC" w:rsidRDefault="000C76BC" w:rsidP="00760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E40FA" w14:textId="77777777" w:rsidR="000C76BC" w:rsidRDefault="000C76BC" w:rsidP="00760CDA">
      <w:pPr>
        <w:spacing w:line="240" w:lineRule="auto"/>
      </w:pPr>
      <w:r>
        <w:separator/>
      </w:r>
    </w:p>
  </w:footnote>
  <w:footnote w:type="continuationSeparator" w:id="0">
    <w:p w14:paraId="01BFD269" w14:textId="77777777" w:rsidR="000C76BC" w:rsidRDefault="000C76BC" w:rsidP="00760CDA">
      <w:pPr>
        <w:spacing w:line="240" w:lineRule="auto"/>
      </w:pPr>
      <w:r>
        <w:continuationSeparator/>
      </w:r>
    </w:p>
  </w:footnote>
  <w:footnote w:id="1">
    <w:p w14:paraId="14336864"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2">
    <w:p w14:paraId="13387EB3" w14:textId="77777777" w:rsidR="0054358E" w:rsidRDefault="00F84D72">
      <w:r>
        <w:rPr>
          <w:rStyle w:val="FootnoteReference"/>
        </w:rPr>
        <w:footnoteRef/>
      </w:r>
      <w:r>
        <w:rPr>
          <w:rFonts w:ascii="Times New Roman" w:eastAsia="Times New Roman" w:hAnsi="Times New Roman" w:cs="Times New Roman"/>
          <w:sz w:val="20"/>
          <w:szCs w:val="20"/>
        </w:rPr>
        <w:t xml:space="preserve"> Kotler &amp; Keller, 2016</w:t>
      </w:r>
    </w:p>
  </w:footnote>
  <w:footnote w:id="3">
    <w:p w14:paraId="79615F9B" w14:textId="77777777" w:rsidR="0054358E" w:rsidRDefault="00F84D72">
      <w:r>
        <w:rPr>
          <w:rStyle w:val="FootnoteReference"/>
        </w:rPr>
        <w:footnoteRef/>
      </w:r>
      <w:r>
        <w:rPr>
          <w:rFonts w:ascii="Times New Roman" w:eastAsia="Times New Roman" w:hAnsi="Times New Roman" w:cs="Times New Roman"/>
          <w:sz w:val="20"/>
          <w:szCs w:val="20"/>
        </w:rPr>
        <w:t xml:space="preserve"> Kotler &amp; Keller, 2016</w:t>
      </w:r>
    </w:p>
  </w:footnote>
  <w:footnote w:id="4">
    <w:p w14:paraId="279DC18F" w14:textId="77777777" w:rsidR="0054358E" w:rsidRDefault="00F84D72">
      <w:r>
        <w:rPr>
          <w:rStyle w:val="FootnoteReference"/>
        </w:rPr>
        <w:footnoteRef/>
      </w:r>
      <w:r>
        <w:rPr>
          <w:rFonts w:ascii="Times New Roman" w:eastAsia="Times New Roman" w:hAnsi="Times New Roman" w:cs="Times New Roman"/>
          <w:sz w:val="20"/>
          <w:szCs w:val="20"/>
        </w:rPr>
        <w:t xml:space="preserve"> Suryati &amp; Lusiah, 2022</w:t>
      </w:r>
    </w:p>
  </w:footnote>
  <w:footnote w:id="5">
    <w:p w14:paraId="6A17555A"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6">
    <w:p w14:paraId="1C3245B3"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7">
    <w:p w14:paraId="4FA89C00"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8">
    <w:p w14:paraId="127579C7" w14:textId="77777777" w:rsidR="0054358E" w:rsidRDefault="00F84D72">
      <w:r>
        <w:rPr>
          <w:rStyle w:val="FootnoteReference"/>
        </w:rPr>
        <w:footnoteRef/>
      </w:r>
      <w:r>
        <w:rPr>
          <w:rFonts w:ascii="Times New Roman" w:eastAsia="Times New Roman" w:hAnsi="Times New Roman" w:cs="Times New Roman"/>
          <w:sz w:val="20"/>
          <w:szCs w:val="20"/>
        </w:rPr>
        <w:t xml:space="preserve"> Suryati &amp; Lusiah, 2022</w:t>
      </w:r>
    </w:p>
  </w:footnote>
  <w:footnote w:id="9">
    <w:p w14:paraId="3FCD8F99" w14:textId="77777777" w:rsidR="0054358E" w:rsidRDefault="00F84D72">
      <w:r>
        <w:rPr>
          <w:rStyle w:val="FootnoteReference"/>
        </w:rPr>
        <w:footnoteRef/>
      </w:r>
      <w:r>
        <w:rPr>
          <w:rFonts w:ascii="Times New Roman" w:eastAsia="Times New Roman" w:hAnsi="Times New Roman" w:cs="Times New Roman"/>
          <w:sz w:val="20"/>
          <w:szCs w:val="20"/>
        </w:rPr>
        <w:t xml:space="preserve"> Taneo et al., 2022</w:t>
      </w:r>
    </w:p>
  </w:footnote>
  <w:footnote w:id="10">
    <w:p w14:paraId="4C0AC549" w14:textId="77777777" w:rsidR="0054358E" w:rsidRDefault="00F84D72">
      <w:r>
        <w:rPr>
          <w:rStyle w:val="FootnoteReference"/>
        </w:rPr>
        <w:footnoteRef/>
      </w:r>
      <w:r>
        <w:rPr>
          <w:rFonts w:ascii="Times New Roman" w:eastAsia="Times New Roman" w:hAnsi="Times New Roman" w:cs="Times New Roman"/>
          <w:sz w:val="20"/>
          <w:szCs w:val="20"/>
        </w:rPr>
        <w:t xml:space="preserve"> Kero &amp; Bogale, 2023</w:t>
      </w:r>
    </w:p>
  </w:footnote>
  <w:footnote w:id="11">
    <w:p w14:paraId="543F6027" w14:textId="77777777" w:rsidR="0054358E" w:rsidRDefault="00F84D72">
      <w:r>
        <w:rPr>
          <w:rStyle w:val="FootnoteReference"/>
        </w:rPr>
        <w:footnoteRef/>
      </w:r>
      <w:r>
        <w:rPr>
          <w:rFonts w:ascii="Times New Roman" w:eastAsia="Times New Roman" w:hAnsi="Times New Roman" w:cs="Times New Roman"/>
          <w:sz w:val="20"/>
          <w:szCs w:val="20"/>
        </w:rPr>
        <w:t xml:space="preserve"> Pangarkar &amp; Prabhudesai, 2024</w:t>
      </w:r>
    </w:p>
  </w:footnote>
  <w:footnote w:id="12">
    <w:p w14:paraId="1E58A1D2" w14:textId="77777777" w:rsidR="0054358E" w:rsidRDefault="00F84D72">
      <w:r>
        <w:rPr>
          <w:rStyle w:val="FootnoteReference"/>
        </w:rPr>
        <w:footnoteRef/>
      </w:r>
      <w:r>
        <w:rPr>
          <w:rFonts w:ascii="Times New Roman" w:eastAsia="Times New Roman" w:hAnsi="Times New Roman" w:cs="Times New Roman"/>
          <w:sz w:val="20"/>
          <w:szCs w:val="20"/>
        </w:rPr>
        <w:t xml:space="preserve"> Kotler &amp; Keller, 2016</w:t>
      </w:r>
    </w:p>
  </w:footnote>
  <w:footnote w:id="13">
    <w:p w14:paraId="4944AD1C"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14">
    <w:p w14:paraId="6AB1F15F"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15">
    <w:p w14:paraId="4785C06C" w14:textId="77777777" w:rsidR="0054358E" w:rsidRDefault="00F84D72">
      <w:r>
        <w:rPr>
          <w:rStyle w:val="FootnoteReference"/>
        </w:rPr>
        <w:footnoteRef/>
      </w:r>
      <w:r>
        <w:rPr>
          <w:rFonts w:ascii="Times New Roman" w:eastAsia="Times New Roman" w:hAnsi="Times New Roman" w:cs="Times New Roman"/>
          <w:sz w:val="20"/>
          <w:szCs w:val="20"/>
        </w:rPr>
        <w:t xml:space="preserve"> Zain et al., 2023</w:t>
      </w:r>
    </w:p>
  </w:footnote>
  <w:footnote w:id="16">
    <w:p w14:paraId="7133D330"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17">
    <w:p w14:paraId="6C39BE1D"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18">
    <w:p w14:paraId="7E3F4B1A"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19">
    <w:p w14:paraId="5D312C4A"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20">
    <w:p w14:paraId="427CF8DC" w14:textId="77777777" w:rsidR="0054358E" w:rsidRDefault="00F84D72">
      <w:r>
        <w:rPr>
          <w:rStyle w:val="FootnoteReference"/>
        </w:rPr>
        <w:footnoteRef/>
      </w:r>
      <w:r>
        <w:rPr>
          <w:rFonts w:ascii="Times New Roman" w:eastAsia="Times New Roman" w:hAnsi="Times New Roman" w:cs="Times New Roman"/>
          <w:sz w:val="20"/>
          <w:szCs w:val="20"/>
        </w:rPr>
        <w:t xml:space="preserve"> Zain et al., 2023</w:t>
      </w:r>
    </w:p>
  </w:footnote>
  <w:footnote w:id="21">
    <w:p w14:paraId="4F63F1ED"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22">
    <w:p w14:paraId="4845016A" w14:textId="77777777" w:rsidR="0054358E" w:rsidRDefault="00F84D72">
      <w:r>
        <w:rPr>
          <w:rStyle w:val="FootnoteReference"/>
        </w:rPr>
        <w:footnoteRef/>
      </w:r>
      <w:r>
        <w:rPr>
          <w:rFonts w:ascii="Times New Roman" w:eastAsia="Times New Roman" w:hAnsi="Times New Roman" w:cs="Times New Roman"/>
          <w:sz w:val="20"/>
          <w:szCs w:val="20"/>
        </w:rPr>
        <w:t xml:space="preserve"> Thomran et al., 2022</w:t>
      </w:r>
    </w:p>
  </w:footnote>
  <w:footnote w:id="23">
    <w:p w14:paraId="1A542410" w14:textId="77777777" w:rsidR="0054358E" w:rsidRDefault="00F84D72">
      <w:r>
        <w:rPr>
          <w:rStyle w:val="FootnoteReference"/>
        </w:rPr>
        <w:footnoteRef/>
      </w:r>
      <w:r>
        <w:rPr>
          <w:rFonts w:ascii="Times New Roman" w:eastAsia="Times New Roman" w:hAnsi="Times New Roman" w:cs="Times New Roman"/>
          <w:sz w:val="20"/>
          <w:szCs w:val="20"/>
        </w:rPr>
        <w:t xml:space="preserve"> Suryati &amp; Lusiah, 2022</w:t>
      </w:r>
    </w:p>
  </w:footnote>
  <w:footnote w:id="24">
    <w:p w14:paraId="28F84A83"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25">
    <w:p w14:paraId="584F4F1E" w14:textId="77777777" w:rsidR="0054358E" w:rsidRDefault="00F84D72">
      <w:r>
        <w:rPr>
          <w:rStyle w:val="FootnoteReference"/>
        </w:rPr>
        <w:footnoteRef/>
      </w:r>
      <w:r>
        <w:rPr>
          <w:rFonts w:ascii="Times New Roman" w:eastAsia="Times New Roman" w:hAnsi="Times New Roman" w:cs="Times New Roman"/>
          <w:sz w:val="20"/>
          <w:szCs w:val="20"/>
        </w:rPr>
        <w:t xml:space="preserve"> Sharabati et al., 2024</w:t>
      </w:r>
    </w:p>
  </w:footnote>
  <w:footnote w:id="26">
    <w:p w14:paraId="759B0F55" w14:textId="77777777" w:rsidR="0054358E" w:rsidRDefault="00F84D72">
      <w:r>
        <w:rPr>
          <w:rStyle w:val="FootnoteReference"/>
        </w:rPr>
        <w:footnoteRef/>
      </w:r>
      <w:r>
        <w:rPr>
          <w:rFonts w:ascii="Times New Roman" w:eastAsia="Times New Roman" w:hAnsi="Times New Roman" w:cs="Times New Roman"/>
          <w:sz w:val="20"/>
          <w:szCs w:val="20"/>
        </w:rPr>
        <w:t xml:space="preserve"> Taneo et al., 2022</w:t>
      </w:r>
    </w:p>
  </w:footnote>
  <w:footnote w:id="27">
    <w:p w14:paraId="58A81D20"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28">
    <w:p w14:paraId="4472282C"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29">
    <w:p w14:paraId="6A7BE7C3" w14:textId="77777777" w:rsidR="0054358E" w:rsidRDefault="00F84D72">
      <w:r>
        <w:rPr>
          <w:rStyle w:val="FootnoteReference"/>
        </w:rPr>
        <w:footnoteRef/>
      </w:r>
      <w:r>
        <w:rPr>
          <w:rFonts w:ascii="Times New Roman" w:eastAsia="Times New Roman" w:hAnsi="Times New Roman" w:cs="Times New Roman"/>
          <w:sz w:val="20"/>
          <w:szCs w:val="20"/>
        </w:rPr>
        <w:t xml:space="preserve"> Pangarkar &amp; Prabhudesai, 2024</w:t>
      </w:r>
    </w:p>
  </w:footnote>
  <w:footnote w:id="30">
    <w:p w14:paraId="2E77247E"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31">
    <w:p w14:paraId="2BBFCAE5"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32">
    <w:p w14:paraId="77D773DA" w14:textId="77777777" w:rsidR="0054358E" w:rsidRDefault="00F84D72">
      <w:r>
        <w:rPr>
          <w:rStyle w:val="FootnoteReference"/>
        </w:rPr>
        <w:footnoteRef/>
      </w:r>
      <w:r>
        <w:rPr>
          <w:rFonts w:ascii="Times New Roman" w:eastAsia="Times New Roman" w:hAnsi="Times New Roman" w:cs="Times New Roman"/>
          <w:sz w:val="20"/>
          <w:szCs w:val="20"/>
        </w:rPr>
        <w:t xml:space="preserve"> Sharabati et al., 2024</w:t>
      </w:r>
    </w:p>
  </w:footnote>
  <w:footnote w:id="33">
    <w:p w14:paraId="1F846909" w14:textId="77777777" w:rsidR="0054358E" w:rsidRDefault="00F84D72">
      <w:r>
        <w:rPr>
          <w:rStyle w:val="FootnoteReference"/>
        </w:rPr>
        <w:footnoteRef/>
      </w:r>
      <w:r>
        <w:rPr>
          <w:rFonts w:ascii="Times New Roman" w:eastAsia="Times New Roman" w:hAnsi="Times New Roman" w:cs="Times New Roman"/>
          <w:sz w:val="20"/>
          <w:szCs w:val="20"/>
        </w:rPr>
        <w:t xml:space="preserve"> Taneo et al., 2022</w:t>
      </w:r>
    </w:p>
  </w:footnote>
  <w:footnote w:id="34">
    <w:p w14:paraId="35BE350B"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35">
    <w:p w14:paraId="5D05B85E"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36">
    <w:p w14:paraId="3F7ED207"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37">
    <w:p w14:paraId="7F4C3540" w14:textId="77777777" w:rsidR="0054358E" w:rsidRDefault="00F84D72">
      <w:r>
        <w:rPr>
          <w:rStyle w:val="FootnoteReference"/>
        </w:rPr>
        <w:footnoteRef/>
      </w:r>
      <w:r>
        <w:rPr>
          <w:rFonts w:ascii="Times New Roman" w:eastAsia="Times New Roman" w:hAnsi="Times New Roman" w:cs="Times New Roman"/>
          <w:sz w:val="20"/>
          <w:szCs w:val="20"/>
        </w:rPr>
        <w:t xml:space="preserve"> Thomran et al., 2022</w:t>
      </w:r>
    </w:p>
  </w:footnote>
  <w:footnote w:id="38">
    <w:p w14:paraId="29A3C8DE"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39">
    <w:p w14:paraId="0B5DC6CA"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40">
    <w:p w14:paraId="279FFA91"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41">
    <w:p w14:paraId="3F5C5595"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42">
    <w:p w14:paraId="544C04DA" w14:textId="77777777" w:rsidR="0054358E" w:rsidRDefault="00F84D72">
      <w:r>
        <w:rPr>
          <w:rStyle w:val="FootnoteReference"/>
        </w:rPr>
        <w:footnoteRef/>
      </w:r>
      <w:r>
        <w:rPr>
          <w:rFonts w:ascii="Times New Roman" w:eastAsia="Times New Roman" w:hAnsi="Times New Roman" w:cs="Times New Roman"/>
          <w:sz w:val="20"/>
          <w:szCs w:val="20"/>
        </w:rPr>
        <w:t xml:space="preserve"> Schommer et al., 2019</w:t>
      </w:r>
    </w:p>
  </w:footnote>
  <w:footnote w:id="43">
    <w:p w14:paraId="0363033B"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44">
    <w:p w14:paraId="087F8E5B"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45">
    <w:p w14:paraId="2084FB13" w14:textId="77777777" w:rsidR="0054358E" w:rsidRDefault="00F84D72">
      <w:r>
        <w:rPr>
          <w:rStyle w:val="FootnoteReference"/>
        </w:rPr>
        <w:footnoteRef/>
      </w:r>
      <w:r>
        <w:rPr>
          <w:rFonts w:ascii="Times New Roman" w:eastAsia="Times New Roman" w:hAnsi="Times New Roman" w:cs="Times New Roman"/>
          <w:sz w:val="20"/>
          <w:szCs w:val="20"/>
        </w:rPr>
        <w:t xml:space="preserve"> Schommer et al., 2019</w:t>
      </w:r>
    </w:p>
  </w:footnote>
  <w:footnote w:id="46">
    <w:p w14:paraId="28A0BC5B"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47">
    <w:p w14:paraId="3966A83B"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48">
    <w:p w14:paraId="3250A99D"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49">
    <w:p w14:paraId="5B87BF21"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50">
    <w:p w14:paraId="01BC3FB1"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51">
    <w:p w14:paraId="2DE40F97" w14:textId="77777777" w:rsidR="0054358E" w:rsidRDefault="00F84D72">
      <w:r>
        <w:rPr>
          <w:rStyle w:val="FootnoteReference"/>
        </w:rPr>
        <w:footnoteRef/>
      </w:r>
      <w:r>
        <w:rPr>
          <w:rFonts w:ascii="Times New Roman" w:eastAsia="Times New Roman" w:hAnsi="Times New Roman" w:cs="Times New Roman"/>
          <w:sz w:val="20"/>
          <w:szCs w:val="20"/>
        </w:rPr>
        <w:t xml:space="preserve"> Kero &amp; Bogale, 2023</w:t>
      </w:r>
    </w:p>
  </w:footnote>
  <w:footnote w:id="52">
    <w:p w14:paraId="2136E6BB" w14:textId="77777777" w:rsidR="0054358E" w:rsidRDefault="00F84D72">
      <w:r>
        <w:rPr>
          <w:rStyle w:val="FootnoteReference"/>
        </w:rPr>
        <w:footnoteRef/>
      </w:r>
      <w:r>
        <w:rPr>
          <w:rFonts w:ascii="Times New Roman" w:eastAsia="Times New Roman" w:hAnsi="Times New Roman" w:cs="Times New Roman"/>
          <w:sz w:val="20"/>
          <w:szCs w:val="20"/>
        </w:rPr>
        <w:t xml:space="preserve"> Pangarkar &amp; Prabhudesai, 2024</w:t>
      </w:r>
    </w:p>
  </w:footnote>
  <w:footnote w:id="53">
    <w:p w14:paraId="523E5A5E" w14:textId="77777777" w:rsidR="0054358E" w:rsidRDefault="00F84D72">
      <w:r>
        <w:rPr>
          <w:rStyle w:val="FootnoteReference"/>
        </w:rPr>
        <w:footnoteRef/>
      </w:r>
      <w:r>
        <w:rPr>
          <w:rFonts w:ascii="Times New Roman" w:eastAsia="Times New Roman" w:hAnsi="Times New Roman" w:cs="Times New Roman"/>
          <w:sz w:val="20"/>
          <w:szCs w:val="20"/>
        </w:rPr>
        <w:t xml:space="preserve"> Taneo et al., 2022</w:t>
      </w:r>
    </w:p>
  </w:footnote>
  <w:footnote w:id="54">
    <w:p w14:paraId="3D1D9819"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55">
    <w:p w14:paraId="3360C9A7" w14:textId="77777777" w:rsidR="0054358E" w:rsidRDefault="00F84D72">
      <w:r>
        <w:rPr>
          <w:rStyle w:val="FootnoteReference"/>
        </w:rPr>
        <w:footnoteRef/>
      </w:r>
      <w:r>
        <w:rPr>
          <w:rFonts w:ascii="Times New Roman" w:eastAsia="Times New Roman" w:hAnsi="Times New Roman" w:cs="Times New Roman"/>
          <w:sz w:val="20"/>
          <w:szCs w:val="20"/>
        </w:rPr>
        <w:t xml:space="preserve"> Kero &amp; Bogale, 2023</w:t>
      </w:r>
    </w:p>
  </w:footnote>
  <w:footnote w:id="56">
    <w:p w14:paraId="2324EBF4"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57">
    <w:p w14:paraId="5A7CB2C6"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58">
    <w:p w14:paraId="7CE34C8A"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59">
    <w:p w14:paraId="36FC3894"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60">
    <w:p w14:paraId="051355B8"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61">
    <w:p w14:paraId="51CC200D"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62">
    <w:p w14:paraId="1EF67302"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63">
    <w:p w14:paraId="6FA6D6DC"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64">
    <w:p w14:paraId="6E8DAC88"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65">
    <w:p w14:paraId="4C20CBED"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66">
    <w:p w14:paraId="213C19F1"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67">
    <w:p w14:paraId="19BBFA09" w14:textId="77777777" w:rsidR="0054358E" w:rsidRDefault="00F84D72">
      <w:r>
        <w:rPr>
          <w:rStyle w:val="FootnoteReference"/>
        </w:rPr>
        <w:footnoteRef/>
      </w:r>
      <w:r>
        <w:rPr>
          <w:rFonts w:ascii="Times New Roman" w:eastAsia="Times New Roman" w:hAnsi="Times New Roman" w:cs="Times New Roman"/>
          <w:sz w:val="20"/>
          <w:szCs w:val="20"/>
        </w:rPr>
        <w:t xml:space="preserve"> Kero &amp; Bogale, 2023</w:t>
      </w:r>
    </w:p>
  </w:footnote>
  <w:footnote w:id="68">
    <w:p w14:paraId="5B73E9AF" w14:textId="77777777" w:rsidR="0054358E" w:rsidRDefault="00F84D72">
      <w:r>
        <w:rPr>
          <w:rStyle w:val="FootnoteReference"/>
        </w:rPr>
        <w:footnoteRef/>
      </w:r>
      <w:r>
        <w:rPr>
          <w:rFonts w:ascii="Times New Roman" w:eastAsia="Times New Roman" w:hAnsi="Times New Roman" w:cs="Times New Roman"/>
          <w:sz w:val="20"/>
          <w:szCs w:val="20"/>
        </w:rPr>
        <w:t xml:space="preserve"> Pangarkar &amp; Prabhudesai, 2024</w:t>
      </w:r>
    </w:p>
  </w:footnote>
  <w:footnote w:id="69">
    <w:p w14:paraId="08D8C42E"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70">
    <w:p w14:paraId="7EEAD7DF"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71">
    <w:p w14:paraId="12688AF0"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72">
    <w:p w14:paraId="4FA6D5A7"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73">
    <w:p w14:paraId="4E5F57E9"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74">
    <w:p w14:paraId="3ABC633B"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75">
    <w:p w14:paraId="6837A340" w14:textId="77777777" w:rsidR="0054358E" w:rsidRDefault="00F84D72">
      <w:r>
        <w:rPr>
          <w:rStyle w:val="FootnoteReference"/>
        </w:rPr>
        <w:footnoteRef/>
      </w:r>
      <w:r>
        <w:rPr>
          <w:rFonts w:ascii="Times New Roman" w:eastAsia="Times New Roman" w:hAnsi="Times New Roman" w:cs="Times New Roman"/>
          <w:sz w:val="20"/>
          <w:szCs w:val="20"/>
        </w:rPr>
        <w:t xml:space="preserve"> Zain et al., 2023</w:t>
      </w:r>
    </w:p>
  </w:footnote>
  <w:footnote w:id="76">
    <w:p w14:paraId="397EBFC4" w14:textId="77777777" w:rsidR="0054358E" w:rsidRDefault="00F84D72">
      <w:r>
        <w:rPr>
          <w:rStyle w:val="FootnoteReference"/>
        </w:rPr>
        <w:footnoteRef/>
      </w:r>
      <w:r>
        <w:rPr>
          <w:rFonts w:ascii="Times New Roman" w:eastAsia="Times New Roman" w:hAnsi="Times New Roman" w:cs="Times New Roman"/>
          <w:sz w:val="20"/>
          <w:szCs w:val="20"/>
        </w:rPr>
        <w:t xml:space="preserve"> Mammen et al., 2021</w:t>
      </w:r>
    </w:p>
  </w:footnote>
  <w:footnote w:id="77">
    <w:p w14:paraId="4E8FA329" w14:textId="77777777" w:rsidR="0054358E" w:rsidRDefault="00F84D72">
      <w:r>
        <w:rPr>
          <w:rStyle w:val="FootnoteReference"/>
        </w:rPr>
        <w:footnoteRef/>
      </w:r>
      <w:r>
        <w:rPr>
          <w:rFonts w:ascii="Times New Roman" w:eastAsia="Times New Roman" w:hAnsi="Times New Roman" w:cs="Times New Roman"/>
          <w:sz w:val="20"/>
          <w:szCs w:val="20"/>
        </w:rPr>
        <w:t xml:space="preserve"> Azam et al., 2021</w:t>
      </w:r>
    </w:p>
  </w:footnote>
  <w:footnote w:id="78">
    <w:p w14:paraId="77733761" w14:textId="77777777" w:rsidR="0054358E" w:rsidRDefault="00F84D72">
      <w:r>
        <w:rPr>
          <w:rStyle w:val="FootnoteReference"/>
        </w:rPr>
        <w:footnoteRef/>
      </w:r>
      <w:r>
        <w:rPr>
          <w:rFonts w:ascii="Times New Roman" w:eastAsia="Times New Roman" w:hAnsi="Times New Roman" w:cs="Times New Roman"/>
          <w:sz w:val="20"/>
          <w:szCs w:val="20"/>
        </w:rPr>
        <w:t xml:space="preserve"> Mangla et al., 2021</w:t>
      </w:r>
    </w:p>
  </w:footnote>
  <w:footnote w:id="79">
    <w:p w14:paraId="1A207C20" w14:textId="77777777" w:rsidR="0054358E" w:rsidRDefault="00F84D72">
      <w:r>
        <w:rPr>
          <w:rStyle w:val="FootnoteReference"/>
        </w:rPr>
        <w:footnoteRef/>
      </w:r>
      <w:r>
        <w:rPr>
          <w:rFonts w:ascii="Times New Roman" w:eastAsia="Times New Roman" w:hAnsi="Times New Roman" w:cs="Times New Roman"/>
          <w:sz w:val="20"/>
          <w:szCs w:val="20"/>
        </w:rPr>
        <w:t xml:space="preserve"> Schommer et al., 2019</w:t>
      </w:r>
    </w:p>
  </w:footnote>
  <w:footnote w:id="80">
    <w:p w14:paraId="6B46A313" w14:textId="77777777" w:rsidR="0054358E" w:rsidRDefault="00F84D72">
      <w:r>
        <w:rPr>
          <w:rStyle w:val="FootnoteReference"/>
        </w:rPr>
        <w:footnoteRef/>
      </w:r>
      <w:r>
        <w:rPr>
          <w:rFonts w:ascii="Times New Roman" w:eastAsia="Times New Roman" w:hAnsi="Times New Roman" w:cs="Times New Roman"/>
          <w:sz w:val="20"/>
          <w:szCs w:val="20"/>
        </w:rPr>
        <w:t xml:space="preserve"> Arte &amp; Larimo, 2022</w:t>
      </w:r>
    </w:p>
  </w:footnote>
  <w:footnote w:id="81">
    <w:p w14:paraId="0FEB0CBC" w14:textId="77777777" w:rsidR="0054358E" w:rsidRDefault="00F84D72">
      <w:r>
        <w:rPr>
          <w:rStyle w:val="FootnoteReference"/>
        </w:rPr>
        <w:footnoteRef/>
      </w:r>
      <w:r>
        <w:rPr>
          <w:rFonts w:ascii="Times New Roman" w:eastAsia="Times New Roman" w:hAnsi="Times New Roman" w:cs="Times New Roman"/>
          <w:sz w:val="20"/>
          <w:szCs w:val="20"/>
        </w:rPr>
        <w:t xml:space="preserve"> Williams &amp; Aaron, 2018</w:t>
      </w:r>
    </w:p>
  </w:footnote>
  <w:footnote w:id="82">
    <w:p w14:paraId="47545373"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83">
    <w:p w14:paraId="091243BD" w14:textId="77777777" w:rsidR="0054358E" w:rsidRDefault="00F84D72">
      <w:r>
        <w:rPr>
          <w:rStyle w:val="FootnoteReference"/>
        </w:rPr>
        <w:footnoteRef/>
      </w:r>
      <w:r>
        <w:rPr>
          <w:rFonts w:ascii="Times New Roman" w:eastAsia="Times New Roman" w:hAnsi="Times New Roman" w:cs="Times New Roman"/>
          <w:sz w:val="20"/>
          <w:szCs w:val="20"/>
        </w:rPr>
        <w:t xml:space="preserve"> Gupta &amp; Jagtap, 2024</w:t>
      </w:r>
    </w:p>
  </w:footnote>
  <w:footnote w:id="84">
    <w:p w14:paraId="1CBD5EC9"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 w:id="85">
    <w:p w14:paraId="27EA168B" w14:textId="77777777" w:rsidR="0054358E" w:rsidRDefault="00F84D72">
      <w:r>
        <w:rPr>
          <w:rStyle w:val="FootnoteReference"/>
        </w:rPr>
        <w:footnoteRef/>
      </w:r>
      <w:r>
        <w:rPr>
          <w:rFonts w:ascii="Times New Roman" w:eastAsia="Times New Roman" w:hAnsi="Times New Roman" w:cs="Times New Roman"/>
          <w:sz w:val="20"/>
          <w:szCs w:val="20"/>
        </w:rPr>
        <w:t xml:space="preserve"> Thomran et al., 2022</w:t>
      </w:r>
    </w:p>
  </w:footnote>
  <w:footnote w:id="86">
    <w:p w14:paraId="5A6F9DF3" w14:textId="77777777" w:rsidR="0054358E" w:rsidRDefault="00F84D72">
      <w:r>
        <w:rPr>
          <w:rStyle w:val="FootnoteReference"/>
        </w:rPr>
        <w:footnoteRef/>
      </w:r>
      <w:r>
        <w:rPr>
          <w:rFonts w:ascii="Times New Roman" w:eastAsia="Times New Roman" w:hAnsi="Times New Roman" w:cs="Times New Roman"/>
          <w:sz w:val="20"/>
          <w:szCs w:val="20"/>
        </w:rPr>
        <w:t xml:space="preserve"> Sharabati et al., 2024</w:t>
      </w:r>
    </w:p>
  </w:footnote>
  <w:footnote w:id="87">
    <w:p w14:paraId="070B49C0" w14:textId="77777777" w:rsidR="0054358E" w:rsidRDefault="00F84D72">
      <w:r>
        <w:rPr>
          <w:rStyle w:val="FootnoteReference"/>
        </w:rPr>
        <w:footnoteRef/>
      </w:r>
      <w:r>
        <w:rPr>
          <w:rFonts w:ascii="Times New Roman" w:eastAsia="Times New Roman" w:hAnsi="Times New Roman" w:cs="Times New Roman"/>
          <w:sz w:val="20"/>
          <w:szCs w:val="20"/>
        </w:rPr>
        <w:t xml:space="preserve"> Singh et al., 2022</w:t>
      </w:r>
    </w:p>
  </w:footnote>
  <w:footnote w:id="88">
    <w:p w14:paraId="5718EF64" w14:textId="77777777" w:rsidR="0054358E" w:rsidRDefault="00F84D72">
      <w:r>
        <w:rPr>
          <w:rStyle w:val="FootnoteReference"/>
        </w:rPr>
        <w:footnoteRef/>
      </w:r>
      <w:r>
        <w:rPr>
          <w:rFonts w:ascii="Times New Roman" w:eastAsia="Times New Roman" w:hAnsi="Times New Roman" w:cs="Times New Roman"/>
          <w:sz w:val="20"/>
          <w:szCs w:val="20"/>
        </w:rPr>
        <w:t xml:space="preserve"> Taneo et al., 2022</w:t>
      </w:r>
    </w:p>
  </w:footnote>
  <w:footnote w:id="89">
    <w:p w14:paraId="72A4A259"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90">
    <w:p w14:paraId="30F51410"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91">
    <w:p w14:paraId="450F7AA9" w14:textId="77777777" w:rsidR="0054358E" w:rsidRDefault="00F84D72">
      <w:r>
        <w:rPr>
          <w:rStyle w:val="FootnoteReference"/>
        </w:rPr>
        <w:footnoteRef/>
      </w:r>
      <w:r>
        <w:rPr>
          <w:rFonts w:ascii="Times New Roman" w:eastAsia="Times New Roman" w:hAnsi="Times New Roman" w:cs="Times New Roman"/>
          <w:sz w:val="20"/>
          <w:szCs w:val="20"/>
        </w:rPr>
        <w:t xml:space="preserve"> Naeem et al., 2023</w:t>
      </w:r>
    </w:p>
  </w:footnote>
  <w:footnote w:id="92">
    <w:p w14:paraId="7DE17EDB"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93">
    <w:p w14:paraId="4ECC931D" w14:textId="77777777" w:rsidR="0054358E" w:rsidRDefault="00F84D72">
      <w:r>
        <w:rPr>
          <w:rStyle w:val="FootnoteReference"/>
        </w:rPr>
        <w:footnoteRef/>
      </w:r>
      <w:r>
        <w:rPr>
          <w:rFonts w:ascii="Times New Roman" w:eastAsia="Times New Roman" w:hAnsi="Times New Roman" w:cs="Times New Roman"/>
          <w:sz w:val="20"/>
          <w:szCs w:val="20"/>
        </w:rPr>
        <w:t xml:space="preserve"> Dukhaykh &amp; Alangri, 2026</w:t>
      </w:r>
    </w:p>
  </w:footnote>
  <w:footnote w:id="94">
    <w:p w14:paraId="1934AD9C" w14:textId="77777777" w:rsidR="0054358E" w:rsidRDefault="00F84D72">
      <w:r>
        <w:rPr>
          <w:rStyle w:val="FootnoteReference"/>
        </w:rPr>
        <w:footnoteRef/>
      </w:r>
      <w:r>
        <w:rPr>
          <w:rFonts w:ascii="Times New Roman" w:eastAsia="Times New Roman" w:hAnsi="Times New Roman" w:cs="Times New Roman"/>
          <w:sz w:val="20"/>
          <w:szCs w:val="20"/>
        </w:rPr>
        <w:t xml:space="preserve"> Gupta &amp; Jagtap, 2024</w:t>
      </w:r>
    </w:p>
  </w:footnote>
  <w:footnote w:id="95">
    <w:p w14:paraId="14F4E6A2"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96">
    <w:p w14:paraId="124087BB" w14:textId="77777777" w:rsidR="0054358E" w:rsidRDefault="00F84D72">
      <w:r>
        <w:rPr>
          <w:rStyle w:val="FootnoteReference"/>
        </w:rPr>
        <w:footnoteRef/>
      </w:r>
      <w:r>
        <w:rPr>
          <w:rFonts w:ascii="Times New Roman" w:eastAsia="Times New Roman" w:hAnsi="Times New Roman" w:cs="Times New Roman"/>
          <w:sz w:val="20"/>
          <w:szCs w:val="20"/>
        </w:rPr>
        <w:t xml:space="preserve"> Kero &amp; Bogale, 2023</w:t>
      </w:r>
    </w:p>
  </w:footnote>
  <w:footnote w:id="97">
    <w:p w14:paraId="50A3D139" w14:textId="77777777" w:rsidR="0054358E" w:rsidRDefault="00F84D72">
      <w:r>
        <w:rPr>
          <w:rStyle w:val="FootnoteReference"/>
        </w:rPr>
        <w:footnoteRef/>
      </w:r>
      <w:r>
        <w:rPr>
          <w:rFonts w:ascii="Times New Roman" w:eastAsia="Times New Roman" w:hAnsi="Times New Roman" w:cs="Times New Roman"/>
          <w:sz w:val="20"/>
          <w:szCs w:val="20"/>
        </w:rPr>
        <w:t xml:space="preserve"> Pangarkar &amp; Prabhudesai, 2024</w:t>
      </w:r>
    </w:p>
  </w:footnote>
  <w:footnote w:id="98">
    <w:p w14:paraId="379E4BB4" w14:textId="77777777" w:rsidR="0054358E" w:rsidRDefault="00F84D72">
      <w:r>
        <w:rPr>
          <w:rStyle w:val="FootnoteReference"/>
        </w:rPr>
        <w:footnoteRef/>
      </w:r>
      <w:r>
        <w:rPr>
          <w:rFonts w:ascii="Times New Roman" w:eastAsia="Times New Roman" w:hAnsi="Times New Roman" w:cs="Times New Roman"/>
          <w:sz w:val="20"/>
          <w:szCs w:val="20"/>
        </w:rPr>
        <w:t xml:space="preserve"> Shah et al., 2023</w:t>
      </w:r>
    </w:p>
  </w:footnote>
  <w:footnote w:id="99">
    <w:p w14:paraId="4ECB039E" w14:textId="77777777" w:rsidR="0054358E" w:rsidRDefault="00F84D72">
      <w:r>
        <w:rPr>
          <w:rStyle w:val="FootnoteReference"/>
        </w:rPr>
        <w:footnoteRef/>
      </w:r>
      <w:r>
        <w:rPr>
          <w:rFonts w:ascii="Times New Roman" w:eastAsia="Times New Roman" w:hAnsi="Times New Roman" w:cs="Times New Roman"/>
          <w:sz w:val="20"/>
          <w:szCs w:val="20"/>
        </w:rPr>
        <w:t xml:space="preserve"> Miklian &amp; Hoelscher,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DA"/>
    <w:rsid w:val="000C76BC"/>
    <w:rsid w:val="000E4F00"/>
    <w:rsid w:val="00166C1B"/>
    <w:rsid w:val="0024106E"/>
    <w:rsid w:val="00313339"/>
    <w:rsid w:val="00314CD5"/>
    <w:rsid w:val="003B550E"/>
    <w:rsid w:val="0048646F"/>
    <w:rsid w:val="0054358E"/>
    <w:rsid w:val="0055611D"/>
    <w:rsid w:val="005842C5"/>
    <w:rsid w:val="00623797"/>
    <w:rsid w:val="00624C0F"/>
    <w:rsid w:val="00655978"/>
    <w:rsid w:val="0066149C"/>
    <w:rsid w:val="006D560E"/>
    <w:rsid w:val="00723EBE"/>
    <w:rsid w:val="00760CDA"/>
    <w:rsid w:val="00790C0A"/>
    <w:rsid w:val="00921310"/>
    <w:rsid w:val="00923D8A"/>
    <w:rsid w:val="009F54B8"/>
    <w:rsid w:val="00AB2170"/>
    <w:rsid w:val="00AF356D"/>
    <w:rsid w:val="00B8690B"/>
    <w:rsid w:val="00CA7BA6"/>
    <w:rsid w:val="00CE165D"/>
    <w:rsid w:val="00D21AFE"/>
    <w:rsid w:val="00D6363D"/>
    <w:rsid w:val="00D87F33"/>
    <w:rsid w:val="00E51E8F"/>
    <w:rsid w:val="00EF16F2"/>
    <w:rsid w:val="00F33EF9"/>
    <w:rsid w:val="00F60C6F"/>
    <w:rsid w:val="00F84D72"/>
    <w:rsid w:val="00FB0E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426E"/>
  <w15:chartTrackingRefBased/>
  <w15:docId w15:val="{16F579EF-A6F5-4561-A829-EBC281D2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CDA"/>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760CDA"/>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760CDA"/>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760CDA"/>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760CDA"/>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DA"/>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760CDA"/>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760CDA"/>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760CDA"/>
    <w:rPr>
      <w:rFonts w:ascii="B Nazanin" w:eastAsia="B Nazanin" w:hAnsi="B Nazanin" w:cs="B Nazanin"/>
      <w:b/>
      <w:bCs/>
      <w:color w:val="000000"/>
      <w:sz w:val="28"/>
      <w:szCs w:val="28"/>
      <w:lang w:bidi="fa-IR"/>
    </w:rPr>
  </w:style>
  <w:style w:type="paragraph" w:styleId="ListParagraph">
    <w:name w:val="List Paragraph"/>
    <w:qFormat/>
    <w:rsid w:val="00760CDA"/>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760CDA"/>
    <w:rPr>
      <w:vertAlign w:val="superscript"/>
    </w:rPr>
  </w:style>
  <w:style w:type="paragraph" w:customStyle="1" w:styleId="TableCaption">
    <w:name w:val="TableCaption"/>
    <w:rsid w:val="00760CDA"/>
    <w:pPr>
      <w:bidi/>
      <w:spacing w:after="0" w:line="240" w:lineRule="auto"/>
      <w:jc w:val="center"/>
    </w:pPr>
    <w:rPr>
      <w:rFonts w:ascii="B Nazanin" w:eastAsia="B Nazanin" w:hAnsi="B Nazanin" w:cs="B Nazanin"/>
      <w:b/>
      <w:bCs/>
      <w:sz w:val="24"/>
      <w:szCs w:val="24"/>
      <w:rtl/>
      <w:lang w:bidi="fa-IR"/>
    </w:rPr>
  </w:style>
  <w:style w:type="paragraph" w:customStyle="1" w:styleId="FigureCaption">
    <w:name w:val="FigureCaption"/>
    <w:rsid w:val="00760CDA"/>
    <w:pPr>
      <w:bidi/>
      <w:spacing w:after="0" w:line="240" w:lineRule="auto"/>
      <w:jc w:val="right"/>
    </w:pPr>
    <w:rPr>
      <w:rFonts w:ascii="B Nazanin" w:eastAsia="B Nazanin" w:hAnsi="B Nazanin" w:cs="B Nazanin"/>
      <w:b/>
      <w:bCs/>
      <w:sz w:val="24"/>
      <w:szCs w:val="24"/>
      <w:rtl/>
      <w:lang w:bidi="fa-IR"/>
    </w:rPr>
  </w:style>
  <w:style w:type="paragraph" w:customStyle="1" w:styleId="CaptionSource">
    <w:name w:val="CaptionSource"/>
    <w:rsid w:val="00760CDA"/>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34</Pages>
  <Words>9568</Words>
  <Characters>54538</Characters>
  <Application>Microsoft Office Word</Application>
  <DocSecurity>0</DocSecurity>
  <Lines>454</Lines>
  <Paragraphs>127</Paragraphs>
  <ScaleCrop>false</ScaleCrop>
  <Company/>
  <LinksUpToDate>false</LinksUpToDate>
  <CharactersWithSpaces>63979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abdollahi</dc:creator>
  <cp:keywords/>
  <dc:description/>
  <cp:lastModifiedBy>taha abdollahi</cp:lastModifiedBy>
  <cp:revision>26</cp:revision>
  <dcterms:created xsi:type="dcterms:W3CDTF">2026-10-19T18:17:00Z</dcterms:created>
  <dcterms:modified xsi:type="dcterms:W3CDTF">2026-10-20T17:58:00Z</dcterms:modified>
</cp:coreProperties>
</file>