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
        <w:jc w:val="center"/>
      </w:pPr>
      <w:r>
        <w:rPr>
          <w:rFonts w:ascii="Times New Roman" w:cs="Times New Roman" w:eastAsia="Times New Roman" w:hAnsi="Times New Roman"/>
          <w:b/>
          <w:bCs/>
          <w:sz w:val="34"/>
          <w:szCs w:val="34"/>
          <w:rtl/>
        </w:rPr>
        <w:t xml:space="preserve">رسالت زن مسلمان در دنیای معاصر: بازخوانی مبانی، الگوها، ابعاد و چالش‌ها</w:t>
      </w:r>
    </w:p>
    <w:p>
      <w:pPr>
        <w:bidi/>
        <w:spacing w:after="100"/>
        <w:jc w:val="center"/>
      </w:pPr>
      <w:r>
        <w:rPr>
          <w:rFonts w:ascii="Times New Roman" w:cs="Times New Roman" w:eastAsia="Times New Roman" w:hAnsi="Times New Roman"/>
          <w:sz w:val="24"/>
          <w:szCs w:val="24"/>
          <w:rtl/>
        </w:rPr>
        <w:t xml:space="preserve">نویسنده: ............................</w:t>
      </w:r>
    </w:p>
    <w:p>
      <w:pPr>
        <w:bidi/>
        <w:spacing w:after="300"/>
        <w:jc w:val="center"/>
      </w:pPr>
      <w:r>
        <w:rPr>
          <w:rFonts w:ascii="Times New Roman" w:cs="Times New Roman" w:eastAsia="Times New Roman" w:hAnsi="Times New Roman"/>
          <w:sz w:val="22"/>
          <w:szCs w:val="22"/>
          <w:rtl/>
        </w:rPr>
        <w:t xml:space="preserve">وابستگی سازمانی / پست الکترونیک: ............................</w:t>
      </w:r>
    </w:p>
    <w:p>
      <w:pPr>
        <w:pStyle w:val="Heading1"/>
        <w:bidi/>
        <w:spacing w:after="160" w:before="360"/>
      </w:pPr>
      <w:r>
        <w:rPr>
          <w:rFonts w:ascii="Times New Roman" w:cs="Times New Roman" w:eastAsia="Times New Roman" w:hAnsi="Times New Roman"/>
          <w:b/>
          <w:bCs/>
          <w:sz w:val="28"/>
          <w:szCs w:val="28"/>
          <w:rtl/>
        </w:rPr>
        <w:t xml:space="preserve">چکیده</w:t>
      </w:r>
    </w:p>
    <w:p>
      <w:pPr>
        <w:bidi/>
        <w:spacing w:after="120" w:line="360"/>
        <w:ind w:firstLine="360"/>
        <w:jc w:val="both"/>
      </w:pPr>
      <w:r>
        <w:rPr>
          <w:rFonts w:ascii="Times New Roman" w:cs="Times New Roman" w:eastAsia="Times New Roman" w:hAnsi="Times New Roman"/>
          <w:sz w:val="24"/>
          <w:szCs w:val="24"/>
          <w:rtl/>
        </w:rPr>
        <w:t xml:space="preserve">دنیای معاصر با تحولاتی چون جهانی‌شدن، گسترش فناوری‌های ارتباطی، دگرگونی ساختار خانواده و بحران معنا روبه‌روست و در این فضا پرسش از جایگاه و رسالت زن مسلمان اهمیتی دوچندان یافته است. این پژوهش با روش توصیفی ـ تحلیلی و با گردآوری کتابخانه‌ای، می‌کوشد بر پایه‌ی قرآن کریم، سنت و سیره‌ی بانوان نمونه‌ی اسلام و با بهره‌گیری از آرای اندیشمندان مسلمان و پژوهشگران معاصر، رسالت زن مسلمان را در پنج بُعد معنوی، خانوادگی، علمی ـ فرهنگی، اجتماعی ـ اقتصادی و رسانه‌ای بازخوانی کند. یافته‌ها نشان می‌دهد آموزه‌های اسلامی بر «برابری ارزش انسانی و مسئولیت الهی» زن و مرد و «تکامل نقش‌ها» تأکید دارند و بر این اساس، زن مسلمان در حوزه‌های بندگی، تربیت، دانش‌اندوزی و اصلاح اجتماعی کنش‌گری مسئولانه دارد. چالش‌هایی مانند تعارض نقش‌ها، مصرف‌گرایی، برداشت‌های عرف‌زده و شبهات نسل جدید، ایفای این رسالت را دشوار می‌کند. در پایان راهبردهایی برای هویت‌یابی، آموزش، اصلاح رویه‌ها و تقویت مشارکت زنان پیشنهاد می‌شود.</w:t>
      </w:r>
    </w:p>
    <w:p>
      <w:pPr>
        <w:bidi/>
        <w:spacing w:after="120" w:line="360"/>
        <w:jc w:val="both"/>
      </w:pPr>
      <w:r>
        <w:rPr>
          <w:rFonts w:ascii="Times New Roman" w:cs="Times New Roman" w:eastAsia="Times New Roman" w:hAnsi="Times New Roman"/>
          <w:b/>
          <w:bCs/>
          <w:sz w:val="24"/>
          <w:szCs w:val="24"/>
          <w:rtl/>
        </w:rPr>
        <w:t xml:space="preserve">کلیدواژه‌ها: </w:t>
      </w:r>
      <w:r>
        <w:rPr>
          <w:rFonts w:ascii="Times New Roman" w:cs="Times New Roman" w:eastAsia="Times New Roman" w:hAnsi="Times New Roman"/>
          <w:sz w:val="24"/>
          <w:szCs w:val="24"/>
          <w:rtl/>
        </w:rPr>
        <w:t xml:space="preserve">زن مسلمان، رسالت، هویت، خانواده، مشارکت اجتماعی، جهان معاصر</w:t>
      </w:r>
    </w:p>
    <w:p>
      <w:pPr>
        <w:pStyle w:val="Heading1"/>
        <w:bidi/>
        <w:spacing w:after="160" w:before="360"/>
      </w:pPr>
      <w:r>
        <w:rPr>
          <w:rFonts w:ascii="Times New Roman" w:cs="Times New Roman" w:eastAsia="Times New Roman" w:hAnsi="Times New Roman"/>
          <w:b/>
          <w:bCs/>
          <w:sz w:val="28"/>
          <w:szCs w:val="28"/>
          <w:rtl/>
        </w:rPr>
        <w:t xml:space="preserve">۱. مقدمه و بیان مسئله</w:t>
      </w:r>
    </w:p>
    <w:p>
      <w:pPr>
        <w:bidi/>
        <w:spacing w:after="120" w:line="360"/>
        <w:ind w:firstLine="360"/>
        <w:jc w:val="both"/>
      </w:pPr>
      <w:r>
        <w:rPr>
          <w:rFonts w:ascii="Times New Roman" w:cs="Times New Roman" w:eastAsia="Times New Roman" w:hAnsi="Times New Roman"/>
          <w:sz w:val="24"/>
          <w:szCs w:val="24"/>
          <w:rtl/>
        </w:rPr>
        <w:t xml:space="preserve">مسئله‌ی زن از پرمناقشه‌ترین موضوعات اندیشه‌ی دینی و اجتماعی در دو سده‌ی اخیر بوده است. در برابر این مسئله دو رویکرد افراطی دیده می‌شود. رویکرد نخست، زن را به نقش‌های سنتی و محدود تقلیل می‌دهد و ظرفیت‌های علمی و اجتماعی او را نادیده می‌گیرد. رویکرد دوم، الگوی «برابری همسان‌انگارانه» را معیار قرار می‌دهد و تفاوت‌های طبیعی و کارکردهای ویژه‌ی زن را نادیده می‌شمارد. پژوهشگرانی چون لیلا احمد (۱۹۹۲) و فاطمه مرنیسی (۱۹۹۱) نشان داده‌اند که بخش مهمی از محدودیت‌های تاریخی زنان در جوامع مسلمان، بیش از آنکه ریشه در متون بنیادین داشته باشد، از ساختارهای اجتماعی و قرائت‌های تاریخی برآمده است.</w:t>
      </w:r>
    </w:p>
    <w:p>
      <w:pPr>
        <w:bidi/>
        <w:spacing w:after="120" w:line="360"/>
        <w:ind w:firstLine="360"/>
        <w:jc w:val="both"/>
      </w:pPr>
      <w:r>
        <w:rPr>
          <w:rFonts w:ascii="Times New Roman" w:cs="Times New Roman" w:eastAsia="Times New Roman" w:hAnsi="Times New Roman"/>
          <w:sz w:val="24"/>
          <w:szCs w:val="24"/>
          <w:rtl/>
        </w:rPr>
        <w:t xml:space="preserve">در برابر این دو رویکرد، دیدگاه اسلامی که در آثار متفکرانی چون مطهری (۱۳۵۷) و جوادی آملی (۱۳۷۵) بیان شده، بر «تساوی در ارزش انسانی» و «تفاوت در نقش‌ها» استوار است. با این حال، نیاز به صورت‌بندی روزآمدی از رسالت زن مسلمان وجود دارد که هم با منابع اصیل دینی همخوان باشد و هم به پرسش‌ها و شرایط دنیای امروز پاسخ دهد. این پژوهش در پی چنین صورت‌بندی‌ای است.</w:t>
      </w:r>
    </w:p>
    <w:p>
      <w:pPr>
        <w:pStyle w:val="Heading1"/>
        <w:bidi/>
        <w:spacing w:after="160" w:before="360"/>
      </w:pPr>
      <w:r>
        <w:rPr>
          <w:rFonts w:ascii="Times New Roman" w:cs="Times New Roman" w:eastAsia="Times New Roman" w:hAnsi="Times New Roman"/>
          <w:b/>
          <w:bCs/>
          <w:sz w:val="28"/>
          <w:szCs w:val="28"/>
          <w:rtl/>
        </w:rPr>
        <w:t xml:space="preserve">۲. پرسش‌ها، روش و پیشینه‌ی پژوهش</w:t>
      </w:r>
    </w:p>
    <w:p>
      <w:pPr>
        <w:pStyle w:val="Heading2"/>
        <w:bidi/>
        <w:spacing w:after="120" w:before="240"/>
      </w:pPr>
      <w:r>
        <w:rPr>
          <w:rFonts w:ascii="Times New Roman" w:cs="Times New Roman" w:eastAsia="Times New Roman" w:hAnsi="Times New Roman"/>
          <w:b/>
          <w:bCs/>
          <w:sz w:val="25"/>
          <w:szCs w:val="25"/>
          <w:rtl/>
        </w:rPr>
        <w:t xml:space="preserve">۲.۱ پرسش‌های پژوهش</w:t>
      </w:r>
    </w:p>
    <w:p>
      <w:pPr>
        <w:bidi/>
        <w:spacing w:after="120" w:line="360"/>
        <w:jc w:val="both"/>
      </w:pPr>
      <w:r>
        <w:rPr>
          <w:rFonts w:ascii="Times New Roman" w:cs="Times New Roman" w:eastAsia="Times New Roman" w:hAnsi="Times New Roman"/>
          <w:sz w:val="24"/>
          <w:szCs w:val="24"/>
          <w:rtl/>
        </w:rPr>
        <w:t xml:space="preserve">پرسش اصلی: رسالت زن مسلمان در دنیای معاصر چیست؟ پرسش‌های فرعی عبارت‌اند از:</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مبانی دینی و انسان‌شناختی رسالت زن مسلمان کدام‌اند؟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سیره‌ی بانوان نمونه‌ی اسلام چه الگوهایی در اختیار می‌گذارد؟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رسالت زن مسلمان در چه ابعادی قابل تحلیل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چه چالش‌هایی بر سر راه ایفای این رسالت وجود دارد و چه راهبردهایی برای آن می‌توان ارائه کرد؟</w:t>
      </w:r>
    </w:p>
    <w:p>
      <w:pPr>
        <w:pStyle w:val="Heading2"/>
        <w:bidi/>
        <w:spacing w:after="120" w:before="240"/>
      </w:pPr>
      <w:r>
        <w:rPr>
          <w:rFonts w:ascii="Times New Roman" w:cs="Times New Roman" w:eastAsia="Times New Roman" w:hAnsi="Times New Roman"/>
          <w:b/>
          <w:bCs/>
          <w:sz w:val="25"/>
          <w:szCs w:val="25"/>
          <w:rtl/>
        </w:rPr>
        <w:t xml:space="preserve">۲.۲ روش پژوهش</w:t>
      </w:r>
    </w:p>
    <w:p>
      <w:pPr>
        <w:bidi/>
        <w:spacing w:after="120" w:line="360"/>
        <w:ind w:firstLine="360"/>
        <w:jc w:val="both"/>
      </w:pPr>
      <w:r>
        <w:rPr>
          <w:rFonts w:ascii="Times New Roman" w:cs="Times New Roman" w:eastAsia="Times New Roman" w:hAnsi="Times New Roman"/>
          <w:sz w:val="24"/>
          <w:szCs w:val="24"/>
          <w:rtl/>
        </w:rPr>
        <w:t xml:space="preserve">این پژوهش از نوع نظری و با روش توصیفی ـ تحلیلی است. داده‌ها به شیوه‌ی کتابخانه‌ای از منابع تفسیری، حدیثی، تاریخی و پژوهش‌های معاصر گردآوری شده و با تحلیل محتوای کیفی سامان یافته است. ادعاهای این مقاله استدلالی و مبتنی بر متون است و داده‌ی میدانی یا آماری ارائه نمی‌شود.</w:t>
      </w:r>
    </w:p>
    <w:p>
      <w:pPr>
        <w:pStyle w:val="Heading2"/>
        <w:bidi/>
        <w:spacing w:after="120" w:before="240"/>
      </w:pPr>
      <w:r>
        <w:rPr>
          <w:rFonts w:ascii="Times New Roman" w:cs="Times New Roman" w:eastAsia="Times New Roman" w:hAnsi="Times New Roman"/>
          <w:b/>
          <w:bCs/>
          <w:sz w:val="25"/>
          <w:szCs w:val="25"/>
          <w:rtl/>
        </w:rPr>
        <w:t xml:space="preserve">۲.۳ پیشینه‌ی پژوهش</w:t>
      </w:r>
    </w:p>
    <w:p>
      <w:pPr>
        <w:bidi/>
        <w:spacing w:after="120" w:line="360"/>
        <w:ind w:firstLine="360"/>
        <w:jc w:val="both"/>
      </w:pPr>
      <w:r>
        <w:rPr>
          <w:rFonts w:ascii="Times New Roman" w:cs="Times New Roman" w:eastAsia="Times New Roman" w:hAnsi="Times New Roman"/>
          <w:sz w:val="24"/>
          <w:szCs w:val="24"/>
          <w:rtl/>
        </w:rPr>
        <w:t xml:space="preserve">پیشینه‌ی بحث را می‌توان در سه دسته جای داد. دسته‌ی نخست، آثار کلاسیک و معاصر اسلامی درباره‌ی حقوق و جایگاه زن‌اند؛ مطهری (۱۳۵۷) در «نظام حقوق زن در اسلام» و (۱۳۴۸) در «مسئله‌ی حجاب» و جوادی آملی (۱۳۷۵) در «زن در آینه‌ی جلال و جمال» از این دسته‌اند. دسته‌ی دوم، پژوهش‌های بازخوانی‌گرا هستند: ودود (۱۹۹۹) با قرائتی زن‌محور از قرآن، بارلاس (۲۰۰۲) با نقد قرائت‌های مردسالارانه و بدران (۲۰۰۹) در بررسی «فمینیسم در اسلام». دسته‌ی سوم، پژوهش‌های انسان‌شناختی و اجتماعی‌اند، مانند میرحسینی (۱۹۹۹) درباره‌ی مناظره‌ی دینی ایران معاصر پیرامون جنسیت، محمود (۲۰۰۵) درباره‌ی «سیاست تقوا» در جنبش زنان مسجدی مصر و ابولغد (۲۰۱۳) که تصویر قالبی «زن مسلمان نیازمند نجات» را نقد می‌کند. وجه تمایز این مقاله، تمرکز بر «رسالت» به‌مثابه‌ی مفهومی چندبعدی و ارائه‌ی راهبرد عملی بر پایه‌ی مبانی قرآنی است.</w:t>
      </w:r>
    </w:p>
    <w:p>
      <w:pPr>
        <w:pStyle w:val="Heading1"/>
        <w:bidi/>
        <w:spacing w:after="160" w:before="360"/>
      </w:pPr>
      <w:r>
        <w:rPr>
          <w:rFonts w:ascii="Times New Roman" w:cs="Times New Roman" w:eastAsia="Times New Roman" w:hAnsi="Times New Roman"/>
          <w:b/>
          <w:bCs/>
          <w:sz w:val="28"/>
          <w:szCs w:val="28"/>
          <w:rtl/>
        </w:rPr>
        <w:t xml:space="preserve">۳. چارچوب نظری: مبانی قرآنی جایگاه زن</w:t>
      </w:r>
    </w:p>
    <w:p>
      <w:pPr>
        <w:pStyle w:val="Heading2"/>
        <w:bidi/>
        <w:spacing w:after="120" w:before="240"/>
      </w:pPr>
      <w:r>
        <w:rPr>
          <w:rFonts w:ascii="Times New Roman" w:cs="Times New Roman" w:eastAsia="Times New Roman" w:hAnsi="Times New Roman"/>
          <w:b/>
          <w:bCs/>
          <w:sz w:val="25"/>
          <w:szCs w:val="25"/>
          <w:rtl/>
        </w:rPr>
        <w:t xml:space="preserve">۳.۱ هویت مشترک انسانی</w:t>
      </w:r>
    </w:p>
    <w:p>
      <w:pPr>
        <w:bidi/>
        <w:spacing w:after="120" w:line="360"/>
        <w:ind w:firstLine="360"/>
        <w:jc w:val="both"/>
      </w:pPr>
      <w:r>
        <w:rPr>
          <w:rFonts w:ascii="Times New Roman" w:cs="Times New Roman" w:eastAsia="Times New Roman" w:hAnsi="Times New Roman"/>
          <w:sz w:val="24"/>
          <w:szCs w:val="24"/>
          <w:rtl/>
        </w:rPr>
        <w:t xml:space="preserve">قرآن کریم در آیه‌ی نخست سوره‌ی نساء، آفرینش انسان‌ها را از «نفس واحده» می‌داند و در آیه‌ی ۱۳ سوره‌ی حجرات معیار برتری را «تقوا» می‌شمارد. بر این پایه، جنسیت در مقام ارزش‌گذاری انسانی معیار برتری نیست. علامه طباطبایی (۱۴۱۷ق) در تفسیر المیزان ذیل همین آیات، یکسانی حقیقت انسانی زن و مرد را تبیین می‌کند.</w:t>
      </w:r>
    </w:p>
    <w:p>
      <w:pPr>
        <w:pStyle w:val="Heading2"/>
        <w:bidi/>
        <w:spacing w:after="120" w:before="240"/>
      </w:pPr>
      <w:r>
        <w:rPr>
          <w:rFonts w:ascii="Times New Roman" w:cs="Times New Roman" w:eastAsia="Times New Roman" w:hAnsi="Times New Roman"/>
          <w:b/>
          <w:bCs/>
          <w:sz w:val="25"/>
          <w:szCs w:val="25"/>
          <w:rtl/>
        </w:rPr>
        <w:t xml:space="preserve">۳.۲ برابری در مسیر کمال</w:t>
      </w:r>
    </w:p>
    <w:p>
      <w:pPr>
        <w:bidi/>
        <w:spacing w:after="120" w:line="360"/>
        <w:ind w:firstLine="360"/>
        <w:jc w:val="both"/>
      </w:pPr>
      <w:r>
        <w:rPr>
          <w:rFonts w:ascii="Times New Roman" w:cs="Times New Roman" w:eastAsia="Times New Roman" w:hAnsi="Times New Roman"/>
          <w:sz w:val="24"/>
          <w:szCs w:val="24"/>
          <w:rtl/>
        </w:rPr>
        <w:t xml:space="preserve">در آیه‌ی ۳۵ سوره‌ی احزاب ده ویژگی کمال (اسلام، ایمان، قنوت، صدق، صبر، خشوع، صدقه، روزه، عفاف و ذکر) برای زنان و مردان به‌صورت برابر برشمرده شده و برای هر دو وعده‌ی مغفرت و اجر عظیم آمده است. آیه‌ی ۹۷ سوره‌ی نحل نیز هر نیکوکار، چه زن و چه مرد، را مستحق «حیات طیبه» می‌داند.</w:t>
      </w:r>
    </w:p>
    <w:p>
      <w:pPr>
        <w:pStyle w:val="Heading2"/>
        <w:bidi/>
        <w:spacing w:after="120" w:before="240"/>
      </w:pPr>
      <w:r>
        <w:rPr>
          <w:rFonts w:ascii="Times New Roman" w:cs="Times New Roman" w:eastAsia="Times New Roman" w:hAnsi="Times New Roman"/>
          <w:b/>
          <w:bCs/>
          <w:sz w:val="25"/>
          <w:szCs w:val="25"/>
          <w:rtl/>
        </w:rPr>
        <w:t xml:space="preserve">۳.۳ مسئولیت اجتماعی مشترک</w:t>
      </w:r>
    </w:p>
    <w:p>
      <w:pPr>
        <w:bidi/>
        <w:spacing w:after="120" w:line="360"/>
        <w:ind w:firstLine="360"/>
        <w:jc w:val="both"/>
      </w:pPr>
      <w:r>
        <w:rPr>
          <w:rFonts w:ascii="Times New Roman" w:cs="Times New Roman" w:eastAsia="Times New Roman" w:hAnsi="Times New Roman"/>
          <w:sz w:val="24"/>
          <w:szCs w:val="24"/>
          <w:rtl/>
        </w:rPr>
        <w:t xml:space="preserve">آیه‌ی ۷۱ سوره‌ی توبه، مردان و زنان مؤمن را «اولیای یکدیگر» می‌خواند و امر به معروف و نهی از منکر را وظیفه‌ی مشترک آنان می‌داند. این آیه مبنایی قرآنی برای مشارکت مسئولانه‌ی زن در اصلاح جامعه فراهم می‌کند.</w:t>
      </w:r>
    </w:p>
    <w:p>
      <w:pPr>
        <w:pStyle w:val="Heading2"/>
        <w:bidi/>
        <w:spacing w:after="120" w:before="240"/>
      </w:pPr>
      <w:r>
        <w:rPr>
          <w:rFonts w:ascii="Times New Roman" w:cs="Times New Roman" w:eastAsia="Times New Roman" w:hAnsi="Times New Roman"/>
          <w:b/>
          <w:bCs/>
          <w:sz w:val="25"/>
          <w:szCs w:val="25"/>
          <w:rtl/>
        </w:rPr>
        <w:t xml:space="preserve">۳.۴ تفاوت نقش و تساوی ارزش</w:t>
      </w:r>
    </w:p>
    <w:p>
      <w:pPr>
        <w:bidi/>
        <w:spacing w:after="120" w:line="360"/>
        <w:ind w:firstLine="360"/>
        <w:jc w:val="both"/>
      </w:pPr>
      <w:r>
        <w:rPr>
          <w:rFonts w:ascii="Times New Roman" w:cs="Times New Roman" w:eastAsia="Times New Roman" w:hAnsi="Times New Roman"/>
          <w:sz w:val="24"/>
          <w:szCs w:val="24"/>
          <w:rtl/>
        </w:rPr>
        <w:t xml:space="preserve">مطهری (۱۳۵۷) میان «تشابه حقوق» و «تساوی ارزش انسانی» تفکیک می‌کند و تفاوت‌های زیستی و روانی را مبنای تقسیم نقش‌ها و تکمیل متقابل می‌داند و نه مبنای تبعیض. این تفکیک، کلید فهم رسالت زن در نگاه اسلامی است. البته پژوهشگرانی چون ودود (۱۹۹۹) و بارلاس (۲۰۰۲) هشدار می‌دهند که برخی تفسیرها تفاوت نقش را به سلسله‌مراتب ارزشی تبدیل کرده‌اند. بنابراین بازخوانی مستمر متون و تمییز میان «نص» و «برداشت تاریخی» ضرورت دارد.</w:t>
      </w:r>
    </w:p>
    <w:p>
      <w:pPr>
        <w:pStyle w:val="Heading1"/>
        <w:bidi/>
        <w:spacing w:after="160" w:before="360"/>
      </w:pPr>
      <w:r>
        <w:rPr>
          <w:rFonts w:ascii="Times New Roman" w:cs="Times New Roman" w:eastAsia="Times New Roman" w:hAnsi="Times New Roman"/>
          <w:b/>
          <w:bCs/>
          <w:sz w:val="28"/>
          <w:szCs w:val="28"/>
          <w:rtl/>
        </w:rPr>
        <w:t xml:space="preserve">۴. الگوهای تاریخی: سیره‌ی بانوان نمونه</w:t>
      </w:r>
    </w:p>
    <w:p>
      <w:pPr>
        <w:bidi/>
        <w:spacing w:after="120" w:line="360"/>
        <w:ind w:firstLine="360"/>
        <w:jc w:val="both"/>
      </w:pPr>
      <w:r>
        <w:rPr>
          <w:rFonts w:ascii="Times New Roman" w:cs="Times New Roman" w:eastAsia="Times New Roman" w:hAnsi="Times New Roman"/>
          <w:sz w:val="24"/>
          <w:szCs w:val="24"/>
          <w:rtl/>
        </w:rPr>
        <w:t xml:space="preserve">تاریخ اسلام نمونه‌هایی از حضور فعال زنان در عرصه‌های گوناگون را ثبت کرده است: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حضرت خدیجه (س): بانوی بازرگان، حامی مالی و معنوی پیامبر (ص) و نماد استقلال اقتصادی و ایمان پایدار.</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حضرت فاطمه‌ی زهرا (س): الگوی همسری و مادری آگاهانه و دفاع از حق در صحنه‌ی اجتماعی ـ سیاسی (خطبه‌ی فدکیه).</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حضرت زینب (س): نماد روشنگری، پیام‌رسانی و پایداری پس از واقعه‌ی کربلا.</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فاطمه‌ی فِهری: بنا بر روایت‌های تاریخی، بنیان‌گذار مسجد و مدرسه‌ی القرویین فاس در سده‌ی سوم هجری که بعدها به یکی از کهن‌ترین مراکز آموزشی جهان اسلام تبدیل شد.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زنان محدّث و راوی: نقش زنان در نقل حدیث و انتقال میراث علمی در سده‌های نخستین.</w:t>
      </w:r>
    </w:p>
    <w:p>
      <w:pPr>
        <w:bidi/>
        <w:spacing w:after="120" w:line="360"/>
        <w:ind w:firstLine="360"/>
        <w:jc w:val="both"/>
      </w:pPr>
      <w:r>
        <w:rPr>
          <w:rFonts w:ascii="Times New Roman" w:cs="Times New Roman" w:eastAsia="Times New Roman" w:hAnsi="Times New Roman"/>
          <w:sz w:val="24"/>
          <w:szCs w:val="24"/>
          <w:rtl/>
        </w:rPr>
        <w:t xml:space="preserve">این نمونه‌ها نشان می‌دهد که حضور زنان در اقتصاد، علم، سیاست و تربیت در سنت اسلامی سابقه دارد و محدودیت‌های بعدی را باید با توجه به شرایط تاریخی و فرهنگی تحلیل کرد (احمد، ۱۹۹۲؛ مرنیسی، ۱۹۹۱).</w:t>
      </w:r>
    </w:p>
    <w:p>
      <w:pPr>
        <w:pStyle w:val="Heading1"/>
        <w:bidi/>
        <w:spacing w:after="160" w:before="360"/>
      </w:pPr>
      <w:r>
        <w:rPr>
          <w:rFonts w:ascii="Times New Roman" w:cs="Times New Roman" w:eastAsia="Times New Roman" w:hAnsi="Times New Roman"/>
          <w:b/>
          <w:bCs/>
          <w:sz w:val="28"/>
          <w:szCs w:val="28"/>
          <w:rtl/>
        </w:rPr>
        <w:t xml:space="preserve">۵. ابعاد رسالت زن مسلمان در جهان معاصر</w:t>
      </w:r>
    </w:p>
    <w:p>
      <w:pPr>
        <w:pStyle w:val="Heading2"/>
        <w:bidi/>
        <w:spacing w:after="120" w:before="240"/>
      </w:pPr>
      <w:r>
        <w:rPr>
          <w:rFonts w:ascii="Times New Roman" w:cs="Times New Roman" w:eastAsia="Times New Roman" w:hAnsi="Times New Roman"/>
          <w:b/>
          <w:bCs/>
          <w:sz w:val="25"/>
          <w:szCs w:val="25"/>
          <w:rtl/>
        </w:rPr>
        <w:t xml:space="preserve">۵.۱ بُعد معنوی: بندگی، تزکیه و هویت</w:t>
      </w:r>
    </w:p>
    <w:p>
      <w:pPr>
        <w:bidi/>
        <w:spacing w:after="120" w:line="360"/>
        <w:ind w:firstLine="360"/>
        <w:jc w:val="both"/>
      </w:pPr>
      <w:r>
        <w:rPr>
          <w:rFonts w:ascii="Times New Roman" w:cs="Times New Roman" w:eastAsia="Times New Roman" w:hAnsi="Times New Roman"/>
          <w:sz w:val="24"/>
          <w:szCs w:val="24"/>
          <w:rtl/>
        </w:rPr>
        <w:t xml:space="preserve">هر رسالتی بر هویت استوار است و هویت بنیادین زن مسلمان «بندگی خداوند» است. در جهانی که با مصرف‌گرایی و تکثر ارزش‌ها شناخته می‌شود، پیوند با خدا از راه نماز، قرآن و ذکر، به شخصیت او انسجام و معنا می‌بخشد. مطالعات انسان‌شناختی نشان می‌دهد که بسیاری از زنان مسلمان، تقوا و عمل دینی را عرصه‌ی کنش‌گری فعال و ساختن «خود» می‌دانند و نه صرفاً تبعیت منفعلانه (محمود، ۲۰۰۵). حجاب و عفاف نیز در این چارچوب، اگر با آگاهی و انتخاب همراه باشد، می‌تواند نماد هویت و مصونیت شخصیت باشد (مطهری، ۱۳۴۸). تبیین فلسفه‌ی آن برای نسل جوان با زبانی منطقی و محترمانه از ضرورت‌های امروز است.</w:t>
      </w:r>
    </w:p>
    <w:p>
      <w:pPr>
        <w:pStyle w:val="Heading2"/>
        <w:bidi/>
        <w:spacing w:after="120" w:before="240"/>
      </w:pPr>
      <w:r>
        <w:rPr>
          <w:rFonts w:ascii="Times New Roman" w:cs="Times New Roman" w:eastAsia="Times New Roman" w:hAnsi="Times New Roman"/>
          <w:b/>
          <w:bCs/>
          <w:sz w:val="25"/>
          <w:szCs w:val="25"/>
          <w:rtl/>
        </w:rPr>
        <w:t xml:space="preserve">۵.۲ بُعد خانوادگی: همسری و مادری آگاهانه</w:t>
      </w:r>
    </w:p>
    <w:p>
      <w:pPr>
        <w:bidi/>
        <w:spacing w:after="120" w:line="360"/>
        <w:ind w:firstLine="360"/>
        <w:jc w:val="both"/>
      </w:pPr>
      <w:r>
        <w:rPr>
          <w:rFonts w:ascii="Times New Roman" w:cs="Times New Roman" w:eastAsia="Times New Roman" w:hAnsi="Times New Roman"/>
          <w:sz w:val="24"/>
          <w:szCs w:val="24"/>
          <w:rtl/>
        </w:rPr>
        <w:t xml:space="preserve">خانواده در منظومه‌ی اسلامی نهادی محوری است. قرآن بنیان آن را بر «مودت و رحمت» (روم/۲۱) و «لباس یکدیگر بودن» (بقره/۱۸۷) می‌نهد، که تصویری از شراکت عاطفی و معنوی است. مادر مسلمان امروز افزون بر تربیت دینی و اخلاقی، به سواد رسانه‌ای و آگاهی روان‌شناختی نیاز دارد تا فرزند را در برابر هجوم محتوای رسانه‌ای یاری کند. در عین حال، نقش خانوادگی زن نباید مانع فعالیت اجتماعی او شود و فعالیت اجتماعی نیز نباید به بهای فرسایش کانون خانواده تمام شود. دستیابی به این توازن مستلزم مشارکت همسر و حمایت ساختاری جامعه است.</w:t>
      </w:r>
    </w:p>
    <w:p>
      <w:pPr>
        <w:pStyle w:val="Heading2"/>
        <w:bidi/>
        <w:spacing w:after="120" w:before="240"/>
      </w:pPr>
      <w:r>
        <w:rPr>
          <w:rFonts w:ascii="Times New Roman" w:cs="Times New Roman" w:eastAsia="Times New Roman" w:hAnsi="Times New Roman"/>
          <w:b/>
          <w:bCs/>
          <w:sz w:val="25"/>
          <w:szCs w:val="25"/>
          <w:rtl/>
        </w:rPr>
        <w:t xml:space="preserve">۵.۳ بُعد علمی ـ فرهنگی</w:t>
      </w:r>
    </w:p>
    <w:p>
      <w:pPr>
        <w:bidi/>
        <w:spacing w:after="120" w:line="360"/>
        <w:ind w:firstLine="360"/>
        <w:jc w:val="both"/>
      </w:pPr>
      <w:r>
        <w:rPr>
          <w:rFonts w:ascii="Times New Roman" w:cs="Times New Roman" w:eastAsia="Times New Roman" w:hAnsi="Times New Roman"/>
          <w:sz w:val="24"/>
          <w:szCs w:val="24"/>
          <w:rtl/>
        </w:rPr>
        <w:t xml:space="preserve">نخستین آیه‌ی نازل‌شده «اقرأ» است و حدیث «طلب العلم فریضة علی کل مسلم» (کلینی، ۱۴۰۷ق، ج۱) دانش‌اندوزی را وظیفه‌ی همگانی می‌داند. بر این اساس، رسالت علمی زن مسلمان شامل حضور مؤثر در تخصص‌های پزشکی، مهندسی، حقوق، علوم انسانی و فناوری، تولید محتوای فرهنگی و دینی و مشارکت در پژوهش‌های دینی و اجتهادی است. حضور زنان پژوهشگر در تفسیر و فقه می‌تواند بسیاری از مسائل ویژه‌ی زنان را با دقت بیشتری روشن کند (میرحسینی، ۱۹۹۹؛ بدران، ۲۰۰۹).</w:t>
      </w:r>
    </w:p>
    <w:p>
      <w:pPr>
        <w:pStyle w:val="Heading2"/>
        <w:bidi/>
        <w:spacing w:after="120" w:before="240"/>
      </w:pPr>
      <w:r>
        <w:rPr>
          <w:rFonts w:ascii="Times New Roman" w:cs="Times New Roman" w:eastAsia="Times New Roman" w:hAnsi="Times New Roman"/>
          <w:b/>
          <w:bCs/>
          <w:sz w:val="25"/>
          <w:szCs w:val="25"/>
          <w:rtl/>
        </w:rPr>
        <w:t xml:space="preserve">۵.۴ بُعد اجتماعی ـ اقتصادی</w:t>
      </w:r>
    </w:p>
    <w:p>
      <w:pPr>
        <w:bidi/>
        <w:spacing w:after="120" w:line="360"/>
        <w:ind w:firstLine="360"/>
        <w:jc w:val="both"/>
      </w:pPr>
      <w:r>
        <w:rPr>
          <w:rFonts w:ascii="Times New Roman" w:cs="Times New Roman" w:eastAsia="Times New Roman" w:hAnsi="Times New Roman"/>
          <w:sz w:val="24"/>
          <w:szCs w:val="24"/>
          <w:rtl/>
        </w:rPr>
        <w:t xml:space="preserve">با توجه به آیه‌ی ۷۱ سوره‌ی توبه و سیره‌ی خدیجه‌ی کبری (س)، مشارکت اجتماعی و اقتصادی زن در چارچوب ضوابط اخلاقی و بدون آسیب به خانواده، امری مشروع و مطلوب است. حوزه‌های مهم این مشارکت عبارت‌اند از:</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سلامت و آموزش: نیاز جامعه به پزشکان، پرستاران و معلمان زن؛</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کارآفرینی و فعالیت اقتصادی: مشارکت در تولید ثروت و دستیابی به استقلال مالی؛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فعالیت‌های مدنی و خیریه: سازمان‌های مردم‌نهاد، حمایت از آسیب‌دیدگان و حفاظت از محیط زیست؛</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مشارکت مدیریتی و سیاسی: حضور آگاهانه در نهادهای تصمیم‌گیری، به‌ویژه در موضوعات خانواده و زنان.</w:t>
      </w:r>
    </w:p>
    <w:p>
      <w:pPr>
        <w:pStyle w:val="Heading2"/>
        <w:bidi/>
        <w:spacing w:after="120" w:before="240"/>
      </w:pPr>
      <w:r>
        <w:rPr>
          <w:rFonts w:ascii="Times New Roman" w:cs="Times New Roman" w:eastAsia="Times New Roman" w:hAnsi="Times New Roman"/>
          <w:b/>
          <w:bCs/>
          <w:sz w:val="25"/>
          <w:szCs w:val="25"/>
          <w:rtl/>
        </w:rPr>
        <w:t xml:space="preserve">۵.۵ بُعد رسانه‌ای و گفتمانی</w:t>
      </w:r>
    </w:p>
    <w:p>
      <w:pPr>
        <w:bidi/>
        <w:spacing w:after="120" w:line="360"/>
        <w:ind w:firstLine="360"/>
        <w:jc w:val="both"/>
      </w:pPr>
      <w:r>
        <w:rPr>
          <w:rFonts w:ascii="Times New Roman" w:cs="Times New Roman" w:eastAsia="Times New Roman" w:hAnsi="Times New Roman"/>
          <w:sz w:val="24"/>
          <w:szCs w:val="24"/>
          <w:rtl/>
        </w:rPr>
        <w:t xml:space="preserve">نبرد روایت‌ها امروز در رسانه‌ها و شبکه‌های اجتماعی جریان دارد. ابولغد (۲۰۱۳) نشان می‌دهد که تصویر قالبی «زن مسلمان ستمدیده‌ی نیازمند نجات» چگونه در گفتمان غربی بازتولید می‌شود. زن مسلمان می‌تواند با تولید محتوای هنری، ادبی و آموزشی، روایت خودخواسته و واقعی خود را ارائه کند. این روایت در برابر دو تصویر قالبی قرار می‌گیرد: «زن منفعل و ساکت» و «زن مصرف‌زده و بی‌هویت».</w:t>
      </w:r>
    </w:p>
    <w:p>
      <w:pPr>
        <w:pStyle w:val="Heading1"/>
        <w:bidi/>
        <w:spacing w:after="160" w:before="360"/>
      </w:pPr>
      <w:r>
        <w:rPr>
          <w:rFonts w:ascii="Times New Roman" w:cs="Times New Roman" w:eastAsia="Times New Roman" w:hAnsi="Times New Roman"/>
          <w:b/>
          <w:bCs/>
          <w:sz w:val="28"/>
          <w:szCs w:val="28"/>
          <w:rtl/>
        </w:rPr>
        <w:t xml:space="preserve">۶. چالش‌های پیش‌روی</w:t>
      </w:r>
    </w:p>
    <w:p>
      <w:pPr>
        <w:bidi/>
        <w:spacing w:after="120" w:line="360"/>
        <w:ind w:firstLine="360"/>
        <w:jc w:val="both"/>
      </w:pPr>
      <w:r>
        <w:rPr>
          <w:rFonts w:ascii="Times New Roman" w:cs="Times New Roman" w:eastAsia="Times New Roman" w:hAnsi="Times New Roman"/>
          <w:sz w:val="24"/>
          <w:szCs w:val="24"/>
          <w:rtl/>
        </w:rPr>
        <w:t xml:space="preserve">ایفای رسالت یادشده با چالش‌هایی همراه است که جدول ۱ خلاصه‌ی آنها را همراه با راهکارهای پیشنهادی نشان می‌دهد.</w:t>
      </w:r>
    </w:p>
    <w:p>
      <w:pPr>
        <w:bidi/>
        <w:spacing w:after="80" w:before="120"/>
        <w:jc w:val="center"/>
      </w:pPr>
      <w:r>
        <w:rPr>
          <w:rFonts w:ascii="Times New Roman" w:cs="Times New Roman" w:eastAsia="Times New Roman" w:hAnsi="Times New Roman"/>
          <w:b/>
          <w:bCs/>
          <w:sz w:val="22"/>
          <w:szCs w:val="22"/>
          <w:rtl/>
        </w:rPr>
        <w:t xml:space="preserve">جدول ۱. چالش‌ها و راهکارهای ایفای رسالت زن مسلمان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چالش</w:t>
            </w:r>
          </w:p>
        </w:tc>
        <w:tc>
          <w:tcPr>
            <w:tcW w:type="dxa" w:w="3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تبیین</w:t>
            </w:r>
          </w:p>
        </w:tc>
        <w:tc>
          <w:tcPr>
            <w:tcW w:type="dxa" w:w="38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bidi/>
              <w:spacing w:line="300"/>
            </w:pPr>
            <w:r>
              <w:rPr>
                <w:rFonts w:ascii="Times New Roman" w:cs="Times New Roman" w:eastAsia="Times New Roman" w:hAnsi="Times New Roman"/>
                <w:b/>
                <w:bCs/>
                <w:sz w:val="21"/>
                <w:szCs w:val="21"/>
                <w:rtl/>
              </w:rPr>
              <w:t xml:space="preserve">راهکار پیشنهادی</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تعارض نقش‌ها</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انباشت مسئولیت‌های شغلی، مادری و خانگی و فشار روانی ناشی از آن</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تقسیم عادلانه‌ی مسئولیت‌ها در خانواده؛ سیاست‌های حمایتی (دورکاری، کار نیمه‌وقت، مرخصی زایمان)</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مصرف‌گرایی و کالایی‌شدن بدن</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ترویج الگوهای زیبایی و موفقیت مبتنی بر نمایش و مصرف در رسانه‌ها</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تقویت هویت دینی، سواد رسانه‌ای، الگوسازی از زنان عالم و کنش‌گر</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برداشت‌های سنتی تبعیض‌آمیز</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خلط آموزه‌های دینی با عرف و آداب فرهنگی محدودکننده</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بازخوانی اجتهادی متون؛ تفکیک دین از عرف؛ مشارکت زنان پژوهشگر در اجتهاد</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شبهات نسل جدید</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پرسش‌هایی درباره‌ی ارث، شهادت، قوامیت، طلاق و حجاب</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پاسخ‌گویی علمی و شفاف بر پایه‌ی فلسفه‌ی احکام و پرهیز از شعارزدگی</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آسیب‌های فضای مجازی</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انزوا، مقایسه‌ی اجتماعی، آزار و خشونت دیجیتال</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آموزش مهارت‌های دیجیتال، پشتیبانی روانی و حقوقی، ایمنی فضای مجازی</w:t>
            </w:r>
          </w:p>
        </w:tc>
      </w:tr>
      <w:tr>
        <w:trPr>
          <w:tblHeader w:val="false"/>
        </w:trP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تضعیف نهاد خانواده</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افزایش تنهایی، دشواری تشکیل و تداوم خانواده</w:t>
            </w:r>
          </w:p>
        </w:tc>
        <w:tc>
          <w:tcPr>
            <w:tcW w:type="dxa" w:w="38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bidi/>
              <w:spacing w:line="300"/>
            </w:pPr>
            <w:r>
              <w:rPr>
                <w:rFonts w:ascii="Times New Roman" w:cs="Times New Roman" w:eastAsia="Times New Roman" w:hAnsi="Times New Roman"/>
                <w:b w:val="false"/>
                <w:bCs w:val="false"/>
                <w:sz w:val="21"/>
                <w:szCs w:val="21"/>
                <w:rtl/>
              </w:rPr>
              <w:t xml:space="preserve">مشاوره‌ی پیش از ازدواج، آموزش مهارت‌های زندگی، سیاست‌های حمایت از خانواده</w:t>
            </w:r>
          </w:p>
        </w:tc>
      </w:tr>
    </w:tbl>
    <w:p>
      <w:pPr>
        <w:bidi/>
        <w:spacing w:after="120"/>
      </w:pPr>
      <w:r>
        <w:rPr>
          <w:rFonts w:ascii="Times New Roman" w:cs="Times New Roman" w:eastAsia="Times New Roman" w:hAnsi="Times New Roman"/>
          <w:i/>
          <w:iCs/>
          <w:sz w:val="20"/>
          <w:szCs w:val="20"/>
          <w:rtl/>
        </w:rPr>
        <w:t xml:space="preserve">منبع: تحلیل نویسنده</w:t>
      </w:r>
    </w:p>
    <w:p>
      <w:pPr>
        <w:pStyle w:val="Heading1"/>
        <w:bidi/>
        <w:spacing w:after="160" w:before="360"/>
      </w:pPr>
      <w:r>
        <w:rPr>
          <w:rFonts w:ascii="Times New Roman" w:cs="Times New Roman" w:eastAsia="Times New Roman" w:hAnsi="Times New Roman"/>
          <w:b/>
          <w:bCs/>
          <w:sz w:val="28"/>
          <w:szCs w:val="28"/>
          <w:rtl/>
        </w:rPr>
        <w:t xml:space="preserve">۷. راهبردهای پیشنهادی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بازشناسی هویت: بازگشت به منابع اصیل و بازتعریف مفاهیم کلیدی هویت زن با زبان روز؛</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تقویت آموزش دینی و علمی دختران: تلفیق معنویت و تخصص در نظام آموزشی؛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اصلاح رویه‌ها: بازنگری قوانین و رویه‌هایی که بدون پشتوانه‌ی دینی حقوق زنان را محدود می‌کنند، از راه اجتهاد روزآمد؛</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الگوسازی: معرفی زنان موفق مسلمان در عرصه‌های علم، کارآفرینی، هنر و خدمات اجتماعی؛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حمایت از خانواده: سیاست‌گذاری برای کاهش فشار نقش‌های چندگانه و تشویق مشارکت همسران در مسئولیت‌های خانوادگی؛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گفت‌وگوی بین‌فرهنگی: حضور فعال زنان مسلمان در مجامع علمی و بین‌المللی؛</w:t>
      </w:r>
    </w:p>
    <w:p>
      <w:pPr>
        <w:pStyle w:val="ListParagraph"/>
        <w:numPr>
          <w:ilvl w:val="0"/>
          <w:numId w:val="2"/>
        </w:numPr>
        <w:bidi/>
        <w:spacing w:after="80" w:line="340"/>
        <w:jc w:val="both"/>
      </w:pPr>
      <w:r>
        <w:rPr>
          <w:rFonts w:ascii="Times New Roman" w:cs="Times New Roman" w:eastAsia="Times New Roman" w:hAnsi="Times New Roman"/>
          <w:sz w:val="24"/>
          <w:szCs w:val="24"/>
          <w:rtl/>
        </w:rPr>
        <w:t xml:space="preserve">شبکه‌سازی: تشکیل تشکل‌های زنان برای تبادل تجربه و حمایت متقابل.</w:t>
      </w:r>
    </w:p>
    <w:p>
      <w:pPr>
        <w:pStyle w:val="Heading1"/>
        <w:bidi/>
        <w:spacing w:after="160" w:before="360"/>
      </w:pPr>
      <w:r>
        <w:rPr>
          <w:rFonts w:ascii="Times New Roman" w:cs="Times New Roman" w:eastAsia="Times New Roman" w:hAnsi="Times New Roman"/>
          <w:b/>
          <w:bCs/>
          <w:sz w:val="28"/>
          <w:szCs w:val="28"/>
          <w:rtl/>
        </w:rPr>
        <w:t xml:space="preserve">۸. نتیجه‌گیری</w:t>
      </w:r>
    </w:p>
    <w:p>
      <w:pPr>
        <w:bidi/>
        <w:spacing w:after="120" w:line="360"/>
        <w:ind w:firstLine="360"/>
        <w:jc w:val="both"/>
      </w:pPr>
      <w:r>
        <w:rPr>
          <w:rFonts w:ascii="Times New Roman" w:cs="Times New Roman" w:eastAsia="Times New Roman" w:hAnsi="Times New Roman"/>
          <w:sz w:val="24"/>
          <w:szCs w:val="24"/>
          <w:rtl/>
        </w:rPr>
        <w:t xml:space="preserve">یافته‌های این پژوهش نشان می‌دهد که رسالت زن مسلمان در دنیای معاصر مجموعه‌ای هم‌پیوند از بندگی و تزکیه، خانواده‌سازی، دانش‌اندوزی، خدمت اجتماعی و هویت‌بخشی فرهنگی است. مبانی قرآنی بر برابری ارزش انسانی و مسئولیت مشترک زن و مرد تأکید دارند و سیره‌ی بانوان نمونه، سابقه‌ی حضور فعال زنان در عرصه‌های گوناگون را نشان می‌دهد. چالش‌هایی چون تعارض نقش‌ها، مصرف‌گرایی، برداشت‌های عرف‌زده و شبهات نسل جدید، ایفای این رسالت را دشوار می‌کند، اما با بازخوانی اجتهادی متون، سرمایه‌گذاری آموزشی، سیاست‌های حمایتی و گفت‌وگوی بین‌فرهنگی قابل مدیریت است.</w:t>
      </w:r>
    </w:p>
    <w:p>
      <w:pPr>
        <w:bidi/>
        <w:spacing w:after="120" w:line="360"/>
        <w:ind w:firstLine="360"/>
        <w:jc w:val="both"/>
      </w:pPr>
      <w:r>
        <w:rPr>
          <w:rFonts w:ascii="Times New Roman" w:cs="Times New Roman" w:eastAsia="Times New Roman" w:hAnsi="Times New Roman"/>
          <w:sz w:val="24"/>
          <w:szCs w:val="24"/>
          <w:rtl/>
        </w:rPr>
        <w:t xml:space="preserve">این مقاله به دلیل ماهیت نظری، محدود به تحلیل متنی است. پژوهش‌های آینده می‌توانند با مطالعات میدانی و تطبیقی در جوامع مسلمان گوناگون، تجربه‌ی زیسته‌ی زنان را از نظر میزان تحقق این رسالت و موانع آن بررسی کنند.</w:t>
      </w:r>
    </w:p>
    <w:p>
      <w:pPr>
        <w:pStyle w:val="Heading1"/>
        <w:bidi/>
        <w:spacing w:after="160" w:before="360"/>
      </w:pPr>
      <w:r>
        <w:rPr>
          <w:rFonts w:ascii="Times New Roman" w:cs="Times New Roman" w:eastAsia="Times New Roman" w:hAnsi="Times New Roman"/>
          <w:b/>
          <w:bCs/>
          <w:sz w:val="28"/>
          <w:szCs w:val="28"/>
          <w:rtl/>
        </w:rPr>
        <w:t xml:space="preserve">منابع</w:t>
      </w:r>
    </w:p>
    <w:p>
      <w:pPr>
        <w:bidi/>
        <w:spacing w:after="120" w:line="360"/>
        <w:jc w:val="both"/>
      </w:pPr>
      <w:r>
        <w:rPr>
          <w:rFonts w:ascii="Times New Roman" w:cs="Times New Roman" w:eastAsia="Times New Roman" w:hAnsi="Times New Roman"/>
          <w:sz w:val="24"/>
          <w:szCs w:val="24"/>
          <w:rtl/>
        </w:rPr>
        <w:t xml:space="preserve">قرآن کریم.</w:t>
      </w:r>
    </w:p>
    <w:p>
      <w:pPr>
        <w:bidi/>
        <w:spacing w:after="100" w:line="320"/>
        <w:ind w:left="720" w:hanging="720"/>
        <w:jc w:val="start"/>
      </w:pPr>
      <w:r>
        <w:rPr>
          <w:rFonts w:ascii="Times New Roman" w:cs="Times New Roman" w:eastAsia="Times New Roman" w:hAnsi="Times New Roman"/>
          <w:sz w:val="22"/>
          <w:szCs w:val="22"/>
          <w:rtl/>
        </w:rPr>
        <w:t xml:space="preserve">جوادی آملی، عبدالله (۱۳۷۵). زن در آینه‌ی جلال و جمال. قم: مرکز نشر اسراء.</w:t>
      </w:r>
    </w:p>
    <w:p>
      <w:pPr>
        <w:bidi/>
        <w:spacing w:after="100" w:line="320"/>
        <w:ind w:left="720" w:hanging="720"/>
        <w:jc w:val="start"/>
      </w:pPr>
      <w:r>
        <w:rPr>
          <w:rFonts w:ascii="Times New Roman" w:cs="Times New Roman" w:eastAsia="Times New Roman" w:hAnsi="Times New Roman"/>
          <w:sz w:val="22"/>
          <w:szCs w:val="22"/>
          <w:rtl/>
        </w:rPr>
        <w:t xml:space="preserve">طباطبایی، محمدحسین (۱۴۱۷ق). المیزان فی تفسیر القرآن. قم: دفتر انتشارات اسلامی.</w:t>
      </w:r>
    </w:p>
    <w:p>
      <w:pPr>
        <w:bidi/>
        <w:spacing w:after="100" w:line="320"/>
        <w:ind w:left="720" w:hanging="720"/>
        <w:jc w:val="start"/>
      </w:pPr>
      <w:r>
        <w:rPr>
          <w:rFonts w:ascii="Times New Roman" w:cs="Times New Roman" w:eastAsia="Times New Roman" w:hAnsi="Times New Roman"/>
          <w:sz w:val="22"/>
          <w:szCs w:val="22"/>
          <w:rtl/>
        </w:rPr>
        <w:t xml:space="preserve">کلینی، محمد بن یعقوب (۱۴۰۷ق). الکافی. تهران: دارالکتب الاسلامیه.</w:t>
      </w:r>
    </w:p>
    <w:p>
      <w:pPr>
        <w:bidi/>
        <w:spacing w:after="100" w:line="320"/>
        <w:ind w:left="720" w:hanging="720"/>
        <w:jc w:val="start"/>
      </w:pPr>
      <w:r>
        <w:rPr>
          <w:rFonts w:ascii="Times New Roman" w:cs="Times New Roman" w:eastAsia="Times New Roman" w:hAnsi="Times New Roman"/>
          <w:sz w:val="22"/>
          <w:szCs w:val="22"/>
          <w:rtl/>
        </w:rPr>
        <w:t xml:space="preserve">مطهری، مرتضی (۱۳۴۸). مسئله‌ی حجاب. تهران: انتشارات صدرا.</w:t>
      </w:r>
    </w:p>
    <w:p>
      <w:pPr>
        <w:bidi/>
        <w:spacing w:after="100" w:line="320"/>
        <w:ind w:left="720" w:hanging="720"/>
        <w:jc w:val="start"/>
      </w:pPr>
      <w:r>
        <w:rPr>
          <w:rFonts w:ascii="Times New Roman" w:cs="Times New Roman" w:eastAsia="Times New Roman" w:hAnsi="Times New Roman"/>
          <w:sz w:val="22"/>
          <w:szCs w:val="22"/>
          <w:rtl/>
        </w:rPr>
        <w:t xml:space="preserve">مطهری، مرتضی (۱۳۵۷). نظام حقوق زن در اسلام. تهران: انتشارات صدرا.</w:t>
      </w:r>
    </w:p>
    <w:p>
      <w:pPr>
        <w:spacing w:after="100" w:line="320"/>
        <w:ind w:left="720" w:hanging="720"/>
        <w:jc w:val="both"/>
      </w:pPr>
      <w:r>
        <w:rPr>
          <w:rFonts w:ascii="Times New Roman" w:cs="Times New Roman" w:eastAsia="Times New Roman" w:hAnsi="Times New Roman"/>
          <w:sz w:val="22"/>
          <w:szCs w:val="22"/>
        </w:rPr>
        <w:t xml:space="preserve">Abu-Lughod, L. (2013). Do Muslim women need saving? Harvard University Press.</w:t>
      </w:r>
    </w:p>
    <w:p>
      <w:pPr>
        <w:spacing w:after="100" w:line="320"/>
        <w:ind w:left="720" w:hanging="720"/>
        <w:jc w:val="both"/>
      </w:pPr>
      <w:r>
        <w:rPr>
          <w:rFonts w:ascii="Times New Roman" w:cs="Times New Roman" w:eastAsia="Times New Roman" w:hAnsi="Times New Roman"/>
          <w:sz w:val="22"/>
          <w:szCs w:val="22"/>
        </w:rPr>
        <w:t xml:space="preserve">Ahmed, L. (1992). Women and gender in Islam: Historical roots of a modern debate. Yale University Press.</w:t>
      </w:r>
    </w:p>
    <w:p>
      <w:pPr>
        <w:spacing w:after="100" w:line="320"/>
        <w:ind w:left="720" w:hanging="720"/>
        <w:jc w:val="both"/>
      </w:pPr>
      <w:r>
        <w:rPr>
          <w:rFonts w:ascii="Times New Roman" w:cs="Times New Roman" w:eastAsia="Times New Roman" w:hAnsi="Times New Roman"/>
          <w:sz w:val="22"/>
          <w:szCs w:val="22"/>
        </w:rPr>
        <w:t xml:space="preserve">Badran, M. (2009). Feminism in Islam: Secular and religious convergences. Oneworld.</w:t>
      </w:r>
    </w:p>
    <w:p>
      <w:pPr>
        <w:spacing w:after="100" w:line="320"/>
        <w:ind w:left="720" w:hanging="720"/>
        <w:jc w:val="both"/>
      </w:pPr>
      <w:r>
        <w:rPr>
          <w:rFonts w:ascii="Times New Roman" w:cs="Times New Roman" w:eastAsia="Times New Roman" w:hAnsi="Times New Roman"/>
          <w:sz w:val="22"/>
          <w:szCs w:val="22"/>
        </w:rPr>
        <w:t xml:space="preserve">Barlas, A. (2002). "Believing women" in Islam: Unreading patriarchal interpretations of the Qur'an. University of Texas Press.</w:t>
      </w:r>
    </w:p>
    <w:p>
      <w:pPr>
        <w:spacing w:after="100" w:line="320"/>
        <w:ind w:left="720" w:hanging="720"/>
        <w:jc w:val="both"/>
      </w:pPr>
      <w:r>
        <w:rPr>
          <w:rFonts w:ascii="Times New Roman" w:cs="Times New Roman" w:eastAsia="Times New Roman" w:hAnsi="Times New Roman"/>
          <w:sz w:val="22"/>
          <w:szCs w:val="22"/>
        </w:rPr>
        <w:t xml:space="preserve">Mahmood, S. (2005). Politics of piety: The Islamic revival and the feminist subject. Princeton University Press.</w:t>
      </w:r>
    </w:p>
    <w:p>
      <w:pPr>
        <w:spacing w:after="100" w:line="320"/>
        <w:ind w:left="720" w:hanging="720"/>
        <w:jc w:val="both"/>
      </w:pPr>
      <w:r>
        <w:rPr>
          <w:rFonts w:ascii="Times New Roman" w:cs="Times New Roman" w:eastAsia="Times New Roman" w:hAnsi="Times New Roman"/>
          <w:sz w:val="22"/>
          <w:szCs w:val="22"/>
        </w:rPr>
        <w:t xml:space="preserve">Mernissi, F. (1991). The veil and the male elite: A feminist interpretation of women's rights in Islam. Addison-Wesley.</w:t>
      </w:r>
    </w:p>
    <w:p>
      <w:pPr>
        <w:spacing w:after="100" w:line="320"/>
        <w:ind w:left="720" w:hanging="720"/>
        <w:jc w:val="both"/>
      </w:pPr>
      <w:r>
        <w:rPr>
          <w:rFonts w:ascii="Times New Roman" w:cs="Times New Roman" w:eastAsia="Times New Roman" w:hAnsi="Times New Roman"/>
          <w:sz w:val="22"/>
          <w:szCs w:val="22"/>
        </w:rPr>
        <w:t xml:space="preserve">Mir-Hosseini, Z. (1999). Islam and gender: The religious debate in contemporary Iran. Princeton University Press.</w:t>
      </w:r>
    </w:p>
    <w:p>
      <w:pPr>
        <w:spacing w:after="100" w:line="320"/>
        <w:ind w:left="720" w:hanging="720"/>
        <w:jc w:val="both"/>
      </w:pPr>
      <w:r>
        <w:rPr>
          <w:rFonts w:ascii="Times New Roman" w:cs="Times New Roman" w:eastAsia="Times New Roman" w:hAnsi="Times New Roman"/>
          <w:sz w:val="22"/>
          <w:szCs w:val="22"/>
        </w:rPr>
        <w:t xml:space="preserve">Wadud, A. (1999). Qur'an and woman: Rereading the sacred text from a woman's perspective. Oxford University Press.</w:t>
      </w:r>
    </w:p>
    <w:p>
      <w:pPr>
        <w:pageBreakBefore/>
        <w:spacing w:after="200"/>
        <w:jc w:val="center"/>
      </w:pPr>
      <w:r>
        <w:rPr>
          <w:rFonts w:ascii="Times New Roman" w:cs="Times New Roman" w:eastAsia="Times New Roman" w:hAnsi="Times New Roman"/>
          <w:b/>
          <w:bCs/>
          <w:sz w:val="28"/>
          <w:szCs w:val="28"/>
        </w:rPr>
        <w:t xml:space="preserve">The Mission of the Muslim Woman in the Contemporary World: Revisiting Foundations, Models, Dimensions and Challenges</w:t>
      </w:r>
    </w:p>
    <w:p>
      <w:pPr>
        <w:spacing w:after="100" w:line="320"/>
        <w:jc w:val="both"/>
      </w:pPr>
      <w:r>
        <w:rPr>
          <w:rFonts w:ascii="Times New Roman" w:cs="Times New Roman" w:eastAsia="Times New Roman" w:hAnsi="Times New Roman"/>
          <w:b/>
          <w:bCs/>
          <w:sz w:val="24"/>
          <w:szCs w:val="24"/>
        </w:rPr>
        <w:t xml:space="preserve">Abstract</w:t>
      </w:r>
    </w:p>
    <w:p>
      <w:pPr>
        <w:spacing w:after="100" w:line="320"/>
        <w:jc w:val="both"/>
      </w:pPr>
      <w:r>
        <w:rPr>
          <w:rFonts w:ascii="Times New Roman" w:cs="Times New Roman" w:eastAsia="Times New Roman" w:hAnsi="Times New Roman"/>
          <w:sz w:val="22"/>
          <w:szCs w:val="22"/>
        </w:rPr>
        <w:t xml:space="preserve">The contemporary world, shaped by globalization, rapid technological change, transformations in family structure and a crisis of meaning, has made the question of the Muslim woman's role more pressing. Using a descriptive-analytical method and library-based data collection, this study re-examines the mission of the Muslim woman in five dimensions: spiritual, familial, scholarly-cultural, socio-economic, and media-discursive. It draws on the Qur'an, the Prophetic tradition, the biographies of exemplary Muslim women, and the work of Muslim thinkers and contemporary scholars. The findings indicate that Islamic teachings stress the equality of women and men in human worth and divine accountability, while recognising complementary roles. Challenges such as role conflict, consumerism, custom-laden interpretations and new-generation doubts complicate the fulfilment of this mission. The article concludes with strategies concerning identity formation, education, reform of practices, family support, and strengthened participation of women.</w:t>
      </w:r>
    </w:p>
    <w:p>
      <w:pPr>
        <w:spacing w:after="100" w:line="320"/>
        <w:jc w:val="both"/>
      </w:pPr>
      <w:r>
        <w:rPr>
          <w:rFonts w:ascii="Times New Roman" w:cs="Times New Roman" w:eastAsia="Times New Roman" w:hAnsi="Times New Roman"/>
          <w:i/>
          <w:iCs/>
          <w:sz w:val="22"/>
          <w:szCs w:val="22"/>
        </w:rPr>
        <w:t xml:space="preserve">Keywords: Muslim woman, mission, identity, family, social participation, contemporary world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رسالت زن مسلمان در دنیای معاصر</dc:title>
  <dc:creator>Claude</dc:creator>
  <cp:lastModifiedBy>Un-named</cp:lastModifiedBy>
  <cp:revision>1</cp:revision>
  <dcterms:created xsi:type="dcterms:W3CDTF">2026-10-14T19:12:35.952Z</dcterms:created>
  <dcterms:modified xsi:type="dcterms:W3CDTF">2026-10-14T19:12:35.953Z</dcterms:modified>
</cp:coreProperties>
</file>

<file path=docProps/custom.xml><?xml version="1.0" encoding="utf-8"?>
<Properties xmlns="http://schemas.openxmlformats.org/officeDocument/2006/custom-properties" xmlns:vt="http://schemas.openxmlformats.org/officeDocument/2006/docPropsVTypes"/>
</file>