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پرسشنامه دلفی را به ترتیبی که اجرا شدند گزارش می‌کند. نخست، ترکیب پانل خبرگان توصیف می‌شود. سپس دور نخست می‌آید که در آن، اعضا بدون دریافت فهرست پیشنهادی به یک پرسش باز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AHP آن‌ها گزارش می‌شود.</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 و مؤلفه‌ها</w:t>
      </w:r>
    </w:p>
    <w:p>
      <w:pPr>
        <w:bidi/>
        <w:spacing w:after="80"/>
        <w:jc w:val="lowKashida"/>
      </w:pPr>
      <w:r>
        <w:rPr>
          <w:rtl/>
        </w:rPr>
        <w:t xml:space="preserve">در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و بر پایه فرایند پنج‌مرحله‌ای تحلیل داده کیفی (بینگهام، ۲۰۲۳)</w:t>
      </w:r>
      <w:r>
        <w:rPr>
          <w:rStyle w:val="FootnoteReference"/>
        </w:rPr>
        <w:footnoteReference w:id="2"/>
      </w:r>
      <w:r>
        <w:rPr>
          <w:rtl/>
        </w:rPr>
        <w:t xml:space="preserve"> کدگذاری شدند (شرح کامل این فرایند در بخش ۳-۷-۱ آمده است). کدهای استخراج‌شده با چالش‌های برگرفته از ادبیات (جدول ۲-۱) ترکیب و بررسی شدند و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رتبه‌بندی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jc w:val="lowKashida"/>
      </w:pPr>
      <w:r>
        <w:rPr>
          <w:i/>
          <w:iCs/>
          <w:rtl/>
        </w:rPr>
        <w:t xml:space="preserve">کدهای خ۱ تا خ۷ برای حفظ ناشناس بودن اعضای پانل به کار رفته‌اند (بخش ۳-۸).</w:t>
      </w:r>
    </w:p>
    <w:p w14:paraId="019F182B" w14:textId="77777777" w:rsidR="00E94CEF" w:rsidRDefault="00153DD1">
      <w:pPr>
        <w:pStyle w:val="TableCaption"/>
        <w:keepNext/>
        <w:spacing w:before="160" w:after="80"/>
        <w:jc w:val="center"/>
        <w:rPr>
          <w:vanish/>
        </w:rPr>
      </w:pPr>
      <w:r>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رتبه‌بندی کنند: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۴-۸ آمار توصیفی امتیاز اهمیت گویه‌ها در دور دوم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هیچ گویه‌ای از فهرست حذف نشد و توافق اعضا با ضریب هماهنگی کندال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هرچند سطح معناداری آن (۰٫۰۲۸۶) توافق معنادار را نشان می‌دهد (جدول ۴-۱۰، بخش ۴-۵).</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رتبه‌بندی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امتیاز اهمیت گویه‌ها در دور نهایی (سوم)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3"/>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میان رتبه‌بندی‌های اعضای پانل به کار رفت (اشمیت، ۱۹۹۷)</w:t>
      </w:r>
      <w:r>
        <w:rPr>
          <w:rStyle w:val="FootnoteReference"/>
        </w:rPr>
        <w:footnoteReference w:id="4"/>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5"/>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6"/>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pPr>
        <w:pStyle w:val="Heading2"/>
        <w:keepNext/>
        <w:bidi/>
        <w:spacing w:before="180" w:after="80"/>
        <w:jc w:val="lowKashida"/>
      </w:pPr>
      <w:r>
        <w:t xml:space="preserve">۴-۶ پاسخ به پرسش‌های پژوهش و رتبه‌بندی نهایی</w:t>
      </w:r>
    </w:p>
    <w:p>
      <w:pPr>
        <w:bidi/>
        <w:spacing w:after="80"/>
        <w:jc w:val="lowKashida"/>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jc w:val="lowKashida"/>
        <w:rPr>
          <w:sz w:val="32"/>
          <w:szCs w:val="32"/>
        </w:rPr>
      </w:pPr>
      <w:r>
        <w:rPr>
          <w:sz w:val="32"/>
          <w:szCs w:val="32"/>
        </w:rPr>
        <w:t xml:space="preserve">۴-۶-۱ وزن‌دهی و رتبه‌بندی به روش AHP</w:t>
      </w:r>
    </w:p>
    <w:p>
      <w:pPr>
        <w:bidi/>
        <w:spacing w:after="80"/>
        <w:jc w:val="lowKashida"/>
      </w:pPr>
      <w:r>
        <w:rPr>
          <w:rtl/>
        </w:rPr>
        <w:t xml:space="preserve">برای وزن‌دهی و رتبه‌بندی به روش فرایند تحلیل سلسله‌مراتبی (AHP) (ساعتی، ۱۹۸۰)</w:t>
      </w:r>
      <w:r>
        <w:rPr>
          <w:rStyle w:val="FootnoteReference"/>
        </w:rPr>
        <w:footnoteReference w:id="7"/>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AHP و بر پایه میانگین امتیاز هر گویه در دور سوم محاسبه شدند.</w:t>
      </w:r>
    </w:p>
    <w:p>
      <w:pPr>
        <w:bidi/>
        <w:spacing w:after="80"/>
        <w:jc w:val="lowKashida"/>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 جدول ۴-۱۵ وزن و رتبه مؤلفه‌ها و جدول ۴-۱۶ وزن سراسری گویه‌ها را نشان می‌دهد.</w:t>
      </w:r>
    </w:p>
    <w:p>
      <w:pPr>
        <w:pStyle w:val="TableCaption"/>
        <w:keepNext/>
        <w:spacing w:before="160" w:after="80"/>
        <w:jc w:val="center"/>
        <w:rPr>
          <w:vanish/>
        </w:rPr>
      </w:pPr>
      <w:r>
        <w:t xml:space="preserve">جدول ۴-۱۵ وزن AHP و رتبه‌بندی مؤلفه‌های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jc w:val="lowKashida"/>
      </w:pPr>
      <w:r>
        <w:rPr>
          <w:rtl/>
        </w:rPr>
        <w:t xml:space="preserve">ترتیب مؤلفه‌ها بر پایه وزن AHP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r>
        <w:t xml:space="preserve">جدول ۴-۱۶ وزن AHP سراسری و رتبه‌بندی گویه‌های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jc w:val="lowKashida"/>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jc w:val="lowKashida"/>
        <w:rPr>
          <w:sz w:val="32"/>
          <w:szCs w:val="32"/>
        </w:rPr>
      </w:pPr>
      <w:r>
        <w:rPr>
          <w:sz w:val="32"/>
          <w:szCs w:val="32"/>
        </w:rPr>
        <w:t xml:space="preserve">۴-۷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(W=۰٫۲۲۴) به دور سوم (W=۰٫۷۵۶)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7">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