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Aczél, J., &amp; Saaty, T. L. (1983). Procedures for synthesizing ratio judgements.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Mathematical Psychology, 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93–102.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https://doi.org/10.1016/0022-2496(83)90028-7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Bernard, A. B., Redding, S. J., &amp; Schott, P. K. (2010). Multiple-product firms and product switching.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American Economic Review, 100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70–97.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https://doi.org/10.1257/aer.100.1.70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Crawford, G., &amp; Williams, C. (1985). A note on the analysis of subjective judgment matrices.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Mathematical Psychology, 29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387–405.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https://doi.org/10.1016/0022-2496(85)90002-1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Gabaix, X. (2011). The granular origins of aggregate fluctuations.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Econometrica, 79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733–772.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https://doi.org/10.3982/ECTA8769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Okoli, C., &amp; Pawlowski, S. D. (2004). The Delphi method as a research tool: An example, design considerations and applications.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Information &amp; Management, 42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15–29.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https://doi.org/10.1016/j.im.2003.11.002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Saaty, T. L. (1980).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 analytic hierarchy process: Planning, priority setting, resource allocation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McGraw-Hill.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